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26549F52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85767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20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4DF27E73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857671">
        <w:rPr>
          <w:rFonts w:eastAsia="Times New Roman"/>
          <w:color w:val="000000"/>
          <w:lang w:val="es-MX" w:eastAsia="en-US"/>
        </w:rPr>
        <w:t xml:space="preserve"> 20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857671">
        <w:rPr>
          <w:rFonts w:eastAsia="Times New Roman"/>
          <w:color w:val="000000"/>
          <w:lang w:val="es-MX" w:eastAsia="en-US"/>
        </w:rPr>
        <w:t>05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857671">
        <w:rPr>
          <w:rFonts w:eastAsia="Times New Roman"/>
          <w:color w:val="000000"/>
          <w:lang w:val="es-MX" w:eastAsia="en-US"/>
        </w:rPr>
        <w:t>febrero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965609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857671">
        <w:rPr>
          <w:rFonts w:eastAsia="Times New Roman"/>
          <w:color w:val="000000"/>
          <w:lang w:val="es-MX" w:eastAsia="en-US"/>
        </w:rPr>
        <w:t>13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857671">
        <w:rPr>
          <w:rFonts w:eastAsia="Times New Roman"/>
          <w:color w:val="000000"/>
          <w:lang w:val="es-MX" w:eastAsia="en-US"/>
        </w:rPr>
        <w:t>trece</w:t>
      </w:r>
      <w:r w:rsidR="00FC1F8A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</w:t>
      </w:r>
      <w:r w:rsidR="00857671">
        <w:rPr>
          <w:rFonts w:eastAsia="Times New Roman"/>
          <w:color w:val="000000"/>
          <w:lang w:val="es-MX" w:eastAsia="en-US"/>
        </w:rPr>
        <w:t xml:space="preserve">Museográfica José Clemente Orozco ubicado en planta baja </w:t>
      </w:r>
      <w:r w:rsidRPr="00485898">
        <w:rPr>
          <w:rFonts w:eastAsia="Times New Roman"/>
          <w:color w:val="000000"/>
          <w:lang w:val="es-MX" w:eastAsia="en-US"/>
        </w:rPr>
        <w:t xml:space="preserve"> del palacio municipal, a través del oficio No.</w:t>
      </w:r>
      <w:r w:rsidR="00857671">
        <w:rPr>
          <w:rFonts w:eastAsia="Times New Roman"/>
          <w:color w:val="000000"/>
          <w:lang w:val="es-MX" w:eastAsia="en-US"/>
        </w:rPr>
        <w:t>087/2026 y 103/2026</w:t>
      </w:r>
      <w:r w:rsidRPr="00485898">
        <w:rPr>
          <w:rFonts w:eastAsia="Times New Roman"/>
          <w:color w:val="000000"/>
          <w:lang w:val="es-MX" w:eastAsia="en-US"/>
        </w:rPr>
        <w:t xml:space="preserve"> los regidores integrantes de la Comisión anteriormente </w:t>
      </w:r>
      <w:r w:rsidR="00857671">
        <w:rPr>
          <w:rFonts w:eastAsia="Times New Roman"/>
          <w:color w:val="000000"/>
          <w:lang w:val="es-MX" w:eastAsia="en-US"/>
        </w:rPr>
        <w:t>de Cultura, Educación y Festividades Cívicas, en coadyuvancia con las comisiones de Hacienda y Patrimonio Municipal, así como la comisión edilicia permanente de Deportes, recreación, Asuntos de la Niñez y de la Juventud</w:t>
      </w:r>
      <w:r w:rsidRPr="00485898">
        <w:rPr>
          <w:rFonts w:eastAsia="Times New Roman"/>
          <w:color w:val="000000"/>
          <w:lang w:val="es-MX" w:eastAsia="en-US"/>
        </w:rPr>
        <w:t xml:space="preserve">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="00857671">
        <w:rPr>
          <w:rFonts w:eastAsia="Times New Roman"/>
          <w:color w:val="000000"/>
          <w:lang w:val="es-MX" w:eastAsia="en-US"/>
        </w:rPr>
        <w:t>. C. Miguel Marentes, Claudia Margarita Robles Gómez, C. José Bertín Chavez Vargas, C. María Hidania Romero Rodríguez, Gustavo López Sandoval, C. Yuliana Vargas de la Torre y C. Aurora Cecilia Araujo Álvarez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>e</w:t>
      </w:r>
      <w:r w:rsidR="00C35FA8">
        <w:rPr>
          <w:rFonts w:eastAsia="Times New Roman"/>
          <w:color w:val="000000"/>
          <w:lang w:val="es-MX" w:eastAsia="en-US"/>
        </w:rPr>
        <w:t>l estudio</w:t>
      </w:r>
      <w:r w:rsidR="00857671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:</w:t>
      </w:r>
    </w:p>
    <w:p w14:paraId="12F3D396" w14:textId="77777777" w:rsidR="00857671" w:rsidRDefault="00857671" w:rsidP="00C35FA8">
      <w:pPr>
        <w:jc w:val="both"/>
        <w:rPr>
          <w:rFonts w:eastAsia="Times New Roman"/>
          <w:color w:val="000000"/>
          <w:lang w:val="es-MX" w:eastAsia="en-US"/>
        </w:rPr>
      </w:pPr>
    </w:p>
    <w:p w14:paraId="3A870F8D" w14:textId="4D4DF535" w:rsidR="00FC1F8A" w:rsidRPr="00857671" w:rsidRDefault="00857671" w:rsidP="00FC1F8A">
      <w:pPr>
        <w:spacing w:after="37" w:line="225" w:lineRule="auto"/>
        <w:ind w:left="4"/>
        <w:jc w:val="both"/>
        <w:rPr>
          <w:rFonts w:eastAsia="Times New Roman"/>
          <w:color w:val="000000"/>
          <w:lang w:val="es-MX" w:eastAsia="en-US"/>
        </w:rPr>
      </w:pPr>
      <w:r w:rsidRPr="00857671">
        <w:rPr>
          <w:rFonts w:eastAsia="Times New Roman"/>
          <w:color w:val="000000"/>
          <w:lang w:val="es-MX" w:eastAsia="en-US"/>
        </w:rPr>
        <w:t>1.- Análisis, estudio y dictaminación de la iniciativa que propone que el año 2026 se conmemore el centenario del natalicio del Hijo Ilustre, Doctor, Deportista, Cronista y Poeta Zapotlense Roberto Espinoza Guzman, turnada a esta comisión mediante oficio NOT/333/2026</w:t>
      </w:r>
      <w:r w:rsidR="00FC1F8A" w:rsidRPr="00857671">
        <w:rPr>
          <w:rFonts w:eastAsia="Times New Roman"/>
          <w:color w:val="000000"/>
          <w:lang w:val="es-MX" w:eastAsia="en-US"/>
        </w:rPr>
        <w:t xml:space="preserve"> </w:t>
      </w:r>
    </w:p>
    <w:sectPr w:rsidR="00FC1F8A" w:rsidRPr="00857671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EE32E" w14:textId="77777777" w:rsidR="007E129A" w:rsidRDefault="007E129A" w:rsidP="006071B5">
      <w:pPr>
        <w:spacing w:line="240" w:lineRule="auto"/>
      </w:pPr>
      <w:r>
        <w:separator/>
      </w:r>
    </w:p>
  </w:endnote>
  <w:endnote w:type="continuationSeparator" w:id="0">
    <w:p w14:paraId="7A5FFE0B" w14:textId="77777777" w:rsidR="007E129A" w:rsidRDefault="007E129A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004B" w14:textId="77777777" w:rsidR="007E129A" w:rsidRDefault="007E129A" w:rsidP="006071B5">
      <w:pPr>
        <w:spacing w:line="240" w:lineRule="auto"/>
      </w:pPr>
      <w:r>
        <w:separator/>
      </w:r>
    </w:p>
  </w:footnote>
  <w:footnote w:type="continuationSeparator" w:id="0">
    <w:p w14:paraId="266B62FF" w14:textId="77777777" w:rsidR="007E129A" w:rsidRDefault="007E129A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8139">
    <w:abstractNumId w:val="5"/>
  </w:num>
  <w:num w:numId="2" w16cid:durableId="879169696">
    <w:abstractNumId w:val="3"/>
  </w:num>
  <w:num w:numId="3" w16cid:durableId="732047873">
    <w:abstractNumId w:val="0"/>
  </w:num>
  <w:num w:numId="4" w16cid:durableId="965505546">
    <w:abstractNumId w:val="1"/>
  </w:num>
  <w:num w:numId="5" w16cid:durableId="967664165">
    <w:abstractNumId w:val="2"/>
  </w:num>
  <w:num w:numId="6" w16cid:durableId="1039863895">
    <w:abstractNumId w:val="6"/>
  </w:num>
  <w:num w:numId="7" w16cid:durableId="39983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0D092B"/>
    <w:rsid w:val="000D58E1"/>
    <w:rsid w:val="00103FB6"/>
    <w:rsid w:val="00160243"/>
    <w:rsid w:val="001852B3"/>
    <w:rsid w:val="00186F0C"/>
    <w:rsid w:val="00194402"/>
    <w:rsid w:val="001C2E08"/>
    <w:rsid w:val="001D553B"/>
    <w:rsid w:val="002433D3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7AFE"/>
    <w:rsid w:val="007E129A"/>
    <w:rsid w:val="00833492"/>
    <w:rsid w:val="00835BE9"/>
    <w:rsid w:val="00852A7D"/>
    <w:rsid w:val="00857671"/>
    <w:rsid w:val="008743CB"/>
    <w:rsid w:val="00880BDF"/>
    <w:rsid w:val="008931CA"/>
    <w:rsid w:val="008C1E66"/>
    <w:rsid w:val="009123BA"/>
    <w:rsid w:val="00965609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C1F8A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2026-07-29T14:40:00Z</dcterms:created>
  <dcterms:modified xsi:type="dcterms:W3CDTF">2026-07-29T14:40:00Z</dcterms:modified>
</cp:coreProperties>
</file>