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202C1" w14:textId="77777777" w:rsidR="007259E2" w:rsidRDefault="007259E2" w:rsidP="007259E2">
      <w:pPr>
        <w:jc w:val="center"/>
        <w:rPr>
          <w:rFonts w:ascii="Arial" w:hAnsi="Arial" w:cs="Arial"/>
          <w:b/>
          <w:bCs/>
        </w:rPr>
      </w:pPr>
    </w:p>
    <w:p w14:paraId="355175E0" w14:textId="2F45E189" w:rsidR="007259E2" w:rsidRDefault="007259E2" w:rsidP="007259E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ORDEN DEL DÍA</w:t>
      </w:r>
    </w:p>
    <w:p w14:paraId="19994A6F" w14:textId="330B2643" w:rsidR="007259E2" w:rsidRDefault="007259E2" w:rsidP="007259E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DÉCIMO PRIMER SESIÓN ORDINARIA DE LA COMISIÓN EDILICIA PERMANENTE DE DESARROLLO AGROPECUARIO E INDUSTRIAL</w:t>
      </w:r>
    </w:p>
    <w:p w14:paraId="7DBF22B0" w14:textId="2F09CA14" w:rsidR="007259E2" w:rsidRDefault="007259E2" w:rsidP="007259E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09 DE ENERO DE 2024</w:t>
      </w:r>
    </w:p>
    <w:p w14:paraId="49E1B6FC" w14:textId="77777777" w:rsidR="007259E2" w:rsidRDefault="007259E2" w:rsidP="007259E2">
      <w:pPr>
        <w:jc w:val="both"/>
        <w:rPr>
          <w:rFonts w:ascii="Arial" w:hAnsi="Arial" w:cs="Arial"/>
          <w:b/>
          <w:bCs/>
        </w:rPr>
      </w:pPr>
    </w:p>
    <w:p w14:paraId="6D479ED8" w14:textId="77777777" w:rsidR="007259E2" w:rsidRDefault="007259E2" w:rsidP="007259E2">
      <w:pPr>
        <w:jc w:val="both"/>
        <w:rPr>
          <w:rFonts w:ascii="Arial" w:hAnsi="Arial" w:cs="Arial"/>
          <w:b/>
          <w:bCs/>
        </w:rPr>
      </w:pPr>
    </w:p>
    <w:p w14:paraId="45B049A5" w14:textId="77777777" w:rsidR="007259E2" w:rsidRDefault="007259E2" w:rsidP="007259E2">
      <w:pPr>
        <w:jc w:val="both"/>
        <w:rPr>
          <w:rFonts w:ascii="Arial" w:hAnsi="Arial" w:cs="Arial"/>
          <w:b/>
          <w:bCs/>
        </w:rPr>
      </w:pPr>
    </w:p>
    <w:p w14:paraId="2CEEE90A" w14:textId="77777777" w:rsidR="007259E2" w:rsidRDefault="007259E2" w:rsidP="007259E2">
      <w:pPr>
        <w:jc w:val="both"/>
        <w:rPr>
          <w:rFonts w:ascii="Arial" w:hAnsi="Arial" w:cs="Arial"/>
          <w:b/>
          <w:bCs/>
        </w:rPr>
      </w:pPr>
    </w:p>
    <w:p w14:paraId="5F3FF209" w14:textId="6CD11A68" w:rsidR="007259E2" w:rsidRDefault="007259E2" w:rsidP="007259E2">
      <w:pPr>
        <w:spacing w:line="360" w:lineRule="auto"/>
        <w:ind w:left="567" w:right="616"/>
        <w:jc w:val="both"/>
        <w:rPr>
          <w:rFonts w:ascii="Arial" w:hAnsi="Arial" w:cs="Arial"/>
        </w:rPr>
      </w:pPr>
      <w:bookmarkStart w:id="0" w:name="_Hlk162857794"/>
      <w:proofErr w:type="gramStart"/>
      <w:r w:rsidRPr="00ED71BB">
        <w:rPr>
          <w:rFonts w:ascii="Arial" w:hAnsi="Arial" w:cs="Arial"/>
          <w:b/>
          <w:bCs/>
        </w:rPr>
        <w:t>PRIMERO</w:t>
      </w:r>
      <w:r>
        <w:rPr>
          <w:rFonts w:ascii="Arial" w:hAnsi="Arial" w:cs="Arial"/>
        </w:rPr>
        <w:t>.-</w:t>
      </w:r>
      <w:proofErr w:type="gramEnd"/>
      <w:r>
        <w:rPr>
          <w:rFonts w:ascii="Arial" w:hAnsi="Arial" w:cs="Arial"/>
        </w:rPr>
        <w:t xml:space="preserve"> Lista de Asistencia y verificación de quórum e instalación de la Sesión.</w:t>
      </w:r>
    </w:p>
    <w:p w14:paraId="33352DBE" w14:textId="15A7C1C3" w:rsidR="007259E2" w:rsidRDefault="007259E2" w:rsidP="007259E2">
      <w:pPr>
        <w:spacing w:line="360" w:lineRule="auto"/>
        <w:ind w:left="567" w:right="616"/>
        <w:jc w:val="both"/>
        <w:rPr>
          <w:rFonts w:ascii="Arial" w:hAnsi="Arial" w:cs="Arial"/>
        </w:rPr>
      </w:pPr>
      <w:proofErr w:type="gramStart"/>
      <w:r w:rsidRPr="00ED71BB">
        <w:rPr>
          <w:rFonts w:ascii="Arial" w:hAnsi="Arial" w:cs="Arial"/>
          <w:b/>
          <w:bCs/>
        </w:rPr>
        <w:t>SEGUNDO</w:t>
      </w:r>
      <w:r>
        <w:rPr>
          <w:rFonts w:ascii="Arial" w:hAnsi="Arial" w:cs="Arial"/>
        </w:rPr>
        <w:t>.-</w:t>
      </w:r>
      <w:proofErr w:type="gramEnd"/>
      <w:r>
        <w:rPr>
          <w:rFonts w:ascii="Arial" w:hAnsi="Arial" w:cs="Arial"/>
        </w:rPr>
        <w:t xml:space="preserve"> Lectura y aprobación del orden del día.</w:t>
      </w:r>
    </w:p>
    <w:p w14:paraId="1A28B023" w14:textId="77777777" w:rsidR="007259E2" w:rsidRDefault="007259E2" w:rsidP="007259E2">
      <w:pPr>
        <w:spacing w:line="360" w:lineRule="auto"/>
        <w:ind w:left="567" w:right="616"/>
        <w:jc w:val="both"/>
        <w:rPr>
          <w:rFonts w:ascii="Arial" w:hAnsi="Arial" w:cs="Arial"/>
        </w:rPr>
      </w:pPr>
      <w:r w:rsidRPr="00ED71BB">
        <w:rPr>
          <w:rFonts w:ascii="Arial" w:hAnsi="Arial" w:cs="Arial"/>
          <w:b/>
          <w:bCs/>
        </w:rPr>
        <w:t>TERCERO</w:t>
      </w:r>
      <w:r>
        <w:rPr>
          <w:rFonts w:ascii="Arial" w:hAnsi="Arial" w:cs="Arial"/>
        </w:rPr>
        <w:t>.-.</w:t>
      </w:r>
      <w:r w:rsidRPr="007236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Análisis, discusión y en su caso aprobación del Programa Anual de Trabajo de la Comisión </w:t>
      </w:r>
      <w:proofErr w:type="gramStart"/>
      <w:r>
        <w:rPr>
          <w:rFonts w:ascii="Arial" w:hAnsi="Arial" w:cs="Arial"/>
        </w:rPr>
        <w:t>Edilicia</w:t>
      </w:r>
      <w:proofErr w:type="gramEnd"/>
      <w:r>
        <w:rPr>
          <w:rFonts w:ascii="Arial" w:hAnsi="Arial" w:cs="Arial"/>
        </w:rPr>
        <w:t xml:space="preserve"> de Desarrollo Agropecuario e Industrial para 2024.</w:t>
      </w:r>
    </w:p>
    <w:p w14:paraId="25F9E796" w14:textId="77777777" w:rsidR="007259E2" w:rsidRDefault="007259E2" w:rsidP="007259E2">
      <w:pPr>
        <w:spacing w:line="360" w:lineRule="auto"/>
        <w:ind w:left="567" w:right="616"/>
        <w:jc w:val="both"/>
        <w:rPr>
          <w:rFonts w:ascii="Arial" w:hAnsi="Arial" w:cs="Arial"/>
        </w:rPr>
      </w:pPr>
      <w:proofErr w:type="gramStart"/>
      <w:r w:rsidRPr="002D07B7">
        <w:rPr>
          <w:rFonts w:ascii="Arial" w:hAnsi="Arial" w:cs="Arial"/>
          <w:b/>
          <w:bCs/>
        </w:rPr>
        <w:t>CUARTO</w:t>
      </w:r>
      <w:r>
        <w:rPr>
          <w:rFonts w:ascii="Arial" w:hAnsi="Arial" w:cs="Arial"/>
        </w:rPr>
        <w:t>.-</w:t>
      </w:r>
      <w:proofErr w:type="gramEnd"/>
      <w:r>
        <w:rPr>
          <w:rFonts w:ascii="Arial" w:hAnsi="Arial" w:cs="Arial"/>
        </w:rPr>
        <w:t xml:space="preserve"> Puntos Varios</w:t>
      </w:r>
    </w:p>
    <w:p w14:paraId="7F363A28" w14:textId="77777777" w:rsidR="007259E2" w:rsidRDefault="007259E2" w:rsidP="007259E2">
      <w:pPr>
        <w:spacing w:line="360" w:lineRule="auto"/>
        <w:ind w:left="567" w:right="616"/>
        <w:jc w:val="both"/>
        <w:rPr>
          <w:rFonts w:ascii="Arial" w:hAnsi="Arial" w:cs="Arial"/>
        </w:rPr>
      </w:pPr>
      <w:proofErr w:type="gramStart"/>
      <w:r w:rsidRPr="00ED71BB">
        <w:rPr>
          <w:rFonts w:ascii="Arial" w:hAnsi="Arial" w:cs="Arial"/>
          <w:b/>
          <w:bCs/>
        </w:rPr>
        <w:t>QUINTO</w:t>
      </w:r>
      <w:r>
        <w:rPr>
          <w:rFonts w:ascii="Arial" w:hAnsi="Arial" w:cs="Arial"/>
        </w:rPr>
        <w:t>.-</w:t>
      </w:r>
      <w:proofErr w:type="gramEnd"/>
      <w:r>
        <w:rPr>
          <w:rFonts w:ascii="Arial" w:hAnsi="Arial" w:cs="Arial"/>
        </w:rPr>
        <w:t xml:space="preserve"> Clausura</w:t>
      </w:r>
    </w:p>
    <w:bookmarkEnd w:id="0"/>
    <w:p w14:paraId="5E621A79" w14:textId="77777777" w:rsidR="007259E2" w:rsidRDefault="007259E2" w:rsidP="007259E2">
      <w:pPr>
        <w:spacing w:line="360" w:lineRule="auto"/>
        <w:ind w:left="567" w:right="616"/>
        <w:jc w:val="both"/>
        <w:rPr>
          <w:rFonts w:ascii="Arial" w:hAnsi="Arial" w:cs="Arial"/>
        </w:rPr>
      </w:pPr>
    </w:p>
    <w:p w14:paraId="4AAC1F19" w14:textId="77777777" w:rsidR="00D553E0" w:rsidRDefault="00D553E0"/>
    <w:sectPr w:rsidR="00D553E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C7D9A" w14:textId="77777777" w:rsidR="00551B81" w:rsidRDefault="00551B81" w:rsidP="007259E2">
      <w:r>
        <w:separator/>
      </w:r>
    </w:p>
  </w:endnote>
  <w:endnote w:type="continuationSeparator" w:id="0">
    <w:p w14:paraId="76C96076" w14:textId="77777777" w:rsidR="00551B81" w:rsidRDefault="00551B81" w:rsidP="0072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3F96A" w14:textId="77777777" w:rsidR="00551B81" w:rsidRDefault="00551B81" w:rsidP="007259E2">
      <w:r>
        <w:separator/>
      </w:r>
    </w:p>
  </w:footnote>
  <w:footnote w:type="continuationSeparator" w:id="0">
    <w:p w14:paraId="011708B9" w14:textId="77777777" w:rsidR="00551B81" w:rsidRDefault="00551B81" w:rsidP="00725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4E54" w14:textId="31D0F602" w:rsidR="007259E2" w:rsidRDefault="00344239">
    <w:pPr>
      <w:pStyle w:val="Encabezado"/>
    </w:pPr>
    <w:r>
      <w:rPr>
        <w:noProof/>
      </w:rPr>
      <w:pict w14:anchorId="036F50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8.8pt;margin-top:-70.85pt;width:612pt;height:11in;z-index:-251658240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7259E2" w:rsidRPr="007259E2">
      <w:rPr>
        <w:rFonts w:ascii="Calibri" w:eastAsia="Times New Roman" w:hAnsi="Calibri" w:cs="Times New Roman"/>
        <w:noProof/>
        <w:kern w:val="0"/>
        <w:sz w:val="24"/>
        <w:szCs w:val="24"/>
        <w:lang w:eastAsia="es-ES"/>
        <w14:ligatures w14:val="none"/>
      </w:rPr>
      <w:drawing>
        <wp:anchor distT="0" distB="0" distL="114300" distR="114300" simplePos="0" relativeHeight="251657216" behindDoc="1" locked="0" layoutInCell="1" allowOverlap="1" wp14:anchorId="6323D628" wp14:editId="451D0860">
          <wp:simplePos x="0" y="0"/>
          <wp:positionH relativeFrom="column">
            <wp:posOffset>3739515</wp:posOffset>
          </wp:positionH>
          <wp:positionV relativeFrom="paragraph">
            <wp:posOffset>-230505</wp:posOffset>
          </wp:positionV>
          <wp:extent cx="2362200" cy="1109345"/>
          <wp:effectExtent l="0" t="0" r="0" b="0"/>
          <wp:wrapNone/>
          <wp:docPr id="23322387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E2"/>
    <w:rsid w:val="00344239"/>
    <w:rsid w:val="00551B81"/>
    <w:rsid w:val="007259E2"/>
    <w:rsid w:val="00D553E0"/>
    <w:rsid w:val="00F5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56B786"/>
  <w15:chartTrackingRefBased/>
  <w15:docId w15:val="{A6D6DEA1-F1FE-4986-B0B8-4C8FD69D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9E2"/>
    <w:pPr>
      <w:spacing w:after="0" w:line="240" w:lineRule="auto"/>
    </w:pPr>
    <w:rPr>
      <w:rFonts w:eastAsiaTheme="minorEastAsia"/>
      <w:kern w:val="0"/>
      <w:sz w:val="24"/>
      <w:szCs w:val="24"/>
      <w:lang w:val="es-ES_tradnl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59E2"/>
    <w:pPr>
      <w:tabs>
        <w:tab w:val="center" w:pos="4419"/>
        <w:tab w:val="right" w:pos="8838"/>
      </w:tabs>
    </w:pPr>
    <w:rPr>
      <w:rFonts w:eastAsiaTheme="minorHAnsi"/>
      <w:kern w:val="2"/>
      <w:sz w:val="22"/>
      <w:szCs w:val="22"/>
      <w:lang w:val="es-MX" w:eastAsia="en-US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7259E2"/>
  </w:style>
  <w:style w:type="paragraph" w:styleId="Piedepgina">
    <w:name w:val="footer"/>
    <w:basedOn w:val="Normal"/>
    <w:link w:val="PiedepginaCar"/>
    <w:uiPriority w:val="99"/>
    <w:unhideWhenUsed/>
    <w:rsid w:val="007259E2"/>
    <w:pPr>
      <w:tabs>
        <w:tab w:val="center" w:pos="4419"/>
        <w:tab w:val="right" w:pos="8838"/>
      </w:tabs>
    </w:pPr>
    <w:rPr>
      <w:rFonts w:eastAsiaTheme="minorHAnsi"/>
      <w:kern w:val="2"/>
      <w:sz w:val="22"/>
      <w:szCs w:val="22"/>
      <w:lang w:val="es-MX" w:eastAsia="en-US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25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409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Karla Rocio Alcaraz Gomez</cp:lastModifiedBy>
  <cp:revision>2</cp:revision>
  <dcterms:created xsi:type="dcterms:W3CDTF">2024-03-21T18:58:00Z</dcterms:created>
  <dcterms:modified xsi:type="dcterms:W3CDTF">2024-04-01T15:57:00Z</dcterms:modified>
</cp:coreProperties>
</file>