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3F284" w14:textId="57DE9CB4" w:rsidR="0018040D" w:rsidRPr="001A6D51" w:rsidRDefault="001A6D51" w:rsidP="001A6D5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A6D51">
        <w:rPr>
          <w:rFonts w:ascii="Arial" w:hAnsi="Arial" w:cs="Arial"/>
          <w:b/>
          <w:bCs/>
          <w:sz w:val="32"/>
          <w:szCs w:val="32"/>
        </w:rPr>
        <w:t>INFORME DETALLADO</w:t>
      </w:r>
    </w:p>
    <w:p w14:paraId="13CCA69B" w14:textId="77777777" w:rsidR="001A6D51" w:rsidRDefault="001A6D51" w:rsidP="001A6D51">
      <w:pPr>
        <w:spacing w:after="37" w:line="225" w:lineRule="auto"/>
        <w:ind w:right="1381"/>
        <w:jc w:val="both"/>
        <w:rPr>
          <w:rFonts w:ascii="Arial" w:hAnsi="Arial" w:cs="Arial"/>
          <w:b/>
          <w:bCs/>
          <w:sz w:val="24"/>
          <w:szCs w:val="24"/>
        </w:rPr>
      </w:pPr>
    </w:p>
    <w:p w14:paraId="731A9DCC" w14:textId="47D08922" w:rsidR="001A6D51" w:rsidRPr="001A6D51" w:rsidRDefault="001A6D51" w:rsidP="001A6D51">
      <w:pPr>
        <w:spacing w:after="37" w:line="225" w:lineRule="auto"/>
        <w:ind w:right="1381"/>
        <w:jc w:val="both"/>
        <w:rPr>
          <w:rFonts w:ascii="Arial" w:hAnsi="Arial" w:cs="Arial"/>
          <w:sz w:val="32"/>
          <w:szCs w:val="32"/>
        </w:rPr>
      </w:pPr>
      <w:r w:rsidRPr="001A6D51">
        <w:rPr>
          <w:rFonts w:ascii="Arial" w:hAnsi="Arial" w:cs="Arial"/>
          <w:sz w:val="32"/>
          <w:szCs w:val="32"/>
        </w:rPr>
        <w:t>Se lleva a cabo la celebración de la sesión Ordinaria</w:t>
      </w:r>
      <w:r>
        <w:rPr>
          <w:rFonts w:ascii="Arial" w:hAnsi="Arial" w:cs="Arial"/>
          <w:sz w:val="32"/>
          <w:szCs w:val="32"/>
        </w:rPr>
        <w:t xml:space="preserve"> </w:t>
      </w:r>
      <w:r w:rsidRPr="001A6D51">
        <w:rPr>
          <w:rFonts w:ascii="Arial" w:hAnsi="Arial" w:cs="Arial"/>
          <w:sz w:val="32"/>
          <w:szCs w:val="32"/>
        </w:rPr>
        <w:t xml:space="preserve">No. 5 Ordinaria de la Comisión </w:t>
      </w:r>
      <w:proofErr w:type="gramStart"/>
      <w:r w:rsidRPr="001A6D51">
        <w:rPr>
          <w:rFonts w:ascii="Arial" w:hAnsi="Arial" w:cs="Arial"/>
          <w:sz w:val="32"/>
          <w:szCs w:val="32"/>
        </w:rPr>
        <w:t>Edilicia</w:t>
      </w:r>
      <w:proofErr w:type="gramEnd"/>
      <w:r w:rsidRPr="001A6D51">
        <w:rPr>
          <w:rFonts w:ascii="Arial" w:hAnsi="Arial" w:cs="Arial"/>
          <w:sz w:val="32"/>
          <w:szCs w:val="32"/>
        </w:rPr>
        <w:t xml:space="preserve"> de Agua Potable y Saneamiento para la t</w:t>
      </w:r>
      <w:r w:rsidRPr="001A6D51">
        <w:rPr>
          <w:rFonts w:ascii="Arial" w:hAnsi="Arial" w:cs="Arial"/>
          <w:sz w:val="32"/>
          <w:szCs w:val="32"/>
        </w:rPr>
        <w:t>oma de Protesta a los nuevos integrantes de la Comisión Edilicia de                       Agua Potable y Saneamiento.</w:t>
      </w:r>
    </w:p>
    <w:p w14:paraId="50A67110" w14:textId="77777777" w:rsidR="001A6D51" w:rsidRPr="001A6D51" w:rsidRDefault="001A6D51" w:rsidP="001A6D51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1A6D51" w:rsidRPr="001A6D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A5F83"/>
    <w:multiLevelType w:val="hybridMultilevel"/>
    <w:tmpl w:val="D1A08FA0"/>
    <w:lvl w:ilvl="0" w:tplc="6D6AE6E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613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51"/>
    <w:rsid w:val="0018040D"/>
    <w:rsid w:val="001A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44018"/>
  <w15:chartTrackingRefBased/>
  <w15:docId w15:val="{ABDC3ED0-3EE6-4339-99D3-BA7EEC1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Jazmin Cibrian Marcial</dc:creator>
  <cp:keywords/>
  <dc:description/>
  <cp:lastModifiedBy>Karen Jazmin Cibrian Marcial</cp:lastModifiedBy>
  <cp:revision>1</cp:revision>
  <dcterms:created xsi:type="dcterms:W3CDTF">2023-06-28T19:11:00Z</dcterms:created>
  <dcterms:modified xsi:type="dcterms:W3CDTF">2023-06-28T19:13:00Z</dcterms:modified>
</cp:coreProperties>
</file>