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DE75F" w14:textId="77777777" w:rsidR="002A60FF" w:rsidRDefault="002A60FF" w:rsidP="002A60FF">
      <w:pPr>
        <w:rPr>
          <w:rFonts w:ascii="Arial" w:hAnsi="Arial" w:cs="Arial"/>
        </w:rPr>
      </w:pPr>
    </w:p>
    <w:p w14:paraId="7AF42CAA" w14:textId="77777777" w:rsidR="001A0093" w:rsidRDefault="001A0093" w:rsidP="002A60FF">
      <w:pPr>
        <w:rPr>
          <w:rFonts w:ascii="Arial" w:hAnsi="Arial" w:cs="Arial"/>
          <w:b/>
          <w:bCs/>
        </w:rPr>
      </w:pPr>
    </w:p>
    <w:p w14:paraId="74BD940F" w14:textId="0D290D69" w:rsidR="00AB13E0" w:rsidRPr="002A60FF" w:rsidRDefault="00AB13E0" w:rsidP="002A60FF">
      <w:pPr>
        <w:rPr>
          <w:rFonts w:ascii="Arial" w:hAnsi="Arial" w:cs="Arial"/>
          <w:b/>
          <w:bCs/>
        </w:rPr>
      </w:pPr>
      <w:r w:rsidRPr="00AB13E0">
        <w:rPr>
          <w:rFonts w:ascii="Arial" w:hAnsi="Arial" w:cs="Arial"/>
          <w:b/>
          <w:bCs/>
        </w:rPr>
        <w:t>H. AYUNTAMIENTO CONSTITUCIONAL DE</w:t>
      </w:r>
      <w:r w:rsidRPr="00AB13E0">
        <w:rPr>
          <w:rFonts w:ascii="Arial" w:hAnsi="Arial" w:cs="Arial"/>
          <w:b/>
          <w:bCs/>
        </w:rPr>
        <w:br/>
        <w:t>ZAPOTLÁN EL GRANDE, JALISCO.</w:t>
      </w:r>
      <w:r w:rsidRPr="00AB13E0">
        <w:rPr>
          <w:rFonts w:ascii="Arial" w:hAnsi="Arial" w:cs="Arial"/>
          <w:b/>
          <w:bCs/>
        </w:rPr>
        <w:br/>
        <w:t>P R E S E N T E.-</w:t>
      </w:r>
    </w:p>
    <w:p w14:paraId="7A1F4AAD" w14:textId="77777777" w:rsidR="002A60FF" w:rsidRPr="00AB13E0" w:rsidRDefault="002A60FF" w:rsidP="002A60FF">
      <w:pPr>
        <w:rPr>
          <w:rFonts w:ascii="Arial" w:hAnsi="Arial" w:cs="Arial"/>
        </w:rPr>
      </w:pPr>
    </w:p>
    <w:p w14:paraId="3E240F9F" w14:textId="7F98611D" w:rsidR="00AB13E0" w:rsidRDefault="00AB13E0" w:rsidP="002A60FF">
      <w:pPr>
        <w:ind w:firstLine="708"/>
        <w:jc w:val="both"/>
        <w:rPr>
          <w:rFonts w:ascii="Arial" w:hAnsi="Arial" w:cs="Arial"/>
          <w:b/>
          <w:bCs/>
        </w:rPr>
      </w:pPr>
      <w:r w:rsidRPr="00AB13E0">
        <w:rPr>
          <w:rFonts w:ascii="Arial" w:hAnsi="Arial" w:cs="Arial"/>
        </w:rPr>
        <w:t xml:space="preserve">Quien motiva y suscribe </w:t>
      </w:r>
      <w:r w:rsidRPr="00AB13E0">
        <w:rPr>
          <w:rFonts w:ascii="Arial" w:hAnsi="Arial" w:cs="Arial"/>
          <w:b/>
          <w:bCs/>
        </w:rPr>
        <w:t>MTRA. MARÍA OLGA GARCÍA AYALA</w:t>
      </w:r>
      <w:r w:rsidRPr="00AB13E0">
        <w:rPr>
          <w:rFonts w:ascii="Arial" w:hAnsi="Arial" w:cs="Arial"/>
        </w:rPr>
        <w:t>, en mi calidad de Regidora de este Ayuntamiento de Zapotlán el Grande, Jalisco, y con fundamento en los artículos 115 fracción I, primer párrafo, así como la fracción II de la Constitución Política de los Estados Unidos Mexicanos; numerales 1, 2, 3, 73, 77, 78 y demás relativos de la Constitución Política del Estado de Jalisco; 1, 2, 3, 10, 41 fracción II, 42, 49, 50 fracción I y demás relativos de la Ley del Gobierno y la Administración Pública Municipal del Estado de Jalisco; así como los artículos 38 fracción IV, 87 fracción II, 100 y demás relativos del Reglamento Interior del Ayuntamiento de Zapotlán el Grande, Jalisco; en uso de la facultad conferida por las disposiciones citadas, presento ante ustedes, compañeros integrantes de este Órgano de Gobierno Municipal, la siguiente:</w:t>
      </w:r>
      <w:r w:rsidR="002A60FF">
        <w:rPr>
          <w:rFonts w:ascii="Arial" w:hAnsi="Arial" w:cs="Arial"/>
        </w:rPr>
        <w:t xml:space="preserve"> </w:t>
      </w:r>
      <w:r w:rsidRPr="00AB13E0">
        <w:rPr>
          <w:rFonts w:ascii="Arial" w:hAnsi="Arial" w:cs="Arial"/>
          <w:b/>
          <w:bCs/>
        </w:rPr>
        <w:t xml:space="preserve">INICIATIVA QUE TURNA A </w:t>
      </w:r>
      <w:r w:rsidR="00C63B43">
        <w:rPr>
          <w:rFonts w:ascii="Arial" w:hAnsi="Arial" w:cs="Arial"/>
          <w:b/>
          <w:bCs/>
        </w:rPr>
        <w:t>LA COMISIÓN EDILICIA DE TRÁNSITO Y PROTECCIÓN CIVIL,</w:t>
      </w:r>
      <w:r w:rsidRPr="00AB13E0">
        <w:rPr>
          <w:rFonts w:ascii="Arial" w:hAnsi="Arial" w:cs="Arial"/>
          <w:b/>
          <w:bCs/>
        </w:rPr>
        <w:t xml:space="preserve"> LA PROPUESTA PARA LA IMPLEMENTACIÓN Y REFORZAMIENTO DE SEÑALÉTICA Y CRUCES PEATONALES SEGUROS EN EL MUNICIPIO DE ZAPOTLÁN EL GRANDE, JALISCO.</w:t>
      </w:r>
    </w:p>
    <w:p w14:paraId="518C659E" w14:textId="77777777" w:rsidR="002A60FF" w:rsidRPr="00AB13E0" w:rsidRDefault="002A60FF" w:rsidP="002A60FF">
      <w:pPr>
        <w:ind w:firstLine="708"/>
        <w:jc w:val="both"/>
        <w:rPr>
          <w:rFonts w:ascii="Arial" w:hAnsi="Arial" w:cs="Arial"/>
        </w:rPr>
      </w:pPr>
    </w:p>
    <w:p w14:paraId="08780BD9" w14:textId="77777777" w:rsidR="00AB13E0" w:rsidRPr="00AB13E0" w:rsidRDefault="00AB13E0" w:rsidP="002A60FF">
      <w:pPr>
        <w:jc w:val="center"/>
        <w:rPr>
          <w:rFonts w:ascii="Arial" w:hAnsi="Arial" w:cs="Arial"/>
          <w:b/>
          <w:bCs/>
        </w:rPr>
      </w:pPr>
      <w:r w:rsidRPr="00AB13E0">
        <w:rPr>
          <w:rFonts w:ascii="Arial" w:hAnsi="Arial" w:cs="Arial"/>
          <w:b/>
          <w:bCs/>
        </w:rPr>
        <w:t>EXPOSICIÓN DE MOTIVOS:</w:t>
      </w:r>
    </w:p>
    <w:p w14:paraId="006B4972" w14:textId="77777777" w:rsidR="00AB13E0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I.-</w:t>
      </w:r>
      <w:r w:rsidRPr="00AB13E0">
        <w:rPr>
          <w:rFonts w:ascii="Arial" w:hAnsi="Arial" w:cs="Arial"/>
        </w:rPr>
        <w:t xml:space="preserve"> Que de conformidad con el artículo 115 de la Constitución Política de los Estados Unidos Mexicanos, el Municipio constituye la base de la división territorial y de la organización política y administrativa de los Estados, contando los Ayuntamientos con facultades para aprobar, de acuerdo con las leyes en materia municipal, los reglamentos, circulares y disposiciones administrativas de observancia general que permitan organizar la Administración Pública Municipal y atender las necesidades de la población.</w:t>
      </w:r>
    </w:p>
    <w:p w14:paraId="4E012ACF" w14:textId="77777777" w:rsidR="001A0093" w:rsidRPr="00AB13E0" w:rsidRDefault="001A0093" w:rsidP="002A60FF">
      <w:pPr>
        <w:ind w:firstLine="708"/>
        <w:jc w:val="both"/>
        <w:rPr>
          <w:rFonts w:ascii="Arial" w:hAnsi="Arial" w:cs="Arial"/>
        </w:rPr>
      </w:pPr>
    </w:p>
    <w:p w14:paraId="6F4EDF6E" w14:textId="77777777" w:rsidR="001A0093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II.-</w:t>
      </w:r>
      <w:r w:rsidRPr="00AB13E0">
        <w:rPr>
          <w:rFonts w:ascii="Arial" w:hAnsi="Arial" w:cs="Arial"/>
        </w:rPr>
        <w:t xml:space="preserve"> Que conforme a lo establecido en los artículos 73 y 77 de la Constitución Política del Estado de Jalisco, el Municipio constituye la base de la división territorial y de la organización política y administrativa del Estado, encontrándose investido de personalidad jurídica y patrimonio propios, correspondiendo al Ayuntamiento </w:t>
      </w:r>
    </w:p>
    <w:p w14:paraId="47BDF181" w14:textId="77777777" w:rsidR="001A0093" w:rsidRDefault="001A0093" w:rsidP="001A0093">
      <w:pPr>
        <w:jc w:val="both"/>
        <w:rPr>
          <w:rFonts w:ascii="Arial" w:hAnsi="Arial" w:cs="Arial"/>
        </w:rPr>
      </w:pPr>
    </w:p>
    <w:p w14:paraId="1993A763" w14:textId="77777777" w:rsidR="001A0093" w:rsidRDefault="001A0093" w:rsidP="001A0093">
      <w:pPr>
        <w:jc w:val="both"/>
        <w:rPr>
          <w:rFonts w:ascii="Arial" w:hAnsi="Arial" w:cs="Arial"/>
        </w:rPr>
      </w:pPr>
    </w:p>
    <w:p w14:paraId="5F596671" w14:textId="540251A5" w:rsidR="00AB13E0" w:rsidRDefault="00AB13E0" w:rsidP="002A60FF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</w:rPr>
        <w:t>ejercer las atribuciones necesarias para la prestación de los servicios y atención de las necesidades de la población.</w:t>
      </w:r>
      <w:r w:rsidR="002A60FF">
        <w:rPr>
          <w:rFonts w:ascii="Arial" w:hAnsi="Arial" w:cs="Arial"/>
        </w:rPr>
        <w:t xml:space="preserve"> </w:t>
      </w:r>
      <w:r w:rsidRPr="00AB13E0">
        <w:rPr>
          <w:rFonts w:ascii="Arial" w:hAnsi="Arial" w:cs="Arial"/>
        </w:rPr>
        <w:t>Asimismo, la Ley del Gobierno y la Administración Pública Municipal del Estado de Jalisco reconoce al Ayuntamiento como órgano de gobierno municipal y establece las facultades de sus integrantes para presentar iniciativas y propuestas ante el Pleno, con el objeto de atender asuntos de interés público y competencia municipal.</w:t>
      </w:r>
    </w:p>
    <w:p w14:paraId="26084CEB" w14:textId="77777777" w:rsidR="001A0093" w:rsidRPr="00AB13E0" w:rsidRDefault="001A0093" w:rsidP="002A60FF">
      <w:pPr>
        <w:jc w:val="both"/>
        <w:rPr>
          <w:rFonts w:ascii="Arial" w:hAnsi="Arial" w:cs="Arial"/>
        </w:rPr>
      </w:pPr>
    </w:p>
    <w:p w14:paraId="03BBE4B8" w14:textId="77777777" w:rsidR="00AB13E0" w:rsidRPr="00AB13E0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III.-</w:t>
      </w:r>
      <w:r w:rsidRPr="00AB13E0">
        <w:rPr>
          <w:rFonts w:ascii="Arial" w:hAnsi="Arial" w:cs="Arial"/>
        </w:rPr>
        <w:t xml:space="preserve"> Que la seguridad de las personas que transitan por las vialidades del Municipio constituye un asunto de interés público, particularmente tratándose de peatones, niñas, niños, adolescentes, personas adultas mayores y personas con discapacidad, quienes requieren de infraestructura y elementos de señalización que permitan identificar de manera clara y oportuna los puntos destinados para realizar cruces peatonales.</w:t>
      </w:r>
    </w:p>
    <w:p w14:paraId="5A42129A" w14:textId="77777777" w:rsidR="00AB13E0" w:rsidRDefault="00AB13E0" w:rsidP="00AB13E0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</w:rPr>
        <w:t>En diversas vialidades del Municipio de Zapotlán el Grande se advierte la falta, deterioro, insuficiencia o poca visibilidad de señalética horizontal y vertical destinada a indicar los cruces peatonales, situación que puede generar confusión entre conductores y peatones e incrementar el riesgo de accidentes viales y atropellamientos.</w:t>
      </w:r>
    </w:p>
    <w:p w14:paraId="49BFFB31" w14:textId="77777777" w:rsidR="001A0093" w:rsidRPr="00AB13E0" w:rsidRDefault="001A0093" w:rsidP="00AB13E0">
      <w:pPr>
        <w:jc w:val="both"/>
        <w:rPr>
          <w:rFonts w:ascii="Arial" w:hAnsi="Arial" w:cs="Arial"/>
        </w:rPr>
      </w:pPr>
    </w:p>
    <w:p w14:paraId="60032684" w14:textId="5D59D255" w:rsidR="00AB13E0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IV.-</w:t>
      </w:r>
      <w:r w:rsidRPr="00AB13E0">
        <w:rPr>
          <w:rFonts w:ascii="Arial" w:hAnsi="Arial" w:cs="Arial"/>
        </w:rPr>
        <w:t xml:space="preserve"> Que resulta particularmente importante fortalecer la señalización en aquellos puntos donde existe una mayor concentración y circulación de personas, como son las inmediaciones de planteles educativos, zonas comerciales, centros de salud, espacios públicos, intersecciones de vialidades de alta circulación, accesos a colonias, puentes peatonales y aquellos cruces identificados técnicamente como puntos de riesgo.</w:t>
      </w:r>
      <w:r w:rsidR="002A60FF">
        <w:rPr>
          <w:rFonts w:ascii="Arial" w:hAnsi="Arial" w:cs="Arial"/>
        </w:rPr>
        <w:t xml:space="preserve"> </w:t>
      </w:r>
      <w:r w:rsidRPr="00AB13E0">
        <w:rPr>
          <w:rFonts w:ascii="Arial" w:hAnsi="Arial" w:cs="Arial"/>
        </w:rPr>
        <w:t>En las inmediaciones de las escuelas, por ejemplo, existe diariamente una importante concentración de niñas, niños, adolescentes, madres y padres de familia, personal docente y demás personas usuarias, por lo que contar con cruces peatonales claramente identificados y visibles constituye una medida preventiva que puede contribuir a reducir situaciones de riesgo.</w:t>
      </w:r>
    </w:p>
    <w:p w14:paraId="5B41F470" w14:textId="77777777" w:rsidR="001A0093" w:rsidRPr="00AB13E0" w:rsidRDefault="001A0093" w:rsidP="002A60FF">
      <w:pPr>
        <w:ind w:firstLine="708"/>
        <w:jc w:val="both"/>
        <w:rPr>
          <w:rFonts w:ascii="Arial" w:hAnsi="Arial" w:cs="Arial"/>
        </w:rPr>
      </w:pPr>
    </w:p>
    <w:p w14:paraId="3EFFF92A" w14:textId="77777777" w:rsidR="001A0093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V.-</w:t>
      </w:r>
      <w:r w:rsidRPr="00AB13E0">
        <w:rPr>
          <w:rFonts w:ascii="Arial" w:hAnsi="Arial" w:cs="Arial"/>
        </w:rPr>
        <w:t xml:space="preserve"> Que la señalética vial constituye un elemento fundamental para la seguridad vial, toda vez que permite ordenar la circulación, advertir a las personas conductoras sobre la presencia de peatones y establecer de manera visible los </w:t>
      </w:r>
    </w:p>
    <w:p w14:paraId="7F97D6AB" w14:textId="77777777" w:rsidR="001A0093" w:rsidRDefault="001A0093" w:rsidP="001A0093">
      <w:pPr>
        <w:jc w:val="both"/>
        <w:rPr>
          <w:rFonts w:ascii="Arial" w:hAnsi="Arial" w:cs="Arial"/>
        </w:rPr>
      </w:pPr>
    </w:p>
    <w:p w14:paraId="226486F1" w14:textId="77777777" w:rsidR="001A0093" w:rsidRDefault="001A0093" w:rsidP="001A0093">
      <w:pPr>
        <w:jc w:val="both"/>
        <w:rPr>
          <w:rFonts w:ascii="Arial" w:hAnsi="Arial" w:cs="Arial"/>
        </w:rPr>
      </w:pPr>
    </w:p>
    <w:p w14:paraId="616C22A3" w14:textId="7F134C56" w:rsidR="00AB13E0" w:rsidRPr="00AB13E0" w:rsidRDefault="00AB13E0" w:rsidP="001A0093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</w:rPr>
        <w:t>lugares destinados para el cruce de las personas.</w:t>
      </w:r>
      <w:r w:rsidR="002A60FF">
        <w:rPr>
          <w:rFonts w:ascii="Arial" w:hAnsi="Arial" w:cs="Arial"/>
        </w:rPr>
        <w:t xml:space="preserve"> P</w:t>
      </w:r>
      <w:r w:rsidRPr="00AB13E0">
        <w:rPr>
          <w:rFonts w:ascii="Arial" w:hAnsi="Arial" w:cs="Arial"/>
        </w:rPr>
        <w:t>or ello, resulta necesario que el Municipio realice un diagnóstico técnico de las vialidades para identificar aquellos puntos que requieren la instalación, rehabilitación o reforzamiento de señalética, considerando tanto señalización horizontal</w:t>
      </w:r>
      <w:r w:rsidR="001A0093">
        <w:rPr>
          <w:rFonts w:ascii="Arial" w:hAnsi="Arial" w:cs="Arial"/>
        </w:rPr>
        <w:t xml:space="preserve">, </w:t>
      </w:r>
      <w:r w:rsidRPr="00AB13E0">
        <w:rPr>
          <w:rFonts w:ascii="Arial" w:hAnsi="Arial" w:cs="Arial"/>
        </w:rPr>
        <w:t>como pasos peatonales claramente demarcado</w:t>
      </w:r>
      <w:r w:rsidR="001A0093">
        <w:rPr>
          <w:rFonts w:ascii="Arial" w:hAnsi="Arial" w:cs="Arial"/>
        </w:rPr>
        <w:t>,</w:t>
      </w:r>
      <w:r w:rsidRPr="00AB13E0">
        <w:rPr>
          <w:rFonts w:ascii="Arial" w:hAnsi="Arial" w:cs="Arial"/>
        </w:rPr>
        <w:t xml:space="preserve"> como señalización vertical preventiva y demás dispositivos que técnicamente resulten procedentes.</w:t>
      </w:r>
    </w:p>
    <w:p w14:paraId="361A34E5" w14:textId="77777777" w:rsidR="002A60FF" w:rsidRDefault="002A60FF" w:rsidP="00AB13E0">
      <w:pPr>
        <w:jc w:val="both"/>
        <w:rPr>
          <w:rFonts w:ascii="Arial" w:hAnsi="Arial" w:cs="Arial"/>
          <w:b/>
          <w:bCs/>
        </w:rPr>
      </w:pPr>
    </w:p>
    <w:p w14:paraId="30EAEA58" w14:textId="18812EFD" w:rsidR="00AB13E0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VI.-</w:t>
      </w:r>
      <w:r w:rsidRPr="00AB13E0">
        <w:rPr>
          <w:rFonts w:ascii="Arial" w:hAnsi="Arial" w:cs="Arial"/>
        </w:rPr>
        <w:t xml:space="preserve"> Que, en materia de movilidad y seguridad vial, las autoridades municipales deben promover condiciones que permitan una movilidad segura para todas las personas, procurando que la infraestructura vial cuente con elementos adecuados de señalización y dispositivos que contribuyan a prevenir siniestros viales.</w:t>
      </w:r>
      <w:r w:rsidR="002A60FF">
        <w:rPr>
          <w:rFonts w:ascii="Arial" w:hAnsi="Arial" w:cs="Arial"/>
        </w:rPr>
        <w:t xml:space="preserve"> </w:t>
      </w:r>
      <w:r w:rsidRPr="00AB13E0">
        <w:rPr>
          <w:rFonts w:ascii="Arial" w:hAnsi="Arial" w:cs="Arial"/>
        </w:rPr>
        <w:t>En este sentido, la intervención municipal debe privilegiar acciones preventivas antes que correctivas, particularmente en aquellos puntos donde la presencia cotidiana de peatones, estudiantes y personas usuarias de la vía pública represente un riesgo que pueda ser disminuido mediante una adecuada señalización.</w:t>
      </w:r>
    </w:p>
    <w:p w14:paraId="6C660451" w14:textId="77777777" w:rsidR="001A0093" w:rsidRDefault="001A0093" w:rsidP="002A60FF">
      <w:pPr>
        <w:ind w:firstLine="708"/>
        <w:jc w:val="both"/>
        <w:rPr>
          <w:rFonts w:ascii="Arial" w:hAnsi="Arial" w:cs="Arial"/>
        </w:rPr>
      </w:pPr>
    </w:p>
    <w:p w14:paraId="3F2D110E" w14:textId="77777777" w:rsidR="00AB13E0" w:rsidRPr="00AB13E0" w:rsidRDefault="00AB13E0" w:rsidP="002A60FF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VII.-</w:t>
      </w:r>
      <w:r w:rsidRPr="00AB13E0">
        <w:rPr>
          <w:rFonts w:ascii="Arial" w:hAnsi="Arial" w:cs="Arial"/>
        </w:rPr>
        <w:t xml:space="preserve"> Que la implementación de señalética para cruces peatonales no debe realizarse de manera aislada, sino mediante un diagnóstico que permita determinar las vialidades y puntos prioritarios, considerando factores como el flujo vehicular y peatonal, cercanía con escuelas, existencia de puentes peatonales, intersecciones de alta circulación, accesibilidad para personas con discapacidad, visibilidad, condiciones de la vialidad y antecedentes de accidentes o situaciones de riesgo.</w:t>
      </w:r>
    </w:p>
    <w:p w14:paraId="3EF40CD2" w14:textId="77777777" w:rsidR="00AB13E0" w:rsidRDefault="00AB13E0" w:rsidP="00AB13E0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</w:rPr>
        <w:t>Por lo anterior, se considera pertinente que las áreas municipales competentes realicen un levantamiento técnico y diagnóstico de los principales cruces peatonales del Municipio, a efecto de establecer un orden de atención y determinar las acciones necesarias para mejorar la seguridad de quienes utilizan diariamente las vialidades.</w:t>
      </w:r>
    </w:p>
    <w:p w14:paraId="1507A9F3" w14:textId="77777777" w:rsidR="001A0093" w:rsidRPr="00AB13E0" w:rsidRDefault="001A0093" w:rsidP="00AB13E0">
      <w:pPr>
        <w:jc w:val="both"/>
        <w:rPr>
          <w:rFonts w:ascii="Arial" w:hAnsi="Arial" w:cs="Arial"/>
        </w:rPr>
      </w:pPr>
    </w:p>
    <w:p w14:paraId="0831D6A0" w14:textId="77777777" w:rsidR="001A0093" w:rsidRDefault="00AB13E0" w:rsidP="001A0093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VIII.-</w:t>
      </w:r>
      <w:r w:rsidRPr="00AB13E0">
        <w:rPr>
          <w:rFonts w:ascii="Arial" w:hAnsi="Arial" w:cs="Arial"/>
        </w:rPr>
        <w:t xml:space="preserve"> Que con estas acciones se busca fortalecer una cultura de prevención y seguridad vial, mediante la implementación de infraestructura y señalización que permita hacer visibles los cruces peatonales y generar mayor certeza tanto para quienes conducen vehículos como para quienes transitan a pie.</w:t>
      </w:r>
      <w:r w:rsidR="001A0093">
        <w:rPr>
          <w:rFonts w:ascii="Arial" w:hAnsi="Arial" w:cs="Arial"/>
        </w:rPr>
        <w:t xml:space="preserve"> </w:t>
      </w:r>
      <w:r w:rsidRPr="00AB13E0">
        <w:rPr>
          <w:rFonts w:ascii="Arial" w:hAnsi="Arial" w:cs="Arial"/>
        </w:rPr>
        <w:t xml:space="preserve">La colocación y rehabilitación de señalética en puntos estratégicos representa una medida preventiva que puede contribuir a disminuir el riesgo de atropellamientos y </w:t>
      </w:r>
    </w:p>
    <w:p w14:paraId="4D636332" w14:textId="77777777" w:rsidR="001A0093" w:rsidRDefault="001A0093" w:rsidP="001A0093">
      <w:pPr>
        <w:jc w:val="both"/>
        <w:rPr>
          <w:rFonts w:ascii="Arial" w:hAnsi="Arial" w:cs="Arial"/>
        </w:rPr>
      </w:pPr>
    </w:p>
    <w:p w14:paraId="7586F7B5" w14:textId="77777777" w:rsidR="001A0093" w:rsidRDefault="001A0093" w:rsidP="001A0093">
      <w:pPr>
        <w:jc w:val="both"/>
        <w:rPr>
          <w:rFonts w:ascii="Arial" w:hAnsi="Arial" w:cs="Arial"/>
        </w:rPr>
      </w:pPr>
    </w:p>
    <w:p w14:paraId="19C31CD7" w14:textId="78E147A8" w:rsidR="00AB13E0" w:rsidRPr="00AB13E0" w:rsidRDefault="00AB13E0" w:rsidP="001A0093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</w:rPr>
        <w:t>accidentes, además de favorecer una movilidad más segura, accesible e incluyente para la población de Zapotlán el Grande.</w:t>
      </w:r>
    </w:p>
    <w:p w14:paraId="6D361F85" w14:textId="77777777" w:rsidR="00AB13E0" w:rsidRPr="00AB13E0" w:rsidRDefault="00AB13E0" w:rsidP="00AB13E0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</w:rPr>
        <w:t>Por lo anteriormente expuesto, y con fundamento en las disposiciones legales señaladas, se somete a consideración del Pleno del Ayuntamiento el siguiente:</w:t>
      </w:r>
    </w:p>
    <w:p w14:paraId="2DF28566" w14:textId="77777777" w:rsidR="001A0093" w:rsidRDefault="001A0093" w:rsidP="001A0093">
      <w:pPr>
        <w:jc w:val="center"/>
        <w:rPr>
          <w:rFonts w:ascii="Arial" w:hAnsi="Arial" w:cs="Arial"/>
          <w:b/>
          <w:bCs/>
        </w:rPr>
      </w:pPr>
    </w:p>
    <w:p w14:paraId="50643317" w14:textId="7C3F92E0" w:rsidR="00AB13E0" w:rsidRDefault="00AB13E0" w:rsidP="001A0093">
      <w:pPr>
        <w:jc w:val="center"/>
        <w:rPr>
          <w:rFonts w:ascii="Arial" w:hAnsi="Arial" w:cs="Arial"/>
          <w:b/>
          <w:bCs/>
        </w:rPr>
      </w:pPr>
      <w:r w:rsidRPr="00AB13E0">
        <w:rPr>
          <w:rFonts w:ascii="Arial" w:hAnsi="Arial" w:cs="Arial"/>
          <w:b/>
          <w:bCs/>
        </w:rPr>
        <w:t>A C U E R D O</w:t>
      </w:r>
    </w:p>
    <w:p w14:paraId="2F9E4CCA" w14:textId="77777777" w:rsidR="001A0093" w:rsidRPr="00AB13E0" w:rsidRDefault="001A0093" w:rsidP="001A0093">
      <w:pPr>
        <w:jc w:val="center"/>
        <w:rPr>
          <w:rFonts w:ascii="Arial" w:hAnsi="Arial" w:cs="Arial"/>
          <w:b/>
          <w:bCs/>
        </w:rPr>
      </w:pPr>
    </w:p>
    <w:p w14:paraId="2F08EA46" w14:textId="689E6E48" w:rsidR="00AB13E0" w:rsidRPr="00AB13E0" w:rsidRDefault="00AB13E0" w:rsidP="001A0093">
      <w:pPr>
        <w:ind w:firstLine="708"/>
        <w:jc w:val="both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ÚNICO.-</w:t>
      </w:r>
      <w:r w:rsidRPr="00AB13E0">
        <w:rPr>
          <w:rFonts w:ascii="Arial" w:hAnsi="Arial" w:cs="Arial"/>
        </w:rPr>
        <w:t xml:space="preserve"> Se turne la presente iniciativa a la </w:t>
      </w:r>
      <w:r w:rsidRPr="00AB13E0">
        <w:rPr>
          <w:rFonts w:ascii="Arial" w:hAnsi="Arial" w:cs="Arial"/>
          <w:b/>
          <w:bCs/>
        </w:rPr>
        <w:t>Comisi</w:t>
      </w:r>
      <w:r w:rsidR="001A0093">
        <w:rPr>
          <w:rFonts w:ascii="Arial" w:hAnsi="Arial" w:cs="Arial"/>
          <w:b/>
          <w:bCs/>
        </w:rPr>
        <w:t>ón</w:t>
      </w:r>
      <w:r w:rsidRPr="00AB13E0">
        <w:rPr>
          <w:rFonts w:ascii="Arial" w:hAnsi="Arial" w:cs="Arial"/>
          <w:b/>
          <w:bCs/>
        </w:rPr>
        <w:t xml:space="preserve"> Edilicia</w:t>
      </w:r>
      <w:r w:rsidR="001A0093">
        <w:rPr>
          <w:rFonts w:ascii="Arial" w:hAnsi="Arial" w:cs="Arial"/>
          <w:b/>
          <w:bCs/>
        </w:rPr>
        <w:t xml:space="preserve"> de</w:t>
      </w:r>
      <w:r w:rsidRPr="00AB13E0">
        <w:rPr>
          <w:rFonts w:ascii="Arial" w:hAnsi="Arial" w:cs="Arial"/>
          <w:b/>
          <w:bCs/>
        </w:rPr>
        <w:t xml:space="preserve"> Tránsito y Protección Civil, </w:t>
      </w:r>
      <w:r w:rsidRPr="00AB13E0">
        <w:rPr>
          <w:rFonts w:ascii="Arial" w:hAnsi="Arial" w:cs="Arial"/>
        </w:rPr>
        <w:t xml:space="preserve">para el estudio y análisis de </w:t>
      </w:r>
      <w:r w:rsidRPr="00C63B43">
        <w:rPr>
          <w:rFonts w:ascii="Arial" w:hAnsi="Arial" w:cs="Arial"/>
          <w:b/>
          <w:bCs/>
        </w:rPr>
        <w:t>la propuesta de implementar y reforzar la señalética y cruces peatonales seguros en</w:t>
      </w:r>
      <w:r w:rsidRPr="00AB13E0">
        <w:rPr>
          <w:rFonts w:ascii="Arial" w:hAnsi="Arial" w:cs="Arial"/>
          <w:b/>
          <w:bCs/>
        </w:rPr>
        <w:t xml:space="preserve"> el Municipio de Zapotlán el Grande, Jalisco</w:t>
      </w:r>
      <w:r w:rsidRPr="00AB13E0">
        <w:rPr>
          <w:rFonts w:ascii="Arial" w:hAnsi="Arial" w:cs="Arial"/>
        </w:rPr>
        <w:t>, solicitando la intervención de las áreas municipales correspondientes para que, previa valoración técnica y presupuestal, se realice un diagnóstico de las vialidades y se identifiquen los puntos prioritarios para la instalación, rehabilitación o reforzamiento de señalética horizontal y vertical para cruces peatonales, dando prioridad a las inmediaciones de planteles educativos, cruces de alta circulación, zonas comerciales, espacios públicos, accesos a puentes peatonales y aquellos puntos que representen un riesgo para la seguridad de las personas peatones; solicitando asimismo que la suscrita sea incorporada a los trabajos edilicios correspondientes en su carácter de autora de la presente iniciativa.</w:t>
      </w:r>
    </w:p>
    <w:p w14:paraId="418EDAF3" w14:textId="77777777" w:rsidR="001A0093" w:rsidRDefault="001A0093" w:rsidP="00AB13E0">
      <w:pPr>
        <w:jc w:val="both"/>
        <w:rPr>
          <w:rFonts w:ascii="Arial" w:hAnsi="Arial" w:cs="Arial"/>
          <w:b/>
          <w:bCs/>
        </w:rPr>
      </w:pPr>
    </w:p>
    <w:p w14:paraId="04104F02" w14:textId="6560EBE5" w:rsidR="00AB13E0" w:rsidRPr="00AB13E0" w:rsidRDefault="00AB13E0" w:rsidP="001A0093">
      <w:pPr>
        <w:jc w:val="center"/>
        <w:rPr>
          <w:rFonts w:ascii="Arial" w:hAnsi="Arial" w:cs="Arial"/>
        </w:rPr>
      </w:pPr>
      <w:r w:rsidRPr="00AB13E0">
        <w:rPr>
          <w:rFonts w:ascii="Arial" w:hAnsi="Arial" w:cs="Arial"/>
          <w:b/>
          <w:bCs/>
        </w:rPr>
        <w:t>A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T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E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N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T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A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M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E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N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T</w:t>
      </w:r>
      <w:r w:rsidR="001A0093">
        <w:rPr>
          <w:rFonts w:ascii="Arial" w:hAnsi="Arial" w:cs="Arial"/>
          <w:b/>
          <w:bCs/>
        </w:rPr>
        <w:t xml:space="preserve"> </w:t>
      </w:r>
      <w:r w:rsidRPr="00AB13E0">
        <w:rPr>
          <w:rFonts w:ascii="Arial" w:hAnsi="Arial" w:cs="Arial"/>
          <w:b/>
          <w:bCs/>
        </w:rPr>
        <w:t>E</w:t>
      </w:r>
    </w:p>
    <w:p w14:paraId="00B3AF76" w14:textId="77777777" w:rsidR="00AB13E0" w:rsidRPr="00AB13E0" w:rsidRDefault="00AB13E0" w:rsidP="001A0093">
      <w:pPr>
        <w:jc w:val="center"/>
        <w:rPr>
          <w:rFonts w:ascii="Calibri" w:hAnsi="Calibri" w:cs="Calibri"/>
          <w:i/>
          <w:iCs/>
          <w:sz w:val="18"/>
          <w:szCs w:val="18"/>
        </w:rPr>
      </w:pPr>
      <w:r w:rsidRPr="00AB13E0">
        <w:rPr>
          <w:rFonts w:ascii="Calibri" w:hAnsi="Calibri" w:cs="Calibri"/>
          <w:i/>
          <w:iCs/>
          <w:sz w:val="18"/>
          <w:szCs w:val="18"/>
        </w:rPr>
        <w:t>“2026, CENTENARIO DEL NATALICIO DEL COMPOSITOR ZAPOTLENSE RUBÉN FUENTES GASSON”</w:t>
      </w:r>
      <w:r w:rsidRPr="00AB13E0">
        <w:rPr>
          <w:rFonts w:ascii="Calibri" w:hAnsi="Calibri" w:cs="Calibri"/>
          <w:i/>
          <w:iCs/>
          <w:sz w:val="18"/>
          <w:szCs w:val="18"/>
        </w:rPr>
        <w:br/>
        <w:t>“2026, CENTENARIO DEL ANIVERSARIO DEL NATALICIO DEL LITERATO ROBERTO ESPINOZA GUZMÁN”</w:t>
      </w:r>
      <w:r w:rsidRPr="00AB13E0">
        <w:rPr>
          <w:rFonts w:ascii="Calibri" w:hAnsi="Calibri" w:cs="Calibri"/>
          <w:i/>
          <w:iCs/>
          <w:sz w:val="18"/>
          <w:szCs w:val="18"/>
        </w:rPr>
        <w:br/>
        <w:t>“2026, CENTÉSIMO QUINCUAGÉSIMO ANIVERSARIO DEL NATALICIO DEL COMPOSITOR Y DIRECTOR DE ORQUESTA JOSÉ PAULINO DE JESÚS ROLÓN ALCARAZ”</w:t>
      </w:r>
    </w:p>
    <w:p w14:paraId="085EEA08" w14:textId="421B2866" w:rsidR="00AB13E0" w:rsidRPr="00AB13E0" w:rsidRDefault="00AB13E0" w:rsidP="00AB13E0">
      <w:pPr>
        <w:jc w:val="both"/>
        <w:rPr>
          <w:rFonts w:ascii="Arial" w:hAnsi="Arial" w:cs="Arial"/>
          <w:sz w:val="22"/>
          <w:szCs w:val="22"/>
        </w:rPr>
      </w:pPr>
      <w:r w:rsidRPr="00AB13E0">
        <w:rPr>
          <w:rFonts w:ascii="Arial" w:hAnsi="Arial" w:cs="Arial"/>
          <w:sz w:val="22"/>
          <w:szCs w:val="22"/>
        </w:rPr>
        <w:t xml:space="preserve">Ciudad Guzmán, Municipio de Zapotlán el Grande, Jalisco, a </w:t>
      </w:r>
      <w:r w:rsidR="001A0093">
        <w:rPr>
          <w:rFonts w:ascii="Arial" w:hAnsi="Arial" w:cs="Arial"/>
          <w:sz w:val="22"/>
          <w:szCs w:val="22"/>
        </w:rPr>
        <w:t>19</w:t>
      </w:r>
      <w:r w:rsidRPr="00AB13E0">
        <w:rPr>
          <w:rFonts w:ascii="Arial" w:hAnsi="Arial" w:cs="Arial"/>
          <w:sz w:val="22"/>
          <w:szCs w:val="22"/>
        </w:rPr>
        <w:t xml:space="preserve"> de </w:t>
      </w:r>
      <w:r w:rsidR="001A0093">
        <w:rPr>
          <w:rFonts w:ascii="Arial" w:hAnsi="Arial" w:cs="Arial"/>
          <w:sz w:val="22"/>
          <w:szCs w:val="22"/>
        </w:rPr>
        <w:t xml:space="preserve">agosto </w:t>
      </w:r>
      <w:r w:rsidRPr="00AB13E0">
        <w:rPr>
          <w:rFonts w:ascii="Arial" w:hAnsi="Arial" w:cs="Arial"/>
          <w:sz w:val="22"/>
          <w:szCs w:val="22"/>
        </w:rPr>
        <w:t>de 2026.</w:t>
      </w:r>
    </w:p>
    <w:p w14:paraId="6C8A6DA8" w14:textId="77777777" w:rsidR="001A0093" w:rsidRDefault="001A0093" w:rsidP="001A0093">
      <w:pPr>
        <w:jc w:val="center"/>
        <w:rPr>
          <w:rFonts w:ascii="Arial" w:hAnsi="Arial" w:cs="Arial"/>
          <w:b/>
          <w:bCs/>
        </w:rPr>
      </w:pPr>
    </w:p>
    <w:p w14:paraId="5CD1A5BC" w14:textId="77777777" w:rsidR="001A0093" w:rsidRDefault="001A0093" w:rsidP="001A0093">
      <w:pPr>
        <w:jc w:val="center"/>
        <w:rPr>
          <w:rFonts w:ascii="Arial" w:hAnsi="Arial" w:cs="Arial"/>
          <w:b/>
          <w:bCs/>
        </w:rPr>
      </w:pPr>
    </w:p>
    <w:p w14:paraId="3C44F62C" w14:textId="5E719220" w:rsidR="00AB13E0" w:rsidRDefault="001A0093" w:rsidP="001A009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</w:t>
      </w:r>
      <w:r w:rsidR="00AB13E0" w:rsidRPr="00AB13E0">
        <w:rPr>
          <w:rFonts w:ascii="Arial" w:hAnsi="Arial" w:cs="Arial"/>
          <w:b/>
          <w:bCs/>
        </w:rPr>
        <w:t>RA. MARÍA OLGA GARCÍA AYALA</w:t>
      </w:r>
      <w:r w:rsidR="00AB13E0" w:rsidRPr="00AB13E0">
        <w:rPr>
          <w:rFonts w:ascii="Arial" w:hAnsi="Arial" w:cs="Arial"/>
        </w:rPr>
        <w:br/>
        <w:t>Regidora</w:t>
      </w:r>
    </w:p>
    <w:p w14:paraId="5FAA8723" w14:textId="77777777" w:rsidR="001A0093" w:rsidRPr="00AB13E0" w:rsidRDefault="001A0093" w:rsidP="001A0093">
      <w:pPr>
        <w:jc w:val="center"/>
        <w:rPr>
          <w:rFonts w:ascii="Arial" w:hAnsi="Arial" w:cs="Arial"/>
        </w:rPr>
      </w:pPr>
    </w:p>
    <w:p w14:paraId="6316326F" w14:textId="55D9C85F" w:rsidR="00CD162D" w:rsidRPr="00AB13E0" w:rsidRDefault="00AB13E0" w:rsidP="00AB13E0">
      <w:pPr>
        <w:jc w:val="both"/>
        <w:rPr>
          <w:rFonts w:ascii="Arial" w:hAnsi="Arial" w:cs="Arial"/>
        </w:rPr>
      </w:pPr>
      <w:r w:rsidRPr="00AB13E0">
        <w:rPr>
          <w:rFonts w:ascii="Arial" w:hAnsi="Arial" w:cs="Arial"/>
          <w:sz w:val="16"/>
          <w:szCs w:val="16"/>
        </w:rPr>
        <w:t>MOGA/</w:t>
      </w:r>
      <w:proofErr w:type="spellStart"/>
      <w:r w:rsidRPr="00AB13E0">
        <w:rPr>
          <w:rFonts w:ascii="Arial" w:hAnsi="Arial" w:cs="Arial"/>
          <w:sz w:val="16"/>
          <w:szCs w:val="16"/>
        </w:rPr>
        <w:t>lggp</w:t>
      </w:r>
      <w:proofErr w:type="spellEnd"/>
    </w:p>
    <w:sectPr w:rsidR="00CD162D" w:rsidRPr="00AB13E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28985" w14:textId="77777777" w:rsidR="003C7F9B" w:rsidRDefault="003C7F9B" w:rsidP="002A60FF">
      <w:pPr>
        <w:spacing w:after="0" w:line="240" w:lineRule="auto"/>
      </w:pPr>
      <w:r>
        <w:separator/>
      </w:r>
    </w:p>
  </w:endnote>
  <w:endnote w:type="continuationSeparator" w:id="0">
    <w:p w14:paraId="5B42D02F" w14:textId="77777777" w:rsidR="003C7F9B" w:rsidRDefault="003C7F9B" w:rsidP="002A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0D78" w14:textId="77777777" w:rsidR="003C7F9B" w:rsidRDefault="003C7F9B" w:rsidP="002A60FF">
      <w:pPr>
        <w:spacing w:after="0" w:line="240" w:lineRule="auto"/>
      </w:pPr>
      <w:r>
        <w:separator/>
      </w:r>
    </w:p>
  </w:footnote>
  <w:footnote w:type="continuationSeparator" w:id="0">
    <w:p w14:paraId="62BD55A2" w14:textId="77777777" w:rsidR="003C7F9B" w:rsidRDefault="003C7F9B" w:rsidP="002A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6AAA" w14:textId="19F6EE1F" w:rsidR="002A60FF" w:rsidRDefault="00000000">
    <w:pPr>
      <w:pStyle w:val="Encabezado"/>
    </w:pPr>
    <w:sdt>
      <w:sdtPr>
        <w:id w:val="320470192"/>
        <w:docPartObj>
          <w:docPartGallery w:val="Page Numbers (Margins)"/>
          <w:docPartUnique/>
        </w:docPartObj>
      </w:sdtPr>
      <w:sdtContent>
        <w:r w:rsidR="001A009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E69C581" wp14:editId="79F02F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24705283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AD774" w14:textId="77777777" w:rsidR="001A0093" w:rsidRDefault="001A009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69C581" id="Rectángulo 1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ACAD774" w14:textId="77777777" w:rsidR="001A0093" w:rsidRDefault="001A009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A60FF"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2CEC255E" wp14:editId="49278547">
          <wp:simplePos x="0" y="0"/>
          <wp:positionH relativeFrom="page">
            <wp:posOffset>22860</wp:posOffset>
          </wp:positionH>
          <wp:positionV relativeFrom="page">
            <wp:posOffset>10795</wp:posOffset>
          </wp:positionV>
          <wp:extent cx="7776845" cy="10062845"/>
          <wp:effectExtent l="0" t="0" r="0" b="0"/>
          <wp:wrapNone/>
          <wp:docPr id="2" name="WordPictureWatermark32220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45" cy="10062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E0"/>
    <w:rsid w:val="000D2839"/>
    <w:rsid w:val="001A0093"/>
    <w:rsid w:val="002A60FF"/>
    <w:rsid w:val="003C7F9B"/>
    <w:rsid w:val="0066314D"/>
    <w:rsid w:val="008834C6"/>
    <w:rsid w:val="00A96A1D"/>
    <w:rsid w:val="00AB13E0"/>
    <w:rsid w:val="00BA0123"/>
    <w:rsid w:val="00C63B43"/>
    <w:rsid w:val="00CD162D"/>
    <w:rsid w:val="00D7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43F1B"/>
  <w15:chartTrackingRefBased/>
  <w15:docId w15:val="{BE8F1779-E94D-45FE-9A88-6E95CF88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1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1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13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1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13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1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1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1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1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13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13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13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13E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13E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13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13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13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13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1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1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1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1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1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13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13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13E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3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3E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13E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60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60FF"/>
  </w:style>
  <w:style w:type="paragraph" w:styleId="Piedepgina">
    <w:name w:val="footer"/>
    <w:basedOn w:val="Normal"/>
    <w:link w:val="PiedepginaCar"/>
    <w:uiPriority w:val="99"/>
    <w:unhideWhenUsed/>
    <w:rsid w:val="002A60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1279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Guadalupe Gomez Pinto</dc:creator>
  <cp:keywords/>
  <dc:description/>
  <cp:lastModifiedBy>Laura Guadalupe Gomez Pinto</cp:lastModifiedBy>
  <cp:revision>2</cp:revision>
  <cp:lastPrinted>2026-08-25T15:35:00Z</cp:lastPrinted>
  <dcterms:created xsi:type="dcterms:W3CDTF">2026-08-24T17:13:00Z</dcterms:created>
  <dcterms:modified xsi:type="dcterms:W3CDTF">2026-08-25T15:36:00Z</dcterms:modified>
</cp:coreProperties>
</file>