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1A" w:rsidRPr="00774840" w:rsidRDefault="003D661A" w:rsidP="00AB7BD3">
      <w:pPr>
        <w:spacing w:line="240" w:lineRule="auto"/>
        <w:jc w:val="both"/>
        <w:rPr>
          <w:rFonts w:ascii="Tunga" w:hAnsi="Tunga" w:cs="Tunga"/>
          <w:b/>
          <w:lang w:val="es-MX"/>
        </w:rPr>
      </w:pPr>
      <w:r w:rsidRPr="00774840">
        <w:rPr>
          <w:rFonts w:ascii="Tunga" w:hAnsi="Tunga" w:cs="Tunga"/>
          <w:b/>
          <w:lang w:val="es-MX"/>
        </w:rPr>
        <w:t xml:space="preserve">H. AYUNTAMIENTO CONSTITUCIONAL DE </w:t>
      </w:r>
    </w:p>
    <w:p w:rsidR="003D661A" w:rsidRPr="00774840" w:rsidRDefault="003D661A" w:rsidP="00AB7BD3">
      <w:pPr>
        <w:spacing w:line="240" w:lineRule="auto"/>
        <w:jc w:val="both"/>
        <w:rPr>
          <w:rFonts w:ascii="Tunga" w:hAnsi="Tunga" w:cs="Tunga"/>
          <w:b/>
          <w:lang w:val="es-MX"/>
        </w:rPr>
      </w:pPr>
      <w:r w:rsidRPr="00774840">
        <w:rPr>
          <w:rFonts w:ascii="Tunga" w:hAnsi="Tunga" w:cs="Tunga"/>
          <w:b/>
          <w:lang w:val="es-MX"/>
        </w:rPr>
        <w:t>ZAPOTLÁN EL GRANDE, JALISCO.</w:t>
      </w:r>
    </w:p>
    <w:p w:rsidR="003D661A" w:rsidRDefault="003D661A" w:rsidP="00AB7BD3">
      <w:pPr>
        <w:spacing w:line="240" w:lineRule="auto"/>
        <w:jc w:val="both"/>
        <w:rPr>
          <w:rFonts w:ascii="Tunga" w:hAnsi="Tunga" w:cs="Tunga"/>
          <w:b/>
          <w:lang w:val="es-MX"/>
        </w:rPr>
      </w:pPr>
      <w:r w:rsidRPr="00774840">
        <w:rPr>
          <w:rFonts w:ascii="Tunga" w:hAnsi="Tunga" w:cs="Tunga"/>
          <w:b/>
          <w:lang w:val="es-MX"/>
        </w:rPr>
        <w:t xml:space="preserve">P R E S E N T E.- </w:t>
      </w:r>
    </w:p>
    <w:p w:rsidR="003D661A" w:rsidRPr="00774840" w:rsidRDefault="003D661A" w:rsidP="00AB7BD3">
      <w:pPr>
        <w:spacing w:line="240" w:lineRule="auto"/>
        <w:jc w:val="both"/>
        <w:rPr>
          <w:rFonts w:ascii="Tunga" w:hAnsi="Tunga" w:cs="Tunga"/>
          <w:b/>
          <w:lang w:val="es-MX"/>
        </w:rPr>
      </w:pPr>
    </w:p>
    <w:p w:rsidR="003D661A" w:rsidRPr="00CE4463" w:rsidRDefault="003D661A" w:rsidP="00970A92">
      <w:pPr>
        <w:ind w:firstLine="709"/>
        <w:jc w:val="both"/>
        <w:rPr>
          <w:rFonts w:asciiTheme="minorHAnsi" w:eastAsia="Arial Unicode MS" w:hAnsiTheme="minorHAnsi" w:cs="Arial Unicode MS"/>
        </w:rPr>
      </w:pPr>
      <w:r w:rsidRPr="00CE4463">
        <w:rPr>
          <w:rFonts w:asciiTheme="minorHAnsi" w:hAnsiTheme="minorHAnsi" w:cs="Tunga"/>
        </w:rPr>
        <w:t xml:space="preserve">La que suscribe </w:t>
      </w:r>
      <w:r w:rsidRPr="00CE4463">
        <w:rPr>
          <w:rFonts w:asciiTheme="minorHAnsi" w:hAnsiTheme="minorHAnsi" w:cs="Tunga"/>
          <w:b/>
        </w:rPr>
        <w:t xml:space="preserve">C. MARÍA LUIS JUAN MORALES, </w:t>
      </w:r>
      <w:r w:rsidRPr="00CE4463">
        <w:rPr>
          <w:rFonts w:asciiTheme="minorHAnsi" w:hAnsiTheme="minorHAnsi" w:cs="Tunga"/>
        </w:rPr>
        <w:t xml:space="preserve">en mi carácter de Regidora Presidente de la Comisión Edilicia de Participación Ciudadana y Vecinal </w:t>
      </w:r>
      <w:r w:rsidRPr="00CE4463">
        <w:rPr>
          <w:rFonts w:asciiTheme="minorHAnsi" w:eastAsia="Arial Unicode MS" w:hAnsiTheme="minorHAnsi" w:cs="Arial Unicode MS"/>
        </w:rPr>
        <w:t xml:space="preserve">en uso de la facultad que me confiere el artículo 115 de la Constitución Política de los Estados Unidos Mexicanos; artículos 73, 77 y 79 y demás relativos de la Constitución Política del Estado de Jalisco; artículos 2, 3, 40 fracción II, 50 fracción II, y relativos de la Ley del Gobierno y la Administración Pública Municipal del Estado de Jalisco; así como lo normado en los artículos </w:t>
      </w:r>
      <w:r w:rsidRPr="00CE4463">
        <w:rPr>
          <w:rFonts w:asciiTheme="minorHAnsi" w:hAnsiTheme="minorHAnsi" w:cs="Tunga"/>
          <w:lang w:val="es-MX"/>
        </w:rPr>
        <w:t>3</w:t>
      </w:r>
      <w:r w:rsidRPr="00CE4463">
        <w:rPr>
          <w:rFonts w:asciiTheme="minorHAnsi" w:hAnsiTheme="minorHAnsi" w:cs="Tunga"/>
        </w:rPr>
        <w:t>,</w:t>
      </w:r>
      <w:r w:rsidRPr="00CE4463">
        <w:rPr>
          <w:rFonts w:asciiTheme="minorHAnsi" w:hAnsiTheme="minorHAnsi" w:cs="Tunga"/>
          <w:lang w:val="es-MX"/>
        </w:rPr>
        <w:t xml:space="preserve"> punto 2, </w:t>
      </w:r>
      <w:r w:rsidRPr="00CE4463">
        <w:rPr>
          <w:rFonts w:asciiTheme="minorHAnsi" w:hAnsiTheme="minorHAnsi" w:cs="Tunga"/>
        </w:rPr>
        <w:t>40, 49, 65,69, y demás relativos y aplicables</w:t>
      </w:r>
      <w:r w:rsidRPr="00CE4463">
        <w:rPr>
          <w:rFonts w:asciiTheme="minorHAnsi" w:hAnsiTheme="minorHAnsi" w:cs="Tunga"/>
          <w:lang w:val="es-MX"/>
        </w:rPr>
        <w:t xml:space="preserve"> del Reglamento Interior del Ayuntamiento de Zapotlán</w:t>
      </w:r>
      <w:r w:rsidRPr="00CE4463">
        <w:rPr>
          <w:rFonts w:asciiTheme="minorHAnsi" w:hAnsiTheme="minorHAnsi" w:cs="Tunga"/>
        </w:rPr>
        <w:t xml:space="preserve"> el Grande, Jalisco; </w:t>
      </w:r>
      <w:r w:rsidRPr="00CE4463">
        <w:rPr>
          <w:rFonts w:asciiTheme="minorHAnsi" w:eastAsia="Arial Unicode MS" w:hAnsiTheme="minorHAnsi" w:cs="Arial Unicode MS"/>
        </w:rPr>
        <w:t xml:space="preserve">me permito presentar a la consideración de este órgano de gobierno municipal en pleno la presente </w:t>
      </w:r>
      <w:r w:rsidRPr="00CE4463">
        <w:rPr>
          <w:rFonts w:asciiTheme="minorHAnsi" w:eastAsia="Arial Unicode MS" w:hAnsiTheme="minorHAnsi" w:cs="Arial Unicode MS"/>
          <w:b/>
        </w:rPr>
        <w:t>“INICIATIVA DE ACUERDO ECONOMICO QUE EXHORTA A DIVERSAS AUTORIDADES MUNICIPALES PARA QUE SE DE CUMPLIMIENTO CON LO QUE SE SEÑALA EN EL REGLAMENTO DE POLÍCIA Y ORDEN PÚBLICO DEL MUNICIPIO DE ZAPOTLÁN EL GRANDE, JALISCO</w:t>
      </w:r>
      <w:r w:rsidR="00A076A1">
        <w:rPr>
          <w:rFonts w:asciiTheme="minorHAnsi" w:eastAsia="Arial Unicode MS" w:hAnsiTheme="minorHAnsi" w:cs="Arial Unicode MS"/>
          <w:b/>
        </w:rPr>
        <w:t xml:space="preserve"> EN LOS ARTICULOS 34, 35 Y 37 FRACCIONES I, V, VIII</w:t>
      </w:r>
      <w:r w:rsidRPr="00CE4463">
        <w:rPr>
          <w:rFonts w:asciiTheme="minorHAnsi" w:eastAsia="Arial Unicode MS" w:hAnsiTheme="minorHAnsi" w:cs="Arial Unicode MS"/>
          <w:b/>
        </w:rPr>
        <w:t xml:space="preserve">”  </w:t>
      </w:r>
      <w:r w:rsidRPr="00CE4463">
        <w:rPr>
          <w:rFonts w:asciiTheme="minorHAnsi" w:eastAsia="Arial Unicode MS" w:hAnsiTheme="minorHAnsi" w:cs="Arial Unicode MS"/>
        </w:rPr>
        <w:t xml:space="preserve">con base a la siguiente: </w:t>
      </w:r>
    </w:p>
    <w:p w:rsidR="003D661A" w:rsidRPr="00CE4463" w:rsidRDefault="00CE4463" w:rsidP="00AB7BD3">
      <w:pPr>
        <w:jc w:val="both"/>
        <w:rPr>
          <w:rFonts w:asciiTheme="minorHAnsi" w:eastAsia="Arial Unicode MS" w:hAnsiTheme="minorHAnsi" w:cs="Arial Unicode MS"/>
        </w:rPr>
      </w:pPr>
      <w:r>
        <w:rPr>
          <w:rFonts w:asciiTheme="minorHAnsi" w:eastAsia="Arial Unicode MS" w:hAnsiTheme="minorHAnsi" w:cs="Arial Unicode MS"/>
        </w:rPr>
        <w:t xml:space="preserve"> </w:t>
      </w:r>
    </w:p>
    <w:p w:rsidR="003D661A" w:rsidRPr="00AB7BD3" w:rsidRDefault="003D661A" w:rsidP="00AB7BD3">
      <w:pPr>
        <w:jc w:val="center"/>
        <w:rPr>
          <w:rFonts w:ascii="Corbel" w:eastAsia="Arial Unicode MS" w:hAnsi="Corbel" w:cs="Arial Unicode MS"/>
          <w:b/>
        </w:rPr>
      </w:pPr>
      <w:r w:rsidRPr="00AB7BD3">
        <w:rPr>
          <w:rFonts w:ascii="Corbel" w:eastAsia="Arial Unicode MS" w:hAnsi="Corbel" w:cs="Arial Unicode MS"/>
          <w:b/>
        </w:rPr>
        <w:t>EXPOSICIÓN DE MOTIVOS:</w:t>
      </w:r>
    </w:p>
    <w:p w:rsidR="003D661A" w:rsidRDefault="003D661A" w:rsidP="00AB7BD3">
      <w:pPr>
        <w:jc w:val="both"/>
        <w:rPr>
          <w:rFonts w:ascii="Corbel" w:eastAsia="Arial Unicode MS" w:hAnsi="Corbel" w:cs="Arial Unicode MS"/>
        </w:rPr>
      </w:pPr>
    </w:p>
    <w:p w:rsidR="003D661A" w:rsidRPr="00A076A1" w:rsidRDefault="003D661A" w:rsidP="00AB7BD3">
      <w:pPr>
        <w:pStyle w:val="Prrafodelista"/>
        <w:numPr>
          <w:ilvl w:val="0"/>
          <w:numId w:val="1"/>
        </w:numPr>
        <w:jc w:val="both"/>
        <w:rPr>
          <w:rFonts w:ascii="Corbel" w:hAnsi="Corbel" w:cs="Tahoma"/>
        </w:rPr>
      </w:pPr>
      <w:r w:rsidRPr="002520B5">
        <w:rPr>
          <w:rFonts w:ascii="Corbel" w:hAnsi="Corbel" w:cs="Tahoma"/>
          <w:iCs/>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p>
    <w:p w:rsidR="00A076A1" w:rsidRPr="002520B5" w:rsidRDefault="00A076A1" w:rsidP="00A076A1">
      <w:pPr>
        <w:pStyle w:val="Prrafodelista"/>
        <w:jc w:val="both"/>
        <w:rPr>
          <w:rFonts w:ascii="Corbel" w:hAnsi="Corbel" w:cs="Tahoma"/>
        </w:rPr>
      </w:pPr>
    </w:p>
    <w:p w:rsidR="003D661A" w:rsidRDefault="003D661A" w:rsidP="00AB7BD3">
      <w:pPr>
        <w:pStyle w:val="Prrafodelista"/>
        <w:numPr>
          <w:ilvl w:val="0"/>
          <w:numId w:val="1"/>
        </w:numPr>
        <w:jc w:val="both"/>
        <w:rPr>
          <w:rFonts w:ascii="Corbel" w:hAnsi="Corbel" w:cs="Tahoma"/>
        </w:rPr>
      </w:pPr>
      <w:r w:rsidRPr="002520B5">
        <w:rPr>
          <w:rFonts w:ascii="Corbel" w:hAnsi="Corbel" w:cs="Tahoma"/>
        </w:rPr>
        <w:t>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w:t>
      </w:r>
    </w:p>
    <w:p w:rsidR="00A076A1" w:rsidRPr="00A076A1" w:rsidRDefault="00A076A1" w:rsidP="00A076A1">
      <w:pPr>
        <w:pStyle w:val="Prrafodelista"/>
        <w:rPr>
          <w:rFonts w:ascii="Corbel" w:hAnsi="Corbel" w:cs="Tahoma"/>
        </w:rPr>
      </w:pPr>
    </w:p>
    <w:p w:rsidR="00A076A1" w:rsidRPr="002520B5" w:rsidRDefault="00A076A1" w:rsidP="00A076A1">
      <w:pPr>
        <w:pStyle w:val="Prrafodelista"/>
        <w:jc w:val="both"/>
        <w:rPr>
          <w:rFonts w:ascii="Corbel" w:hAnsi="Corbel" w:cs="Tahoma"/>
        </w:rPr>
      </w:pPr>
    </w:p>
    <w:p w:rsidR="003D661A" w:rsidRDefault="003D661A" w:rsidP="00AB7BD3">
      <w:pPr>
        <w:pStyle w:val="Prrafodelista"/>
        <w:numPr>
          <w:ilvl w:val="0"/>
          <w:numId w:val="1"/>
        </w:numPr>
        <w:jc w:val="both"/>
        <w:rPr>
          <w:rFonts w:ascii="Corbel" w:hAnsi="Corbel" w:cs="Tahoma"/>
        </w:rPr>
      </w:pPr>
      <w:r w:rsidRPr="002520B5">
        <w:rPr>
          <w:rFonts w:ascii="Corbel" w:hAnsi="Corbel" w:cs="Tahoma"/>
        </w:rPr>
        <w:t>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A076A1" w:rsidRDefault="00A076A1" w:rsidP="00A076A1">
      <w:pPr>
        <w:pStyle w:val="Prrafodelista"/>
        <w:jc w:val="both"/>
        <w:rPr>
          <w:rFonts w:ascii="Corbel" w:hAnsi="Corbel" w:cs="Tahoma"/>
        </w:rPr>
      </w:pPr>
    </w:p>
    <w:p w:rsidR="00A076A1" w:rsidRDefault="00A076A1" w:rsidP="00A076A1">
      <w:pPr>
        <w:pStyle w:val="Prrafodelista"/>
        <w:jc w:val="both"/>
        <w:rPr>
          <w:rFonts w:ascii="Corbel" w:hAnsi="Corbel" w:cs="Tahoma"/>
        </w:rPr>
      </w:pPr>
    </w:p>
    <w:p w:rsidR="00A076A1" w:rsidRDefault="00A076A1" w:rsidP="00A076A1">
      <w:pPr>
        <w:pStyle w:val="Prrafodelista"/>
        <w:jc w:val="both"/>
        <w:rPr>
          <w:rFonts w:ascii="Corbel" w:hAnsi="Corbel" w:cs="Tahoma"/>
        </w:rPr>
      </w:pPr>
    </w:p>
    <w:p w:rsidR="00A076A1" w:rsidRDefault="00A076A1" w:rsidP="00A076A1">
      <w:pPr>
        <w:pStyle w:val="Prrafodelista"/>
        <w:jc w:val="both"/>
        <w:rPr>
          <w:rFonts w:ascii="Corbel" w:hAnsi="Corbel" w:cs="Tahoma"/>
        </w:rPr>
      </w:pPr>
    </w:p>
    <w:p w:rsidR="00A076A1" w:rsidRDefault="00A076A1" w:rsidP="00A076A1">
      <w:pPr>
        <w:pStyle w:val="Prrafodelista"/>
        <w:jc w:val="both"/>
        <w:rPr>
          <w:rFonts w:ascii="Corbel" w:hAnsi="Corbel" w:cs="Tahoma"/>
        </w:rPr>
      </w:pPr>
    </w:p>
    <w:p w:rsidR="0083766D" w:rsidRDefault="0083766D" w:rsidP="00AB7BD3">
      <w:pPr>
        <w:pStyle w:val="Prrafodelista"/>
        <w:numPr>
          <w:ilvl w:val="0"/>
          <w:numId w:val="1"/>
        </w:numPr>
        <w:jc w:val="both"/>
        <w:rPr>
          <w:rFonts w:ascii="Corbel" w:hAnsi="Corbel" w:cs="Tahoma"/>
        </w:rPr>
      </w:pPr>
      <w:r>
        <w:rPr>
          <w:rFonts w:ascii="Corbel" w:hAnsi="Corbel" w:cs="Tahoma"/>
        </w:rPr>
        <w:t xml:space="preserve">El Reglamento de Policía y Orden Público establece en sus numerales siguientes: </w:t>
      </w:r>
    </w:p>
    <w:p w:rsidR="00A076A1" w:rsidRDefault="00A076A1" w:rsidP="00A076A1">
      <w:pPr>
        <w:pStyle w:val="Prrafodelista"/>
        <w:jc w:val="both"/>
        <w:rPr>
          <w:rFonts w:ascii="Corbel" w:hAnsi="Corbel" w:cs="Tahoma"/>
        </w:rPr>
      </w:pPr>
    </w:p>
    <w:p w:rsidR="00AB7BD3" w:rsidRPr="00A076A1" w:rsidRDefault="00AB7BD3" w:rsidP="00AB7BD3">
      <w:pPr>
        <w:pStyle w:val="Prrafodelista"/>
        <w:autoSpaceDE w:val="0"/>
        <w:autoSpaceDN w:val="0"/>
        <w:adjustRightInd w:val="0"/>
        <w:spacing w:after="0" w:line="240" w:lineRule="auto"/>
        <w:jc w:val="both"/>
        <w:rPr>
          <w:rFonts w:cs="TimesNewRoman,Bold"/>
          <w:b/>
          <w:bCs/>
          <w:i/>
        </w:rPr>
      </w:pPr>
    </w:p>
    <w:p w:rsidR="0083766D" w:rsidRPr="00A076A1" w:rsidRDefault="0083766D" w:rsidP="00690ABE">
      <w:pPr>
        <w:pStyle w:val="Prrafodelista"/>
        <w:autoSpaceDE w:val="0"/>
        <w:autoSpaceDN w:val="0"/>
        <w:adjustRightInd w:val="0"/>
        <w:spacing w:after="0" w:line="240" w:lineRule="auto"/>
        <w:ind w:left="1416"/>
        <w:jc w:val="both"/>
        <w:rPr>
          <w:rFonts w:cs="TimesNewRoman"/>
          <w:i/>
        </w:rPr>
      </w:pPr>
      <w:r w:rsidRPr="00A076A1">
        <w:rPr>
          <w:rFonts w:cs="TimesNewRoman,Bold"/>
          <w:b/>
          <w:bCs/>
          <w:i/>
        </w:rPr>
        <w:t xml:space="preserve">Artículos 34. </w:t>
      </w:r>
      <w:r w:rsidRPr="00A076A1">
        <w:rPr>
          <w:rFonts w:cs="TimesNewRoman"/>
          <w:i/>
        </w:rPr>
        <w:t>Se consideran faltas administrativas o infracciones a este Reglamento todas aquellas acciones u omisiones que lesionen el orden y la seguridad pública, los servicios públicos, las buenas costumbres, la tranquilidad e integridad de las personas,</w:t>
      </w:r>
      <w:r w:rsidR="00AB7BD3" w:rsidRPr="00A076A1">
        <w:rPr>
          <w:rFonts w:cs="TimesNewRoman"/>
          <w:i/>
        </w:rPr>
        <w:t xml:space="preserve"> </w:t>
      </w:r>
      <w:r w:rsidRPr="00A076A1">
        <w:rPr>
          <w:rFonts w:cs="TimesNewRoman"/>
          <w:i/>
        </w:rPr>
        <w:t>el medio ambiente y la moral en general, así como todo aquello que vaya en contra d</w:t>
      </w:r>
      <w:r w:rsidR="00AB7BD3" w:rsidRPr="00A076A1">
        <w:rPr>
          <w:rFonts w:cs="TimesNewRoman"/>
          <w:i/>
        </w:rPr>
        <w:t xml:space="preserve">e </w:t>
      </w:r>
      <w:r w:rsidRPr="00A076A1">
        <w:rPr>
          <w:rFonts w:cs="TimesNewRoman"/>
          <w:i/>
        </w:rPr>
        <w:t>los intereses colectivos de la sociedad.</w:t>
      </w:r>
    </w:p>
    <w:p w:rsidR="00AB7BD3" w:rsidRPr="00A076A1" w:rsidRDefault="0083766D" w:rsidP="00690ABE">
      <w:pPr>
        <w:pStyle w:val="Prrafodelista"/>
        <w:autoSpaceDE w:val="0"/>
        <w:autoSpaceDN w:val="0"/>
        <w:adjustRightInd w:val="0"/>
        <w:spacing w:after="0" w:line="240" w:lineRule="auto"/>
        <w:ind w:left="1416"/>
        <w:jc w:val="both"/>
        <w:rPr>
          <w:rFonts w:cs="TimesNewRoman"/>
          <w:i/>
        </w:rPr>
      </w:pPr>
      <w:r w:rsidRPr="00A076A1">
        <w:rPr>
          <w:rFonts w:cs="TimesNewRoman,Bold"/>
          <w:b/>
          <w:bCs/>
          <w:i/>
        </w:rPr>
        <w:t xml:space="preserve">Artículo 35. </w:t>
      </w:r>
      <w:r w:rsidRPr="00A076A1">
        <w:rPr>
          <w:rFonts w:cs="TimesNewRoman"/>
          <w:i/>
        </w:rPr>
        <w:t>Son responsables de infracciones administrativas aquellas personas que lleven a cabo acciones u omisiones que alteren el orden público, la seguridad, la paz y tranquilidad social de las personas, de conformidad con el artículo anterior.</w:t>
      </w:r>
    </w:p>
    <w:p w:rsidR="00AB7BD3" w:rsidRPr="00A076A1" w:rsidRDefault="00AB7BD3" w:rsidP="00690ABE">
      <w:pPr>
        <w:pStyle w:val="Prrafodelista"/>
        <w:autoSpaceDE w:val="0"/>
        <w:autoSpaceDN w:val="0"/>
        <w:adjustRightInd w:val="0"/>
        <w:spacing w:after="0" w:line="240" w:lineRule="auto"/>
        <w:ind w:left="1416"/>
        <w:jc w:val="both"/>
        <w:rPr>
          <w:rFonts w:cs="TimesNewRoman"/>
          <w:i/>
        </w:rPr>
      </w:pPr>
      <w:r w:rsidRPr="00A076A1">
        <w:rPr>
          <w:rFonts w:cs="TimesNewRoman,Bold"/>
          <w:b/>
          <w:bCs/>
          <w:i/>
        </w:rPr>
        <w:t xml:space="preserve">Artículo 37. </w:t>
      </w:r>
      <w:r w:rsidRPr="00A076A1">
        <w:rPr>
          <w:rFonts w:cs="TimesNewRoman"/>
          <w:i/>
        </w:rPr>
        <w:t xml:space="preserve">Se consideran contravenciones al orden público las siguientes: </w:t>
      </w:r>
    </w:p>
    <w:p w:rsidR="00AB7BD3" w:rsidRPr="00A076A1" w:rsidRDefault="00AB7BD3" w:rsidP="00690ABE">
      <w:pPr>
        <w:pStyle w:val="Prrafodelista"/>
        <w:numPr>
          <w:ilvl w:val="0"/>
          <w:numId w:val="6"/>
        </w:numPr>
        <w:autoSpaceDE w:val="0"/>
        <w:autoSpaceDN w:val="0"/>
        <w:adjustRightInd w:val="0"/>
        <w:spacing w:after="0" w:line="240" w:lineRule="auto"/>
        <w:ind w:left="2136"/>
        <w:jc w:val="both"/>
        <w:rPr>
          <w:rFonts w:cs="TimesNewRoman"/>
          <w:i/>
        </w:rPr>
      </w:pPr>
      <w:r w:rsidRPr="00A076A1">
        <w:rPr>
          <w:rFonts w:cs="TimesNewRoman"/>
          <w:i/>
        </w:rPr>
        <w:t>Provocar disturbios, tumultos o escándalos que afecten la tranquilidad de la población.</w:t>
      </w:r>
    </w:p>
    <w:p w:rsidR="00AB7BD3" w:rsidRPr="00A076A1" w:rsidRDefault="00AB7BD3" w:rsidP="00690ABE">
      <w:pPr>
        <w:pStyle w:val="Prrafodelista"/>
        <w:numPr>
          <w:ilvl w:val="0"/>
          <w:numId w:val="6"/>
        </w:numPr>
        <w:autoSpaceDE w:val="0"/>
        <w:autoSpaceDN w:val="0"/>
        <w:adjustRightInd w:val="0"/>
        <w:spacing w:after="0" w:line="240" w:lineRule="auto"/>
        <w:ind w:left="2136"/>
        <w:jc w:val="both"/>
        <w:rPr>
          <w:rFonts w:cs="TimesNewRoman"/>
          <w:i/>
        </w:rPr>
      </w:pPr>
      <w:r w:rsidRPr="00A076A1">
        <w:rPr>
          <w:rFonts w:cs="TimesNewRoman"/>
          <w:i/>
        </w:rPr>
        <w:t>…</w:t>
      </w:r>
    </w:p>
    <w:p w:rsidR="00AB7BD3" w:rsidRPr="00A076A1" w:rsidRDefault="00AB7BD3" w:rsidP="00690ABE">
      <w:pPr>
        <w:pStyle w:val="Prrafodelista"/>
        <w:numPr>
          <w:ilvl w:val="0"/>
          <w:numId w:val="6"/>
        </w:numPr>
        <w:autoSpaceDE w:val="0"/>
        <w:autoSpaceDN w:val="0"/>
        <w:adjustRightInd w:val="0"/>
        <w:spacing w:after="0" w:line="240" w:lineRule="auto"/>
        <w:ind w:left="2136"/>
        <w:jc w:val="both"/>
        <w:rPr>
          <w:rFonts w:cs="TimesNewRoman"/>
          <w:i/>
        </w:rPr>
      </w:pPr>
      <w:r w:rsidRPr="00A076A1">
        <w:rPr>
          <w:rFonts w:cs="TimesNewRoman"/>
          <w:i/>
        </w:rPr>
        <w:t>…</w:t>
      </w:r>
    </w:p>
    <w:p w:rsidR="00AB7BD3" w:rsidRPr="00A076A1" w:rsidRDefault="00AB7BD3" w:rsidP="00690ABE">
      <w:pPr>
        <w:pStyle w:val="Prrafodelista"/>
        <w:numPr>
          <w:ilvl w:val="0"/>
          <w:numId w:val="6"/>
        </w:numPr>
        <w:autoSpaceDE w:val="0"/>
        <w:autoSpaceDN w:val="0"/>
        <w:adjustRightInd w:val="0"/>
        <w:spacing w:after="0" w:line="240" w:lineRule="auto"/>
        <w:ind w:left="2136"/>
        <w:jc w:val="both"/>
        <w:rPr>
          <w:rFonts w:cs="TimesNewRoman"/>
          <w:i/>
        </w:rPr>
      </w:pPr>
      <w:r w:rsidRPr="00A076A1">
        <w:rPr>
          <w:rFonts w:cs="TimesNewRoman"/>
          <w:i/>
        </w:rPr>
        <w:t>…</w:t>
      </w:r>
    </w:p>
    <w:p w:rsidR="00AB7BD3" w:rsidRPr="00A076A1" w:rsidRDefault="00AB7BD3" w:rsidP="00690ABE">
      <w:pPr>
        <w:pStyle w:val="Prrafodelista"/>
        <w:numPr>
          <w:ilvl w:val="0"/>
          <w:numId w:val="6"/>
        </w:numPr>
        <w:autoSpaceDE w:val="0"/>
        <w:autoSpaceDN w:val="0"/>
        <w:adjustRightInd w:val="0"/>
        <w:spacing w:after="0" w:line="240" w:lineRule="auto"/>
        <w:ind w:left="2136"/>
        <w:jc w:val="both"/>
        <w:rPr>
          <w:rFonts w:cs="TimesNewRoman"/>
          <w:i/>
        </w:rPr>
      </w:pPr>
      <w:r w:rsidRPr="00A076A1">
        <w:rPr>
          <w:rFonts w:cs="TimesNewRoman"/>
          <w:i/>
        </w:rPr>
        <w:t>Molestar o causar escándalo en estado de ebriedad o bajo el influjo de tóxicos alas personas, así como molestar a transeúntes, vecindarios y población en general por medio de palabras, actos o signos obscenos.</w:t>
      </w:r>
    </w:p>
    <w:p w:rsidR="00AB7BD3" w:rsidRPr="00A076A1" w:rsidRDefault="00AB7BD3" w:rsidP="00690ABE">
      <w:pPr>
        <w:pStyle w:val="Prrafodelista"/>
        <w:numPr>
          <w:ilvl w:val="0"/>
          <w:numId w:val="6"/>
        </w:numPr>
        <w:autoSpaceDE w:val="0"/>
        <w:autoSpaceDN w:val="0"/>
        <w:adjustRightInd w:val="0"/>
        <w:spacing w:after="0" w:line="240" w:lineRule="auto"/>
        <w:ind w:left="2136"/>
        <w:jc w:val="both"/>
        <w:rPr>
          <w:rFonts w:cs="TimesNewRoman"/>
          <w:i/>
        </w:rPr>
      </w:pPr>
      <w:r w:rsidRPr="00A076A1">
        <w:rPr>
          <w:rFonts w:cs="TimesNewRoman"/>
          <w:i/>
        </w:rPr>
        <w:t>…</w:t>
      </w:r>
    </w:p>
    <w:p w:rsidR="00AB7BD3" w:rsidRPr="00A076A1" w:rsidRDefault="00AB7BD3" w:rsidP="00690ABE">
      <w:pPr>
        <w:pStyle w:val="Prrafodelista"/>
        <w:numPr>
          <w:ilvl w:val="0"/>
          <w:numId w:val="6"/>
        </w:numPr>
        <w:autoSpaceDE w:val="0"/>
        <w:autoSpaceDN w:val="0"/>
        <w:adjustRightInd w:val="0"/>
        <w:spacing w:after="0" w:line="240" w:lineRule="auto"/>
        <w:ind w:left="2136"/>
        <w:jc w:val="both"/>
        <w:rPr>
          <w:rFonts w:cs="TimesNewRoman"/>
          <w:i/>
        </w:rPr>
      </w:pPr>
      <w:r w:rsidRPr="00A076A1">
        <w:rPr>
          <w:rFonts w:cs="TimesNewRoman"/>
          <w:i/>
        </w:rPr>
        <w:t>…</w:t>
      </w:r>
    </w:p>
    <w:p w:rsidR="00690ABE" w:rsidRPr="00A076A1" w:rsidRDefault="00AB7BD3" w:rsidP="00690ABE">
      <w:pPr>
        <w:pStyle w:val="Prrafodelista"/>
        <w:numPr>
          <w:ilvl w:val="0"/>
          <w:numId w:val="6"/>
        </w:numPr>
        <w:autoSpaceDE w:val="0"/>
        <w:autoSpaceDN w:val="0"/>
        <w:adjustRightInd w:val="0"/>
        <w:spacing w:after="0" w:line="240" w:lineRule="auto"/>
        <w:ind w:left="2136"/>
        <w:jc w:val="both"/>
        <w:rPr>
          <w:rFonts w:cs="TimesNewRoman"/>
          <w:i/>
        </w:rPr>
      </w:pPr>
      <w:r w:rsidRPr="00A076A1">
        <w:rPr>
          <w:rFonts w:cs="TimesNewRoman"/>
          <w:i/>
        </w:rPr>
        <w:t>Producir ruidos por cualquier medio o causar desórdenes que alteren la tranquilidad de las personas o el orden público, igualmente molestar al vecindario con aparatos musicales usados con sonora intensidad. Que por la noche, dichos ruidos deben de ser máximo de sesenta decibeles.</w:t>
      </w:r>
    </w:p>
    <w:p w:rsidR="00690ABE" w:rsidRDefault="00690ABE" w:rsidP="00690ABE">
      <w:pPr>
        <w:autoSpaceDE w:val="0"/>
        <w:autoSpaceDN w:val="0"/>
        <w:adjustRightInd w:val="0"/>
        <w:spacing w:after="0" w:line="240" w:lineRule="auto"/>
        <w:ind w:left="696"/>
        <w:jc w:val="both"/>
        <w:rPr>
          <w:rFonts w:cs="TimesNewRoman"/>
          <w:sz w:val="18"/>
          <w:szCs w:val="18"/>
        </w:rPr>
      </w:pPr>
    </w:p>
    <w:p w:rsidR="00690ABE" w:rsidRDefault="00690ABE" w:rsidP="00690ABE">
      <w:pPr>
        <w:autoSpaceDE w:val="0"/>
        <w:autoSpaceDN w:val="0"/>
        <w:adjustRightInd w:val="0"/>
        <w:spacing w:after="0" w:line="240" w:lineRule="auto"/>
        <w:jc w:val="both"/>
        <w:rPr>
          <w:rFonts w:cs="TimesNewRoman"/>
          <w:sz w:val="18"/>
          <w:szCs w:val="18"/>
        </w:rPr>
      </w:pPr>
    </w:p>
    <w:p w:rsidR="00F35AE1" w:rsidRDefault="00A74B3E" w:rsidP="00F35AE1">
      <w:pPr>
        <w:pStyle w:val="Prrafodelista"/>
        <w:numPr>
          <w:ilvl w:val="0"/>
          <w:numId w:val="1"/>
        </w:numPr>
        <w:autoSpaceDE w:val="0"/>
        <w:autoSpaceDN w:val="0"/>
        <w:adjustRightInd w:val="0"/>
        <w:spacing w:after="0" w:line="240" w:lineRule="auto"/>
        <w:jc w:val="both"/>
        <w:rPr>
          <w:rFonts w:cs="TimesNewRoman"/>
        </w:rPr>
      </w:pPr>
      <w:r w:rsidRPr="00A74B3E">
        <w:rPr>
          <w:rFonts w:cs="TimesNewRoman"/>
        </w:rPr>
        <w:t xml:space="preserve">Con fecha </w:t>
      </w:r>
      <w:r>
        <w:rPr>
          <w:rFonts w:cs="TimesNewRoman"/>
        </w:rPr>
        <w:t xml:space="preserve">24 de Agosto de 2016, se recibió oficio por parte de la C. María Elena Robles Ochoa, Presidente del Consejo </w:t>
      </w:r>
      <w:r w:rsidR="00FA4000">
        <w:rPr>
          <w:rFonts w:cs="TimesNewRoman"/>
        </w:rPr>
        <w:t>de Participación Ciudadana en el que se</w:t>
      </w:r>
      <w:r w:rsidR="002C2702">
        <w:rPr>
          <w:rFonts w:cs="TimesNewRoman"/>
        </w:rPr>
        <w:t xml:space="preserve"> manifiesta la inconformidad de un numero de ciudadanos, en especifico de las casas de estudiantes </w:t>
      </w:r>
      <w:r w:rsidR="00F35AE1">
        <w:rPr>
          <w:rFonts w:cs="TimesNewRoman"/>
        </w:rPr>
        <w:t xml:space="preserve">cuando en ellas realizan fiestas o convivios </w:t>
      </w:r>
      <w:r w:rsidR="002C2702">
        <w:rPr>
          <w:rFonts w:cs="TimesNewRoman"/>
        </w:rPr>
        <w:t>que generan molestias al vecindario produciendo ruidos, con aparatos musicales y causando escándalos en estado de ebriedad, que alteran la tranquilad de las personas</w:t>
      </w:r>
      <w:r w:rsidR="00F35AE1">
        <w:rPr>
          <w:rFonts w:cs="TimesNewRoman"/>
        </w:rPr>
        <w:t>.</w:t>
      </w:r>
    </w:p>
    <w:p w:rsidR="00A076A1" w:rsidRDefault="00A076A1" w:rsidP="00A076A1">
      <w:pPr>
        <w:pStyle w:val="Prrafodelista"/>
        <w:autoSpaceDE w:val="0"/>
        <w:autoSpaceDN w:val="0"/>
        <w:adjustRightInd w:val="0"/>
        <w:spacing w:after="0" w:line="240" w:lineRule="auto"/>
        <w:jc w:val="both"/>
        <w:rPr>
          <w:rFonts w:cs="TimesNewRoman"/>
        </w:rPr>
      </w:pPr>
    </w:p>
    <w:p w:rsidR="002F22A7" w:rsidRDefault="002F22A7" w:rsidP="00F35AE1">
      <w:pPr>
        <w:pStyle w:val="Prrafodelista"/>
        <w:numPr>
          <w:ilvl w:val="0"/>
          <w:numId w:val="1"/>
        </w:numPr>
        <w:autoSpaceDE w:val="0"/>
        <w:autoSpaceDN w:val="0"/>
        <w:adjustRightInd w:val="0"/>
        <w:spacing w:after="0" w:line="240" w:lineRule="auto"/>
        <w:jc w:val="both"/>
        <w:rPr>
          <w:rFonts w:cs="TimesNewRoman"/>
        </w:rPr>
      </w:pPr>
      <w:r>
        <w:rPr>
          <w:rFonts w:cs="TimesNewRoman"/>
        </w:rPr>
        <w:t xml:space="preserve">Si bien es cierto y como en el mismo oficio lo menciona, se ha suscitado un fenómeno en la ciudad de que personas particulares en la muy valida situación de la aprovechar la demanda de estudiantes y jornaleros que se han avecinado a esta ciudad con motivos de sobresalir estudiando o trabajando, se han dado a la tarea de </w:t>
      </w:r>
      <w:r w:rsidR="00A076A1">
        <w:rPr>
          <w:rFonts w:cs="TimesNewRoman"/>
        </w:rPr>
        <w:t>alojamiento</w:t>
      </w:r>
      <w:r>
        <w:rPr>
          <w:rFonts w:cs="TimesNewRoman"/>
        </w:rPr>
        <w:t xml:space="preserve"> </w:t>
      </w:r>
      <w:r w:rsidR="00A076A1">
        <w:rPr>
          <w:rFonts w:cs="TimesNewRoman"/>
        </w:rPr>
        <w:t>adaptando</w:t>
      </w:r>
      <w:r>
        <w:rPr>
          <w:rFonts w:cs="TimesNewRoman"/>
        </w:rPr>
        <w:t xml:space="preserve"> sus casas </w:t>
      </w:r>
      <w:r w:rsidR="00A076A1">
        <w:rPr>
          <w:rFonts w:cs="TimesNewRoman"/>
        </w:rPr>
        <w:t>para los mismos, por lo que esto ha sido un detonante económico para la ciudad.</w:t>
      </w:r>
    </w:p>
    <w:p w:rsidR="00A076A1" w:rsidRDefault="00A076A1" w:rsidP="00A076A1">
      <w:pPr>
        <w:autoSpaceDE w:val="0"/>
        <w:autoSpaceDN w:val="0"/>
        <w:adjustRightInd w:val="0"/>
        <w:spacing w:after="0" w:line="240" w:lineRule="auto"/>
        <w:jc w:val="both"/>
        <w:rPr>
          <w:rFonts w:cs="TimesNewRoman"/>
        </w:rPr>
      </w:pPr>
    </w:p>
    <w:p w:rsidR="00A076A1" w:rsidRDefault="00A076A1" w:rsidP="00A076A1">
      <w:pPr>
        <w:autoSpaceDE w:val="0"/>
        <w:autoSpaceDN w:val="0"/>
        <w:adjustRightInd w:val="0"/>
        <w:spacing w:after="0" w:line="240" w:lineRule="auto"/>
        <w:jc w:val="both"/>
        <w:rPr>
          <w:rFonts w:cs="TimesNewRoman"/>
        </w:rPr>
      </w:pPr>
    </w:p>
    <w:p w:rsidR="00A076A1" w:rsidRDefault="00A076A1" w:rsidP="00A076A1">
      <w:pPr>
        <w:autoSpaceDE w:val="0"/>
        <w:autoSpaceDN w:val="0"/>
        <w:adjustRightInd w:val="0"/>
        <w:spacing w:after="0" w:line="240" w:lineRule="auto"/>
        <w:jc w:val="both"/>
        <w:rPr>
          <w:rFonts w:cs="TimesNewRoman"/>
        </w:rPr>
      </w:pPr>
    </w:p>
    <w:p w:rsidR="00A076A1" w:rsidRPr="00A076A1" w:rsidRDefault="00A076A1" w:rsidP="00A076A1">
      <w:pPr>
        <w:autoSpaceDE w:val="0"/>
        <w:autoSpaceDN w:val="0"/>
        <w:adjustRightInd w:val="0"/>
        <w:spacing w:after="0" w:line="240" w:lineRule="auto"/>
        <w:jc w:val="both"/>
        <w:rPr>
          <w:rFonts w:cs="TimesNewRoman"/>
        </w:rPr>
      </w:pPr>
    </w:p>
    <w:p w:rsidR="00690ABE" w:rsidRDefault="00F35AE1" w:rsidP="00F35AE1">
      <w:pPr>
        <w:pStyle w:val="Prrafodelista"/>
        <w:numPr>
          <w:ilvl w:val="0"/>
          <w:numId w:val="1"/>
        </w:numPr>
        <w:autoSpaceDE w:val="0"/>
        <w:autoSpaceDN w:val="0"/>
        <w:adjustRightInd w:val="0"/>
        <w:spacing w:after="0" w:line="240" w:lineRule="auto"/>
        <w:jc w:val="both"/>
        <w:rPr>
          <w:rFonts w:cs="TimesNewRoman"/>
        </w:rPr>
      </w:pPr>
      <w:r>
        <w:rPr>
          <w:rFonts w:cs="TimesNewRoman"/>
        </w:rPr>
        <w:lastRenderedPageBreak/>
        <w:t xml:space="preserve">Por lo anterior y </w:t>
      </w:r>
      <w:r w:rsidR="00792FBE">
        <w:rPr>
          <w:rFonts w:cs="TimesNewRoman"/>
        </w:rPr>
        <w:t xml:space="preserve">en </w:t>
      </w:r>
      <w:r>
        <w:rPr>
          <w:rFonts w:cs="TimesNewRoman"/>
        </w:rPr>
        <w:t>atención a su manifestación y solicitud de generar algún mecanismo que solucione esta problemática</w:t>
      </w:r>
      <w:r w:rsidR="00A076A1">
        <w:rPr>
          <w:rFonts w:cs="TimesNewRoman"/>
        </w:rPr>
        <w:t xml:space="preserve"> </w:t>
      </w:r>
      <w:r w:rsidR="00792FBE">
        <w:rPr>
          <w:rFonts w:cs="TimesNewRoman"/>
        </w:rPr>
        <w:t xml:space="preserve">que regule el estatus de vivienda, </w:t>
      </w:r>
      <w:r>
        <w:rPr>
          <w:rFonts w:cs="TimesNewRoman"/>
        </w:rPr>
        <w:t>de acuerdo a las posibilidades y facultades</w:t>
      </w:r>
      <w:r w:rsidR="00792FBE">
        <w:rPr>
          <w:rFonts w:cs="TimesNewRoman"/>
        </w:rPr>
        <w:t xml:space="preserve"> que me son conferidas, fundado y motivado propongo a ustedes los siguientes: </w:t>
      </w:r>
    </w:p>
    <w:p w:rsidR="00792FBE" w:rsidRPr="00792FBE" w:rsidRDefault="00792FBE" w:rsidP="00792FBE">
      <w:pPr>
        <w:autoSpaceDE w:val="0"/>
        <w:autoSpaceDN w:val="0"/>
        <w:adjustRightInd w:val="0"/>
        <w:spacing w:after="0" w:line="240" w:lineRule="auto"/>
        <w:jc w:val="both"/>
        <w:rPr>
          <w:rFonts w:cs="TimesNewRoman"/>
        </w:rPr>
      </w:pPr>
    </w:p>
    <w:p w:rsidR="000319C1" w:rsidRDefault="000319C1" w:rsidP="003D661A">
      <w:pPr>
        <w:jc w:val="both"/>
        <w:rPr>
          <w:lang w:val="es-MX"/>
        </w:rPr>
      </w:pPr>
    </w:p>
    <w:p w:rsidR="000319C1" w:rsidRDefault="000319C1" w:rsidP="000319C1">
      <w:pPr>
        <w:jc w:val="center"/>
        <w:rPr>
          <w:b/>
          <w:lang w:val="es-MX"/>
        </w:rPr>
      </w:pPr>
      <w:r w:rsidRPr="00CE4463">
        <w:rPr>
          <w:b/>
          <w:lang w:val="es-MX"/>
        </w:rPr>
        <w:t>RESOLUTIVOS:</w:t>
      </w:r>
    </w:p>
    <w:p w:rsidR="00792FBE" w:rsidRPr="00CE4463" w:rsidRDefault="00792FBE" w:rsidP="000319C1">
      <w:pPr>
        <w:jc w:val="center"/>
        <w:rPr>
          <w:b/>
          <w:lang w:val="es-MX"/>
        </w:rPr>
      </w:pPr>
    </w:p>
    <w:p w:rsidR="000319C1" w:rsidRDefault="0018022F" w:rsidP="000319C1">
      <w:pPr>
        <w:jc w:val="both"/>
        <w:rPr>
          <w:lang w:val="es-MX"/>
        </w:rPr>
      </w:pPr>
      <w:r w:rsidRPr="00CE4463">
        <w:rPr>
          <w:b/>
          <w:lang w:val="es-MX"/>
        </w:rPr>
        <w:t>PRIMERO.-</w:t>
      </w:r>
      <w:r>
        <w:rPr>
          <w:lang w:val="es-MX"/>
        </w:rPr>
        <w:t xml:space="preserve">  Se gire atento exhorto a la Dirección de Seguridad Pública Municipal, como a la Coordina</w:t>
      </w:r>
      <w:r w:rsidR="00FA40B4">
        <w:rPr>
          <w:lang w:val="es-MX"/>
        </w:rPr>
        <w:t xml:space="preserve">ción de Inspección y Vigilancia, para que en estricto apego a lo normado en los artículos 34, 35, 37 fracciones I, V y VIII, se de cumplimiento y se apliquen las sanciones correspondientes. </w:t>
      </w:r>
    </w:p>
    <w:p w:rsidR="00FA40B4" w:rsidRDefault="00FA40B4" w:rsidP="000319C1">
      <w:pPr>
        <w:jc w:val="both"/>
        <w:rPr>
          <w:lang w:val="es-MX"/>
        </w:rPr>
      </w:pPr>
      <w:r w:rsidRPr="00CE4463">
        <w:rPr>
          <w:b/>
          <w:lang w:val="es-MX"/>
        </w:rPr>
        <w:t>SEGUNDO.-</w:t>
      </w:r>
      <w:r>
        <w:rPr>
          <w:lang w:val="es-MX"/>
        </w:rPr>
        <w:t xml:space="preserve"> </w:t>
      </w:r>
      <w:r w:rsidR="00AB498D">
        <w:rPr>
          <w:lang w:val="es-MX"/>
        </w:rPr>
        <w:t xml:space="preserve"> Se gire atento exhorto a la Unidad de Participación Ciudadana </w:t>
      </w:r>
      <w:r w:rsidR="00CE4463">
        <w:rPr>
          <w:lang w:val="es-MX"/>
        </w:rPr>
        <w:t xml:space="preserve">para que genere un programa se información y concientización, que atienda esta contravención al orden público.  </w:t>
      </w:r>
    </w:p>
    <w:p w:rsidR="00CE4463" w:rsidRDefault="00CE4463" w:rsidP="000319C1">
      <w:pPr>
        <w:jc w:val="both"/>
        <w:rPr>
          <w:lang w:val="es-MX"/>
        </w:rPr>
      </w:pPr>
    </w:p>
    <w:p w:rsidR="00CE4463" w:rsidRDefault="00CE4463" w:rsidP="000319C1">
      <w:pPr>
        <w:jc w:val="both"/>
        <w:rPr>
          <w:lang w:val="es-MX"/>
        </w:rPr>
      </w:pPr>
    </w:p>
    <w:p w:rsidR="00CE4463" w:rsidRDefault="00CE4463" w:rsidP="000319C1">
      <w:pPr>
        <w:jc w:val="both"/>
        <w:rPr>
          <w:lang w:val="es-MX"/>
        </w:rPr>
      </w:pPr>
    </w:p>
    <w:p w:rsidR="00CE4463" w:rsidRPr="00E6144D" w:rsidRDefault="00CE4463" w:rsidP="00CE4463">
      <w:pPr>
        <w:tabs>
          <w:tab w:val="center" w:pos="5380"/>
        </w:tabs>
        <w:spacing w:line="240" w:lineRule="auto"/>
        <w:contextualSpacing/>
        <w:jc w:val="center"/>
        <w:rPr>
          <w:rFonts w:ascii="Berlin Sans FB" w:eastAsia="Arial Unicode MS" w:hAnsi="Berlin Sans FB" w:cs="Arial Unicode MS"/>
        </w:rPr>
      </w:pPr>
      <w:r w:rsidRPr="00E6144D">
        <w:rPr>
          <w:rFonts w:ascii="Berlin Sans FB" w:eastAsia="Arial Unicode MS" w:hAnsi="Berlin Sans FB" w:cs="Arial Unicode MS"/>
        </w:rPr>
        <w:t xml:space="preserve">A T E N T A  M E N T E </w:t>
      </w:r>
    </w:p>
    <w:p w:rsidR="00CE4463" w:rsidRPr="00E6144D" w:rsidRDefault="00CE4463" w:rsidP="00CE4463">
      <w:pPr>
        <w:tabs>
          <w:tab w:val="center" w:pos="5380"/>
        </w:tabs>
        <w:spacing w:line="240" w:lineRule="auto"/>
        <w:contextualSpacing/>
        <w:jc w:val="center"/>
        <w:rPr>
          <w:rFonts w:ascii="Juice ITC" w:eastAsia="Arial Unicode MS" w:hAnsi="Juice ITC" w:cs="Arial Unicode MS"/>
        </w:rPr>
      </w:pPr>
      <w:r w:rsidRPr="00E6144D">
        <w:rPr>
          <w:rFonts w:ascii="Juice ITC" w:eastAsia="Arial Unicode MS" w:hAnsi="Juice ITC" w:cs="Arial Unicode MS"/>
        </w:rPr>
        <w:t>“2016, AÑO DEL CENTENARIO DEL NATALICIO DE LA INTERNACIONAL COMPOSITORA CONSUELITO VELAZQUEZ”</w:t>
      </w:r>
    </w:p>
    <w:p w:rsidR="00CE4463" w:rsidRDefault="00CE4463" w:rsidP="00CE4463">
      <w:pPr>
        <w:tabs>
          <w:tab w:val="center" w:pos="5380"/>
        </w:tabs>
        <w:spacing w:line="240" w:lineRule="auto"/>
        <w:contextualSpacing/>
        <w:jc w:val="center"/>
        <w:rPr>
          <w:rFonts w:ascii="Berlin Sans FB" w:eastAsia="Arial Unicode MS" w:hAnsi="Berlin Sans FB" w:cs="Arial Unicode MS"/>
        </w:rPr>
      </w:pPr>
      <w:r w:rsidRPr="001C0D4C">
        <w:rPr>
          <w:rFonts w:ascii="Berlin Sans FB" w:eastAsia="Arial Unicode MS" w:hAnsi="Berlin Sans FB" w:cs="Arial Unicode MS"/>
        </w:rPr>
        <w:t xml:space="preserve">Ciudad Guzmán, </w:t>
      </w:r>
      <w:proofErr w:type="spellStart"/>
      <w:r w:rsidRPr="001C0D4C">
        <w:rPr>
          <w:rFonts w:ascii="Berlin Sans FB" w:eastAsia="Arial Unicode MS" w:hAnsi="Berlin Sans FB" w:cs="Arial Unicode MS"/>
        </w:rPr>
        <w:t>Mpio</w:t>
      </w:r>
      <w:proofErr w:type="spellEnd"/>
      <w:r w:rsidRPr="001C0D4C">
        <w:rPr>
          <w:rFonts w:ascii="Berlin Sans FB" w:eastAsia="Arial Unicode MS" w:hAnsi="Berlin Sans FB" w:cs="Arial Unicode MS"/>
        </w:rPr>
        <w:t xml:space="preserve">. De Zapotlán el Grande, Jal., </w:t>
      </w:r>
      <w:r>
        <w:rPr>
          <w:rFonts w:ascii="Berlin Sans FB" w:eastAsia="Arial Unicode MS" w:hAnsi="Berlin Sans FB" w:cs="Arial Unicode MS"/>
        </w:rPr>
        <w:t>27  de Septiembre del 2016.</w:t>
      </w:r>
    </w:p>
    <w:p w:rsidR="00CE4463" w:rsidRDefault="00CE4463" w:rsidP="00CE4463">
      <w:pPr>
        <w:tabs>
          <w:tab w:val="center" w:pos="5380"/>
        </w:tabs>
        <w:spacing w:line="240" w:lineRule="auto"/>
        <w:contextualSpacing/>
        <w:jc w:val="center"/>
        <w:rPr>
          <w:rFonts w:ascii="Berlin Sans FB" w:eastAsia="Arial Unicode MS" w:hAnsi="Berlin Sans FB" w:cs="Arial Unicode MS"/>
        </w:rPr>
      </w:pPr>
    </w:p>
    <w:p w:rsidR="00CE4463" w:rsidRDefault="00CE4463" w:rsidP="00CE4463">
      <w:pPr>
        <w:tabs>
          <w:tab w:val="center" w:pos="5380"/>
        </w:tabs>
        <w:spacing w:line="240" w:lineRule="auto"/>
        <w:contextualSpacing/>
        <w:jc w:val="center"/>
        <w:rPr>
          <w:rFonts w:ascii="Berlin Sans FB" w:eastAsia="Arial Unicode MS" w:hAnsi="Berlin Sans FB" w:cs="Arial Unicode MS"/>
        </w:rPr>
      </w:pPr>
    </w:p>
    <w:p w:rsidR="00CE4463" w:rsidRDefault="00CE4463" w:rsidP="00CE4463">
      <w:pPr>
        <w:tabs>
          <w:tab w:val="center" w:pos="5380"/>
        </w:tabs>
        <w:spacing w:line="240" w:lineRule="auto"/>
        <w:contextualSpacing/>
        <w:jc w:val="center"/>
        <w:rPr>
          <w:rFonts w:ascii="Berlin Sans FB" w:eastAsia="Arial Unicode MS" w:hAnsi="Berlin Sans FB" w:cs="Arial Unicode MS"/>
        </w:rPr>
      </w:pPr>
    </w:p>
    <w:p w:rsidR="00CE4463" w:rsidRPr="00B06530" w:rsidRDefault="00CE4463" w:rsidP="00CE4463">
      <w:pPr>
        <w:tabs>
          <w:tab w:val="center" w:pos="5380"/>
        </w:tabs>
        <w:spacing w:line="240" w:lineRule="auto"/>
        <w:contextualSpacing/>
        <w:jc w:val="center"/>
        <w:rPr>
          <w:rFonts w:ascii="Berlin Sans FB" w:eastAsia="Arial Unicode MS" w:hAnsi="Berlin Sans FB" w:cs="Arial Unicode MS"/>
        </w:rPr>
      </w:pPr>
    </w:p>
    <w:p w:rsidR="00CE4463" w:rsidRPr="001A269E" w:rsidRDefault="00CE4463" w:rsidP="00CE4463">
      <w:pPr>
        <w:tabs>
          <w:tab w:val="center" w:pos="5380"/>
        </w:tabs>
        <w:spacing w:line="240" w:lineRule="auto"/>
        <w:contextualSpacing/>
        <w:jc w:val="center"/>
        <w:rPr>
          <w:rFonts w:ascii="Berlin Sans FB" w:eastAsia="Arial Unicode MS" w:hAnsi="Berlin Sans FB" w:cs="Arial Unicode MS"/>
        </w:rPr>
      </w:pPr>
      <w:r>
        <w:rPr>
          <w:rFonts w:ascii="Berlin Sans FB" w:eastAsia="Arial Unicode MS" w:hAnsi="Berlin Sans FB" w:cs="Arial Unicode MS"/>
        </w:rPr>
        <w:t>LIC. MARIA LUIS JUAN MORALES</w:t>
      </w:r>
    </w:p>
    <w:p w:rsidR="00CE4463" w:rsidRPr="001A269E" w:rsidRDefault="00CE4463" w:rsidP="00CE4463">
      <w:pPr>
        <w:tabs>
          <w:tab w:val="center" w:pos="5380"/>
        </w:tabs>
        <w:spacing w:line="240" w:lineRule="auto"/>
        <w:contextualSpacing/>
        <w:jc w:val="center"/>
        <w:rPr>
          <w:rFonts w:ascii="Berlin Sans FB" w:eastAsia="Arial Unicode MS" w:hAnsi="Berlin Sans FB" w:cs="Arial Unicode MS"/>
        </w:rPr>
      </w:pPr>
      <w:r w:rsidRPr="001A269E">
        <w:rPr>
          <w:rFonts w:ascii="Berlin Sans FB" w:eastAsia="Arial Unicode MS" w:hAnsi="Berlin Sans FB" w:cs="Arial Unicode MS"/>
        </w:rPr>
        <w:t>REGIDOR PRESIDENTE DE LA COMISI</w:t>
      </w:r>
      <w:r>
        <w:rPr>
          <w:rFonts w:ascii="Berlin Sans FB" w:eastAsia="Arial Unicode MS" w:hAnsi="Berlin Sans FB" w:cs="Arial Unicode MS"/>
        </w:rPr>
        <w:t>Ó</w:t>
      </w:r>
      <w:r w:rsidRPr="001A269E">
        <w:rPr>
          <w:rFonts w:ascii="Berlin Sans FB" w:eastAsia="Arial Unicode MS" w:hAnsi="Berlin Sans FB" w:cs="Arial Unicode MS"/>
        </w:rPr>
        <w:t xml:space="preserve">N EDILICIA </w:t>
      </w:r>
    </w:p>
    <w:p w:rsidR="00CE4463" w:rsidRPr="001A269E" w:rsidRDefault="00CE4463" w:rsidP="00CE4463">
      <w:pPr>
        <w:tabs>
          <w:tab w:val="center" w:pos="5380"/>
        </w:tabs>
        <w:spacing w:line="240" w:lineRule="auto"/>
        <w:contextualSpacing/>
        <w:jc w:val="center"/>
        <w:rPr>
          <w:rFonts w:ascii="Berlin Sans FB" w:eastAsia="Arial Unicode MS" w:hAnsi="Berlin Sans FB" w:cs="Arial Unicode MS"/>
        </w:rPr>
      </w:pPr>
      <w:r>
        <w:rPr>
          <w:rFonts w:ascii="Berlin Sans FB" w:eastAsia="Arial Unicode MS" w:hAnsi="Berlin Sans FB" w:cs="Arial Unicode MS"/>
        </w:rPr>
        <w:t xml:space="preserve">DE PARTICIPACIÓN CIUDADANA Y VECINAL. </w:t>
      </w:r>
    </w:p>
    <w:p w:rsidR="00CE4463" w:rsidRPr="00CE4463" w:rsidRDefault="00CE4463" w:rsidP="000319C1">
      <w:pPr>
        <w:jc w:val="both"/>
      </w:pPr>
    </w:p>
    <w:sectPr w:rsidR="00CE4463" w:rsidRPr="00CE4463" w:rsidSect="00A076A1">
      <w:pgSz w:w="11906" w:h="16838"/>
      <w:pgMar w:top="2268"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unga">
    <w:panose1 w:val="00000400000000000000"/>
    <w:charset w:val="00"/>
    <w:family w:val="auto"/>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30CC"/>
    <w:multiLevelType w:val="hybridMultilevel"/>
    <w:tmpl w:val="BDEC89E8"/>
    <w:lvl w:ilvl="0" w:tplc="C2D4E586">
      <w:start w:val="1"/>
      <w:numFmt w:val="upperRoman"/>
      <w:lvlText w:val="%1."/>
      <w:lvlJc w:val="left"/>
      <w:pPr>
        <w:ind w:left="1440" w:hanging="720"/>
      </w:pPr>
      <w:rPr>
        <w:rFonts w:ascii="TimesNewRoman,Bold" w:hAnsi="TimesNewRoman,Bold" w:cs="TimesNewRoman,Bold"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96271B0"/>
    <w:multiLevelType w:val="hybridMultilevel"/>
    <w:tmpl w:val="00342860"/>
    <w:lvl w:ilvl="0" w:tplc="C2D4E586">
      <w:start w:val="1"/>
      <w:numFmt w:val="upperRoman"/>
      <w:lvlText w:val="%1."/>
      <w:lvlJc w:val="left"/>
      <w:pPr>
        <w:ind w:left="1440" w:hanging="720"/>
      </w:pPr>
      <w:rPr>
        <w:rFonts w:ascii="TimesNewRoman,Bold" w:hAnsi="TimesNewRoman,Bold" w:cs="TimesNewRoman,Bold"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C785C21"/>
    <w:multiLevelType w:val="hybridMultilevel"/>
    <w:tmpl w:val="88B2817E"/>
    <w:lvl w:ilvl="0" w:tplc="46AA481C">
      <w:start w:val="1"/>
      <w:numFmt w:val="upperRoman"/>
      <w:lvlText w:val="%1."/>
      <w:lvlJc w:val="righ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F22606"/>
    <w:multiLevelType w:val="hybridMultilevel"/>
    <w:tmpl w:val="00342860"/>
    <w:lvl w:ilvl="0" w:tplc="C2D4E586">
      <w:start w:val="1"/>
      <w:numFmt w:val="upperRoman"/>
      <w:lvlText w:val="%1."/>
      <w:lvlJc w:val="left"/>
      <w:pPr>
        <w:ind w:left="1440" w:hanging="720"/>
      </w:pPr>
      <w:rPr>
        <w:rFonts w:ascii="TimesNewRoman,Bold" w:hAnsi="TimesNewRoman,Bold" w:cs="TimesNewRoman,Bold"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2F7A11B5"/>
    <w:multiLevelType w:val="hybridMultilevel"/>
    <w:tmpl w:val="21227C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39B46EA6"/>
    <w:multiLevelType w:val="hybridMultilevel"/>
    <w:tmpl w:val="2C42611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67C13E3"/>
    <w:multiLevelType w:val="hybridMultilevel"/>
    <w:tmpl w:val="37BCA9F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15C5537"/>
    <w:multiLevelType w:val="hybridMultilevel"/>
    <w:tmpl w:val="F3CC7E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E964A23"/>
    <w:multiLevelType w:val="hybridMultilevel"/>
    <w:tmpl w:val="BD725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A1C65BC"/>
    <w:multiLevelType w:val="hybridMultilevel"/>
    <w:tmpl w:val="BDEC89E8"/>
    <w:lvl w:ilvl="0" w:tplc="C2D4E586">
      <w:start w:val="1"/>
      <w:numFmt w:val="upperRoman"/>
      <w:lvlText w:val="%1."/>
      <w:lvlJc w:val="left"/>
      <w:pPr>
        <w:ind w:left="1440" w:hanging="720"/>
      </w:pPr>
      <w:rPr>
        <w:rFonts w:ascii="TimesNewRoman,Bold" w:hAnsi="TimesNewRoman,Bold" w:cs="TimesNewRoman,Bold"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4"/>
  </w:num>
  <w:num w:numId="3">
    <w:abstractNumId w:val="8"/>
  </w:num>
  <w:num w:numId="4">
    <w:abstractNumId w:val="7"/>
  </w:num>
  <w:num w:numId="5">
    <w:abstractNumId w:val="5"/>
  </w:num>
  <w:num w:numId="6">
    <w:abstractNumId w:val="0"/>
  </w:num>
  <w:num w:numId="7">
    <w:abstractNumId w:val="1"/>
  </w:num>
  <w:num w:numId="8">
    <w:abstractNumId w:val="3"/>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3D661A"/>
    <w:rsid w:val="000319C1"/>
    <w:rsid w:val="0018022F"/>
    <w:rsid w:val="001A1F8E"/>
    <w:rsid w:val="002C2702"/>
    <w:rsid w:val="002F22A7"/>
    <w:rsid w:val="00393EDF"/>
    <w:rsid w:val="003D661A"/>
    <w:rsid w:val="003F5F16"/>
    <w:rsid w:val="004E328B"/>
    <w:rsid w:val="00577AB8"/>
    <w:rsid w:val="00690ABE"/>
    <w:rsid w:val="006B38B5"/>
    <w:rsid w:val="00792FBE"/>
    <w:rsid w:val="0083766D"/>
    <w:rsid w:val="00970A92"/>
    <w:rsid w:val="00A076A1"/>
    <w:rsid w:val="00A74B3E"/>
    <w:rsid w:val="00AB498D"/>
    <w:rsid w:val="00AB7BD3"/>
    <w:rsid w:val="00CE4463"/>
    <w:rsid w:val="00D751EF"/>
    <w:rsid w:val="00DD7681"/>
    <w:rsid w:val="00F35AE1"/>
    <w:rsid w:val="00FA4000"/>
    <w:rsid w:val="00FA40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1A"/>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61A"/>
    <w:pPr>
      <w:spacing w:after="200" w:line="276" w:lineRule="auto"/>
      <w:ind w:left="720"/>
      <w:contextualSpacing/>
    </w:pPr>
    <w:rPr>
      <w:rFonts w:asciiTheme="minorHAnsi" w:eastAsiaTheme="minorHAnsi" w:hAnsiTheme="minorHAnsi" w:cstheme="minorBidi"/>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luisa.robledo</cp:lastModifiedBy>
  <cp:revision>2</cp:revision>
  <cp:lastPrinted>2016-09-27T15:39:00Z</cp:lastPrinted>
  <dcterms:created xsi:type="dcterms:W3CDTF">2016-09-28T18:19:00Z</dcterms:created>
  <dcterms:modified xsi:type="dcterms:W3CDTF">2016-09-28T18:19:00Z</dcterms:modified>
</cp:coreProperties>
</file>