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52181A">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80256" behindDoc="1" locked="0" layoutInCell="1" allowOverlap="1" wp14:anchorId="07572267" wp14:editId="34CF7ACC">
            <wp:simplePos x="0" y="0"/>
            <wp:positionH relativeFrom="margin">
              <wp:posOffset>1389600</wp:posOffset>
            </wp:positionH>
            <wp:positionV relativeFrom="paragraph">
              <wp:posOffset>90695</wp:posOffset>
            </wp:positionV>
            <wp:extent cx="2857500" cy="1002030"/>
            <wp:effectExtent l="0" t="0" r="0" b="7620"/>
            <wp:wrapNone/>
            <wp:docPr id="3" name="Imagen 3"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p>
    <w:sdt>
      <w:sdtPr>
        <w:rPr>
          <w:rFonts w:ascii="Arial" w:hAnsi="Arial" w:cs="Arial"/>
          <w:sz w:val="24"/>
          <w:szCs w:val="24"/>
        </w:rPr>
        <w:id w:val="3991339"/>
        <w:docPartObj>
          <w:docPartGallery w:val="Cover Pages"/>
          <w:docPartUnique/>
        </w:docPartObj>
      </w:sdtPr>
      <w:sdtContent>
        <w:p w:rsidR="00A92282" w:rsidRPr="00267FAF" w:rsidRDefault="00A92282">
          <w:pPr>
            <w:rPr>
              <w:rFonts w:ascii="Arial" w:hAnsi="Arial" w:cs="Arial"/>
              <w:sz w:val="24"/>
              <w:szCs w:val="24"/>
            </w:rPr>
          </w:pP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Default="004B4F4D" w:rsidP="001B20EE">
          <w:pPr>
            <w:pStyle w:val="Sinespaciado"/>
            <w:jc w:val="center"/>
            <w:rPr>
              <w:rFonts w:ascii="Arial" w:hAnsi="Arial" w:cs="Arial"/>
              <w:w w:val="150"/>
              <w:sz w:val="24"/>
              <w:szCs w:val="24"/>
            </w:rPr>
          </w:pPr>
        </w:p>
        <w:p w:rsidR="00C4065C" w:rsidRPr="00267FAF" w:rsidRDefault="00C4065C"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Default="00C02B12" w:rsidP="00C02B12">
          <w:pPr>
            <w:pStyle w:val="Puesto"/>
            <w:rPr>
              <w:rFonts w:cs="Arial"/>
              <w:sz w:val="24"/>
              <w:szCs w:val="24"/>
            </w:rPr>
          </w:pPr>
        </w:p>
        <w:p w:rsidR="00267FAF" w:rsidRDefault="00267FAF" w:rsidP="002A597D">
          <w:pPr>
            <w:pStyle w:val="Ttulo1"/>
            <w:jc w:val="left"/>
            <w:rPr>
              <w:rFonts w:ascii="Arial" w:hAnsi="Arial" w:cs="Arial"/>
              <w:szCs w:val="24"/>
            </w:rPr>
          </w:pPr>
        </w:p>
        <w:p w:rsidR="00C4065C" w:rsidRPr="00267FAF" w:rsidRDefault="001B20EE" w:rsidP="00C458CC">
          <w:pPr>
            <w:pStyle w:val="Ttulo1"/>
            <w:rPr>
              <w:rFonts w:ascii="Arial" w:hAnsi="Arial" w:cs="Arial"/>
              <w:szCs w:val="24"/>
            </w:rPr>
          </w:pPr>
          <w:r w:rsidRPr="00267FAF">
            <w:rPr>
              <w:rFonts w:ascii="Arial" w:hAnsi="Arial" w:cs="Arial"/>
              <w:szCs w:val="24"/>
            </w:rPr>
            <w:t>DEPARTAMENTO DE COMPRAS</w:t>
          </w:r>
        </w:p>
        <w:p w:rsidR="00C4065C" w:rsidRPr="0048696E" w:rsidRDefault="00B166DD" w:rsidP="00C4065C">
          <w:pPr>
            <w:jc w:val="center"/>
            <w:rPr>
              <w:rFonts w:ascii="Arial" w:hAnsi="Arial" w:cs="Arial"/>
              <w:b/>
              <w:sz w:val="24"/>
              <w:szCs w:val="24"/>
              <w:u w:val="single"/>
            </w:rPr>
          </w:pPr>
          <w:r>
            <w:rPr>
              <w:rFonts w:ascii="Arial" w:hAnsi="Arial" w:cs="Arial"/>
              <w:b/>
              <w:sz w:val="24"/>
              <w:szCs w:val="24"/>
            </w:rPr>
            <w:t>COMITE</w:t>
          </w:r>
          <w:r w:rsidR="00C02B12" w:rsidRPr="00267FAF">
            <w:rPr>
              <w:rFonts w:ascii="Arial" w:hAnsi="Arial" w:cs="Arial"/>
              <w:b/>
              <w:sz w:val="24"/>
              <w:szCs w:val="24"/>
            </w:rPr>
            <w:t xml:space="preserve"> DE ADQUISICIONES, CONTRATACIÓN DE ARR</w:t>
          </w:r>
          <w:r w:rsidR="002E587C" w:rsidRPr="00267FAF">
            <w:rPr>
              <w:rFonts w:ascii="Arial" w:hAnsi="Arial" w:cs="Arial"/>
              <w:b/>
              <w:sz w:val="24"/>
              <w:szCs w:val="24"/>
            </w:rPr>
            <w:t>ENDAMIENTOS Y SERVICIOS</w:t>
          </w:r>
          <w:r w:rsidR="00C02B12" w:rsidRPr="00267FAF">
            <w:rPr>
              <w:rFonts w:ascii="Arial" w:hAnsi="Arial" w:cs="Arial"/>
              <w:b/>
              <w:sz w:val="24"/>
              <w:szCs w:val="24"/>
            </w:rPr>
            <w:t xml:space="preserve"> PARA </w:t>
          </w:r>
          <w:r w:rsidR="000F6494" w:rsidRPr="00267FAF">
            <w:rPr>
              <w:rFonts w:ascii="Arial" w:hAnsi="Arial" w:cs="Arial"/>
              <w:b/>
              <w:sz w:val="24"/>
              <w:szCs w:val="24"/>
              <w:u w:val="single"/>
            </w:rPr>
            <w:t>EL ORGANISMO OPERADOR SISTEMA DE AGUA POTABLE DE ZAPOTLAN</w:t>
          </w:r>
        </w:p>
        <w:p w:rsidR="00267FAF" w:rsidRPr="0048696E" w:rsidRDefault="00C02B12" w:rsidP="0048696E">
          <w:pPr>
            <w:pStyle w:val="Ttulo2"/>
            <w:rPr>
              <w:rFonts w:ascii="Arial" w:hAnsi="Arial" w:cs="Arial"/>
              <w:w w:val="200"/>
              <w:sz w:val="24"/>
              <w:szCs w:val="24"/>
            </w:rPr>
          </w:pPr>
          <w:r w:rsidRPr="00267FAF">
            <w:rPr>
              <w:rFonts w:ascii="Arial" w:hAnsi="Arial" w:cs="Arial"/>
              <w:w w:val="200"/>
              <w:sz w:val="24"/>
              <w:szCs w:val="24"/>
            </w:rPr>
            <w:t>BASES</w:t>
          </w:r>
        </w:p>
        <w:p w:rsidR="00B55836" w:rsidRPr="00267FAF" w:rsidRDefault="00926888" w:rsidP="00B55836">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00D82A95">
            <w:rPr>
              <w:rFonts w:ascii="Arial" w:hAnsi="Arial" w:cs="Arial"/>
              <w:sz w:val="24"/>
              <w:szCs w:val="24"/>
            </w:rPr>
            <w:t xml:space="preserve"> 1</w:t>
          </w:r>
          <w:r w:rsidR="00CD7262" w:rsidRPr="00414221">
            <w:rPr>
              <w:rFonts w:ascii="Arial" w:hAnsi="Arial" w:cs="Arial"/>
              <w:sz w:val="24"/>
              <w:szCs w:val="24"/>
            </w:rPr>
            <w:t>0</w:t>
          </w:r>
          <w:r w:rsidR="00376C1C" w:rsidRPr="00414221">
            <w:rPr>
              <w:rFonts w:ascii="Arial" w:hAnsi="Arial" w:cs="Arial"/>
              <w:sz w:val="24"/>
              <w:szCs w:val="24"/>
            </w:rPr>
            <w:t>/2019</w:t>
          </w:r>
        </w:p>
        <w:p w:rsidR="00B23B47" w:rsidRDefault="00B23B47" w:rsidP="00C21D5C">
          <w:pPr>
            <w:spacing w:after="0"/>
            <w:rPr>
              <w:rFonts w:ascii="Arial" w:hAnsi="Arial" w:cs="Arial"/>
              <w:b/>
              <w:sz w:val="24"/>
              <w:szCs w:val="24"/>
            </w:rPr>
          </w:pPr>
        </w:p>
        <w:p w:rsidR="0081745C" w:rsidRPr="00267FAF" w:rsidRDefault="00FD3819" w:rsidP="003A1242">
          <w:pPr>
            <w:spacing w:after="0"/>
            <w:jc w:val="center"/>
            <w:rPr>
              <w:rFonts w:ascii="Arial" w:hAnsi="Arial" w:cs="Arial"/>
              <w:b/>
              <w:sz w:val="24"/>
              <w:szCs w:val="24"/>
            </w:rPr>
          </w:pPr>
          <w:r w:rsidRPr="00414221">
            <w:rPr>
              <w:rFonts w:ascii="Arial" w:hAnsi="Arial" w:cs="Arial"/>
              <w:b/>
              <w:sz w:val="24"/>
              <w:szCs w:val="24"/>
            </w:rPr>
            <w:t>“</w:t>
          </w:r>
          <w:r w:rsidR="00C8478C" w:rsidRPr="00414221">
            <w:rPr>
              <w:rFonts w:ascii="Arial" w:hAnsi="Arial" w:cs="Arial"/>
              <w:b/>
              <w:sz w:val="24"/>
              <w:szCs w:val="24"/>
            </w:rPr>
            <w:t>Adquisición</w:t>
          </w:r>
          <w:r w:rsidR="00414221" w:rsidRPr="00414221">
            <w:rPr>
              <w:rFonts w:ascii="Arial" w:hAnsi="Arial" w:cs="Arial"/>
              <w:b/>
              <w:sz w:val="24"/>
              <w:szCs w:val="24"/>
            </w:rPr>
            <w:t xml:space="preserve"> de</w:t>
          </w:r>
          <w:r w:rsidR="00D82A95">
            <w:rPr>
              <w:rFonts w:ascii="Arial" w:hAnsi="Arial" w:cs="Arial"/>
              <w:b/>
              <w:sz w:val="24"/>
              <w:szCs w:val="24"/>
            </w:rPr>
            <w:t xml:space="preserve"> arrancador electrónico, bombas y motores sumergibles</w:t>
          </w:r>
          <w:r w:rsidR="00414221">
            <w:rPr>
              <w:rFonts w:ascii="Arial" w:hAnsi="Arial" w:cs="Arial"/>
              <w:b/>
              <w:sz w:val="24"/>
              <w:szCs w:val="24"/>
            </w:rPr>
            <w:t>”</w:t>
          </w:r>
        </w:p>
        <w:p w:rsidR="00262D76" w:rsidRPr="00267FAF" w:rsidRDefault="00262D76" w:rsidP="00262D76">
          <w:pPr>
            <w:spacing w:after="0"/>
            <w:jc w:val="center"/>
            <w:rPr>
              <w:rFonts w:ascii="Arial" w:hAnsi="Arial" w:cs="Arial"/>
              <w:sz w:val="24"/>
              <w:szCs w:val="24"/>
              <w:lang w:eastAsia="es-ES"/>
            </w:rPr>
          </w:pPr>
        </w:p>
        <w:p w:rsidR="00B23B47" w:rsidRDefault="00B23B47" w:rsidP="00267FAF">
          <w:pPr>
            <w:spacing w:after="0" w:line="240" w:lineRule="auto"/>
            <w:jc w:val="both"/>
            <w:rPr>
              <w:rFonts w:ascii="Arial" w:hAnsi="Arial" w:cs="Arial"/>
              <w:sz w:val="24"/>
              <w:szCs w:val="24"/>
            </w:rPr>
          </w:pPr>
        </w:p>
        <w:p w:rsidR="00267FAF" w:rsidRDefault="00C02B12" w:rsidP="00267FAF">
          <w:pPr>
            <w:spacing w:after="0" w:line="240" w:lineRule="auto"/>
            <w:jc w:val="both"/>
            <w:rPr>
              <w:rFonts w:ascii="Arial" w:hAnsi="Arial" w:cs="Arial"/>
              <w:sz w:val="24"/>
              <w:szCs w:val="24"/>
            </w:rPr>
          </w:pPr>
          <w:r w:rsidRPr="00267FAF">
            <w:rPr>
              <w:rFonts w:ascii="Arial" w:hAnsi="Arial" w:cs="Arial"/>
              <w:sz w:val="24"/>
              <w:szCs w:val="24"/>
            </w:rPr>
            <w:t>De conformidad con lo previsto en los Artículos</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los Estados Unidos Mexicanos</w:t>
          </w:r>
          <w:r w:rsidR="00262D76" w:rsidRPr="00267FAF">
            <w:rPr>
              <w:rFonts w:ascii="Arial" w:hAnsi="Arial" w:cs="Arial"/>
              <w:sz w:val="24"/>
              <w:szCs w:val="24"/>
            </w:rPr>
            <w:t>y</w:t>
          </w:r>
          <w:r w:rsidR="001A6A28" w:rsidRPr="00267FAF">
            <w:rPr>
              <w:rFonts w:ascii="Arial" w:hAnsi="Arial" w:cs="Arial"/>
              <w:sz w:val="24"/>
              <w:szCs w:val="24"/>
            </w:rPr>
            <w:t xml:space="preserve"> lo previsto en los Artículos</w:t>
          </w:r>
          <w:r w:rsidR="00820BB6" w:rsidRPr="00267FAF">
            <w:rPr>
              <w:rFonts w:ascii="Arial" w:hAnsi="Arial" w:cs="Arial"/>
              <w:sz w:val="24"/>
              <w:szCs w:val="24"/>
            </w:rPr>
            <w:t xml:space="preserve">1, numeral 4, </w:t>
          </w:r>
          <w:r w:rsidR="00D5428C">
            <w:rPr>
              <w:rFonts w:ascii="Arial" w:hAnsi="Arial" w:cs="Arial"/>
              <w:sz w:val="24"/>
              <w:szCs w:val="24"/>
            </w:rPr>
            <w:t xml:space="preserve">Articulo 23, </w:t>
          </w:r>
          <w:r w:rsidR="00820BB6" w:rsidRPr="00267FAF">
            <w:rPr>
              <w:rFonts w:ascii="Arial" w:hAnsi="Arial" w:cs="Arial"/>
              <w:sz w:val="24"/>
              <w:szCs w:val="24"/>
            </w:rPr>
            <w:t xml:space="preserve"> Articulo </w:t>
          </w:r>
          <w:r w:rsidR="00321ACA" w:rsidRPr="00267FAF">
            <w:rPr>
              <w:rFonts w:ascii="Arial" w:hAnsi="Arial" w:cs="Arial"/>
              <w:sz w:val="24"/>
              <w:szCs w:val="24"/>
            </w:rPr>
            <w:t>47 numeral</w:t>
          </w:r>
          <w:r w:rsidR="00820BB6" w:rsidRPr="00267FAF">
            <w:rPr>
              <w:rFonts w:ascii="Arial" w:hAnsi="Arial" w:cs="Arial"/>
              <w:sz w:val="24"/>
              <w:szCs w:val="24"/>
            </w:rPr>
            <w:t xml:space="preserve"> 1, </w:t>
          </w:r>
          <w:r w:rsidR="00C139A6" w:rsidRPr="00267FAF">
            <w:rPr>
              <w:rFonts w:ascii="Arial" w:hAnsi="Arial" w:cs="Arial"/>
              <w:sz w:val="24"/>
              <w:szCs w:val="24"/>
            </w:rPr>
            <w:t xml:space="preserve">Articulo 49 numeral 3, </w:t>
          </w:r>
          <w:r w:rsidR="00262D76" w:rsidRPr="00267FAF">
            <w:rPr>
              <w:rFonts w:ascii="Arial" w:hAnsi="Arial" w:cs="Arial"/>
              <w:sz w:val="24"/>
              <w:szCs w:val="24"/>
            </w:rPr>
            <w:t>Articulo 55 numeral</w:t>
          </w:r>
          <w:r w:rsidR="00820BB6" w:rsidRPr="00267FAF">
            <w:rPr>
              <w:rFonts w:ascii="Arial" w:hAnsi="Arial" w:cs="Arial"/>
              <w:sz w:val="24"/>
              <w:szCs w:val="24"/>
            </w:rPr>
            <w:t xml:space="preserve"> 1, inciso II,</w:t>
          </w:r>
          <w:r w:rsidR="00C139A6" w:rsidRPr="00267FAF">
            <w:rPr>
              <w:rFonts w:ascii="Arial" w:hAnsi="Arial" w:cs="Arial"/>
              <w:sz w:val="24"/>
              <w:szCs w:val="24"/>
            </w:rPr>
            <w:t xml:space="preserve"> Articulo 56 numeral 1, Articulo 59 numeral 1 incisos I, II III, IV, V, VI, VII VIII,</w:t>
          </w:r>
          <w:r w:rsidR="00C52EF1" w:rsidRPr="00267FAF">
            <w:rPr>
              <w:rFonts w:ascii="Arial" w:hAnsi="Arial" w:cs="Arial"/>
              <w:sz w:val="24"/>
              <w:szCs w:val="24"/>
            </w:rPr>
            <w:t xml:space="preserve"> IX, X, XI, XII, XIII, XIV, XVd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 Convoca</w:t>
          </w:r>
          <w:r w:rsidR="001A6A28" w:rsidRPr="00267FAF">
            <w:rPr>
              <w:rFonts w:ascii="Arial" w:hAnsi="Arial" w:cs="Arial"/>
              <w:sz w:val="24"/>
              <w:szCs w:val="24"/>
            </w:rPr>
            <w:t xml:space="preserve"> a los proveedores interesados a participar en</w:t>
          </w:r>
          <w:r w:rsidR="00C139A6" w:rsidRPr="00267FAF">
            <w:rPr>
              <w:rFonts w:ascii="Arial" w:hAnsi="Arial" w:cs="Arial"/>
              <w:sz w:val="24"/>
              <w:szCs w:val="24"/>
            </w:rPr>
            <w:t>la L</w:t>
          </w:r>
          <w:r w:rsidR="005357A6">
            <w:rPr>
              <w:rFonts w:ascii="Arial" w:hAnsi="Arial" w:cs="Arial"/>
              <w:sz w:val="24"/>
              <w:szCs w:val="24"/>
            </w:rPr>
            <w:t xml:space="preserve">icitación Pública Local </w:t>
          </w:r>
          <w:r w:rsidR="00D82A95">
            <w:rPr>
              <w:rFonts w:ascii="Arial" w:hAnsi="Arial" w:cs="Arial"/>
              <w:sz w:val="24"/>
              <w:szCs w:val="24"/>
            </w:rPr>
            <w:t>1</w:t>
          </w:r>
          <w:r w:rsidR="005357A6" w:rsidRPr="00414221">
            <w:rPr>
              <w:rFonts w:ascii="Arial" w:hAnsi="Arial" w:cs="Arial"/>
              <w:sz w:val="24"/>
              <w:szCs w:val="24"/>
            </w:rPr>
            <w:t>0</w:t>
          </w:r>
          <w:r w:rsidR="00376C1C" w:rsidRPr="00414221">
            <w:rPr>
              <w:rFonts w:ascii="Arial" w:hAnsi="Arial" w:cs="Arial"/>
              <w:sz w:val="24"/>
              <w:szCs w:val="24"/>
            </w:rPr>
            <w:t>/2019</w:t>
          </w:r>
          <w:r w:rsidR="00C5084C" w:rsidRPr="00267FAF">
            <w:rPr>
              <w:rFonts w:ascii="Arial" w:hAnsi="Arial" w:cs="Arial"/>
              <w:sz w:val="24"/>
              <w:szCs w:val="24"/>
            </w:rPr>
            <w:t xml:space="preserve"> para la</w:t>
          </w:r>
          <w:r w:rsidR="00D82A95">
            <w:rPr>
              <w:rFonts w:ascii="Arial" w:hAnsi="Arial" w:cs="Arial"/>
              <w:sz w:val="24"/>
              <w:szCs w:val="24"/>
            </w:rPr>
            <w:t xml:space="preserve"> </w:t>
          </w:r>
          <w:r w:rsidR="00FD3819" w:rsidRPr="00414221">
            <w:rPr>
              <w:rFonts w:ascii="Arial" w:hAnsi="Arial" w:cs="Arial"/>
              <w:sz w:val="24"/>
              <w:szCs w:val="24"/>
            </w:rPr>
            <w:t>“</w:t>
          </w:r>
          <w:r w:rsidR="008C791C" w:rsidRPr="00414221">
            <w:rPr>
              <w:rFonts w:ascii="Arial" w:hAnsi="Arial" w:cs="Arial"/>
              <w:sz w:val="24"/>
              <w:szCs w:val="24"/>
            </w:rPr>
            <w:t>Adquisición de</w:t>
          </w:r>
          <w:r w:rsidR="00D82A95">
            <w:rPr>
              <w:rFonts w:ascii="Arial" w:hAnsi="Arial" w:cs="Arial"/>
              <w:sz w:val="24"/>
              <w:szCs w:val="24"/>
            </w:rPr>
            <w:t xml:space="preserve"> arrancador electrónico, bombas y motores sumergibles</w:t>
          </w:r>
          <w:r w:rsidR="00414221">
            <w:rPr>
              <w:rFonts w:ascii="Arial" w:hAnsi="Arial" w:cs="Arial"/>
              <w:sz w:val="24"/>
              <w:szCs w:val="24"/>
            </w:rPr>
            <w:t>”</w:t>
          </w:r>
          <w:r w:rsidR="00D82A95">
            <w:rPr>
              <w:rFonts w:ascii="Arial" w:hAnsi="Arial" w:cs="Arial"/>
              <w:sz w:val="24"/>
              <w:szCs w:val="24"/>
            </w:rPr>
            <w:t xml:space="preserve"> </w:t>
          </w:r>
          <w:r w:rsidR="001A6A28" w:rsidRPr="00267FAF">
            <w:rPr>
              <w:rFonts w:ascii="Arial" w:hAnsi="Arial" w:cs="Arial"/>
              <w:sz w:val="24"/>
              <w:szCs w:val="24"/>
            </w:rPr>
            <w:t>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REGLAMENTO DE</w:t>
          </w:r>
          <w:r w:rsidR="00D5428C">
            <w:rPr>
              <w:rFonts w:ascii="Arial" w:hAnsi="Arial" w:cs="Arial"/>
              <w:sz w:val="24"/>
              <w:szCs w:val="24"/>
            </w:rPr>
            <w:t xml:space="preserve"> COMPRAS GUBERNAMENTALES, CONTRATACION DE SERVICIOS, ARRENDAMIENTOS Y ENAJENACIONES, PARA EL MUNICIPIO DE ZAPOTLÁN EL GRANDE</w:t>
          </w:r>
          <w:r w:rsidR="001A6A28" w:rsidRPr="00267FAF">
            <w:rPr>
              <w:rFonts w:ascii="Arial" w:hAnsi="Arial" w:cs="Arial"/>
              <w:sz w:val="24"/>
              <w:szCs w:val="24"/>
            </w:rPr>
            <w:t xml:space="preserv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C139A6" w:rsidRPr="00267FAF">
            <w:rPr>
              <w:rFonts w:ascii="Arial" w:hAnsi="Arial" w:cs="Arial"/>
              <w:sz w:val="24"/>
              <w:szCs w:val="24"/>
            </w:rPr>
            <w:t>la licitación antes señalada</w:t>
          </w:r>
          <w:r w:rsidR="001A6A28" w:rsidRPr="00267FAF">
            <w:rPr>
              <w:rFonts w:ascii="Arial" w:hAnsi="Arial" w:cs="Arial"/>
              <w:sz w:val="24"/>
              <w:szCs w:val="24"/>
            </w:rPr>
            <w:t>,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5357A6" w:rsidRDefault="005357A6" w:rsidP="00267FAF">
          <w:pPr>
            <w:spacing w:after="0" w:line="240" w:lineRule="auto"/>
            <w:jc w:val="both"/>
            <w:rPr>
              <w:rFonts w:ascii="Arial" w:hAnsi="Arial" w:cs="Arial"/>
              <w:sz w:val="24"/>
              <w:szCs w:val="24"/>
            </w:rPr>
          </w:pPr>
        </w:p>
        <w:p w:rsidR="005357A6" w:rsidRDefault="005357A6" w:rsidP="00267FAF">
          <w:pPr>
            <w:spacing w:after="0" w:line="240" w:lineRule="auto"/>
            <w:jc w:val="both"/>
            <w:rPr>
              <w:rFonts w:ascii="Arial" w:hAnsi="Arial" w:cs="Arial"/>
              <w:sz w:val="24"/>
              <w:szCs w:val="24"/>
            </w:rPr>
          </w:pPr>
        </w:p>
        <w:p w:rsidR="00B23B47" w:rsidRDefault="00B23B47"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BASES</w:t>
          </w:r>
        </w:p>
        <w:p w:rsidR="00C02B12" w:rsidRPr="00267FAF" w:rsidRDefault="000D0E61" w:rsidP="00C02B12">
          <w:pPr>
            <w:pStyle w:val="TDC1"/>
            <w:rPr>
              <w:color w:val="auto"/>
              <w:sz w:val="24"/>
              <w:szCs w:val="24"/>
              <w:lang w:val="pt-BR"/>
            </w:rPr>
          </w:pPr>
          <w:r w:rsidRPr="00267FAF">
            <w:rPr>
              <w:color w:val="auto"/>
              <w:sz w:val="24"/>
              <w:szCs w:val="24"/>
              <w:lang w:val="pt-BR"/>
            </w:rPr>
            <w:t xml:space="preserve">Para </w:t>
          </w:r>
          <w:proofErr w:type="spellStart"/>
          <w:r w:rsidRPr="00267FAF">
            <w:rPr>
              <w:color w:val="auto"/>
              <w:sz w:val="24"/>
              <w:szCs w:val="24"/>
              <w:lang w:val="pt-BR"/>
            </w:rPr>
            <w:t>lo</w:t>
          </w:r>
          <w:r w:rsidR="00C02B12" w:rsidRPr="00267FAF">
            <w:rPr>
              <w:color w:val="auto"/>
              <w:sz w:val="24"/>
              <w:szCs w:val="24"/>
              <w:lang w:val="pt-BR"/>
            </w:rPr>
            <w:t>s</w:t>
          </w:r>
          <w:proofErr w:type="spellEnd"/>
          <w:r w:rsidR="00C02B12" w:rsidRPr="00267FAF">
            <w:rPr>
              <w:color w:val="auto"/>
              <w:sz w:val="24"/>
              <w:szCs w:val="24"/>
              <w:lang w:val="pt-BR"/>
            </w:rPr>
            <w:t xml:space="preserve">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783"/>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 xml:space="preserve"> 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A44D2A" w:rsidP="001A6A28">
                <w:pPr>
                  <w:pStyle w:val="Textoindependiente"/>
                  <w:jc w:val="left"/>
                  <w:rPr>
                    <w:rFonts w:ascii="Arial" w:hAnsi="Arial" w:cs="Arial"/>
                    <w:sz w:val="24"/>
                    <w:szCs w:val="24"/>
                    <w:lang w:val="es-MX"/>
                  </w:rPr>
                </w:pPr>
                <w:r>
                  <w:rPr>
                    <w:rFonts w:ascii="Arial" w:hAnsi="Arial" w:cs="Arial"/>
                    <w:sz w:val="24"/>
                    <w:szCs w:val="24"/>
                    <w:lang w:val="es-MX"/>
                  </w:rPr>
                  <w:t>SAPAZA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D82A95"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40209D">
          <w:pPr>
            <w:rPr>
              <w:rFonts w:ascii="Arial" w:hAnsi="Arial" w:cs="Arial"/>
              <w:sz w:val="24"/>
              <w:szCs w:val="24"/>
            </w:rPr>
          </w:pPr>
        </w:p>
        <w:p w:rsidR="00D5428C" w:rsidRPr="00267FAF" w:rsidRDefault="00D5428C" w:rsidP="00994412">
          <w:pPr>
            <w:jc w:val="center"/>
            <w:rPr>
              <w:rFonts w:ascii="Arial" w:hAnsi="Arial" w:cs="Arial"/>
              <w:sz w:val="24"/>
              <w:szCs w:val="24"/>
            </w:rPr>
          </w:pPr>
        </w:p>
        <w:p w:rsidR="008D5162" w:rsidRPr="00267FAF" w:rsidRDefault="008D5162" w:rsidP="008D5162">
          <w:pPr>
            <w:jc w:val="center"/>
            <w:rPr>
              <w:rFonts w:ascii="Arial" w:hAnsi="Arial" w:cs="Arial"/>
              <w:b/>
              <w:color w:val="FF0000"/>
              <w:sz w:val="32"/>
              <w:szCs w:val="32"/>
            </w:rPr>
          </w:pPr>
          <w:r w:rsidRPr="00267FAF">
            <w:rPr>
              <w:rFonts w:ascii="Arial" w:hAnsi="Arial" w:cs="Arial"/>
              <w:b/>
              <w:color w:val="FF0000"/>
              <w:sz w:val="32"/>
              <w:szCs w:val="32"/>
            </w:rPr>
            <w:lastRenderedPageBreak/>
            <w:t>INDICE</w:t>
          </w:r>
        </w:p>
        <w:p w:rsidR="008D5162" w:rsidRPr="00267FAF" w:rsidRDefault="008D5162" w:rsidP="008D5162">
          <w:pPr>
            <w:jc w:val="center"/>
            <w:rPr>
              <w:rFonts w:ascii="Arial" w:hAnsi="Arial" w:cs="Arial"/>
              <w:color w:val="DE6A5C" w:themeColor="accent2" w:themeTint="99"/>
              <w:sz w:val="32"/>
              <w:szCs w:val="32"/>
            </w:rPr>
          </w:pPr>
        </w:p>
        <w:p w:rsidR="008D5162" w:rsidRDefault="008D5162" w:rsidP="008D5162">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 LA LICITACIÓN</w:t>
          </w:r>
        </w:p>
        <w:p w:rsidR="008D5162" w:rsidRPr="00267FAF" w:rsidRDefault="008D5162" w:rsidP="008D5162">
          <w:pPr>
            <w:autoSpaceDE w:val="0"/>
            <w:autoSpaceDN w:val="0"/>
            <w:adjustRightInd w:val="0"/>
            <w:spacing w:after="0" w:line="240" w:lineRule="auto"/>
            <w:jc w:val="center"/>
            <w:rPr>
              <w:rFonts w:ascii="Arial" w:hAnsi="Arial" w:cs="Arial"/>
              <w:b/>
              <w:color w:val="FF0000"/>
              <w:sz w:val="32"/>
              <w:szCs w:val="32"/>
            </w:rPr>
          </w:pPr>
        </w:p>
        <w:p w:rsidR="008D5162" w:rsidRPr="00267FAF" w:rsidRDefault="008D5162" w:rsidP="008D5162">
          <w:pPr>
            <w:autoSpaceDE w:val="0"/>
            <w:autoSpaceDN w:val="0"/>
            <w:adjustRightInd w:val="0"/>
            <w:spacing w:after="0" w:line="240" w:lineRule="auto"/>
            <w:jc w:val="right"/>
            <w:rPr>
              <w:rFonts w:ascii="Arial" w:hAnsi="Arial" w:cs="Arial"/>
              <w:b/>
              <w:color w:val="FF0000"/>
              <w:sz w:val="24"/>
              <w:szCs w:val="24"/>
            </w:rPr>
          </w:pPr>
        </w:p>
        <w:p w:rsidR="008D5162" w:rsidRPr="00267FAF" w:rsidRDefault="008D5162" w:rsidP="008D5162">
          <w:pP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PÁGINA</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Pr="00267FAF">
            <w:rPr>
              <w:rFonts w:ascii="Arial" w:hAnsi="Arial" w:cs="Arial"/>
              <w:sz w:val="24"/>
              <w:szCs w:val="24"/>
            </w:rPr>
            <w:t>INFORMACIÓN GENERAL</w:t>
          </w:r>
          <w:r>
            <w:rPr>
              <w:rFonts w:ascii="Arial" w:hAnsi="Arial" w:cs="Arial"/>
              <w:sz w:val="24"/>
              <w:szCs w:val="24"/>
            </w:rPr>
            <w:t xml:space="preserve">                                               4</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        REQUISITOS DE LA LICITACIÓN                                 </w:t>
          </w:r>
          <w:r w:rsidR="00CB6B68">
            <w:rPr>
              <w:rFonts w:ascii="Arial" w:hAnsi="Arial" w:cs="Arial"/>
              <w:sz w:val="24"/>
              <w:szCs w:val="24"/>
            </w:rPr>
            <w:t xml:space="preserve">  11</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III       FORMA DE PRESENTACION            </w:t>
          </w:r>
          <w:r w:rsidR="00CB6B68">
            <w:rPr>
              <w:rFonts w:ascii="Arial" w:hAnsi="Arial" w:cs="Arial"/>
              <w:sz w:val="24"/>
              <w:szCs w:val="24"/>
            </w:rPr>
            <w:t xml:space="preserve">                              12</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IV       ACTOS DE LA LICITACION                                             </w:t>
          </w:r>
          <w:r w:rsidR="00CB6B68">
            <w:rPr>
              <w:rFonts w:ascii="Arial" w:hAnsi="Arial" w:cs="Arial"/>
              <w:sz w:val="24"/>
              <w:szCs w:val="24"/>
            </w:rPr>
            <w:t xml:space="preserve"> 19</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V        FALLO DE LA ADJUDICACION                                 </w:t>
          </w:r>
          <w:r w:rsidR="00CB6B68">
            <w:rPr>
              <w:rFonts w:ascii="Arial" w:hAnsi="Arial" w:cs="Arial"/>
              <w:sz w:val="24"/>
              <w:szCs w:val="24"/>
            </w:rPr>
            <w:t xml:space="preserve">       23</w:t>
          </w:r>
        </w:p>
        <w:p w:rsidR="008D5162"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SECCIÓN VI       ADJUDICACION DEL CONTRATO                                  </w:t>
          </w:r>
          <w:r w:rsidR="00CB6B68">
            <w:rPr>
              <w:rFonts w:ascii="Arial" w:hAnsi="Arial" w:cs="Arial"/>
              <w:sz w:val="24"/>
              <w:szCs w:val="24"/>
            </w:rPr>
            <w:t xml:space="preserve"> </w:t>
          </w:r>
          <w:r>
            <w:rPr>
              <w:rFonts w:ascii="Arial" w:hAnsi="Arial" w:cs="Arial"/>
              <w:sz w:val="24"/>
              <w:szCs w:val="24"/>
            </w:rPr>
            <w:t xml:space="preserve">24    </w:t>
          </w:r>
        </w:p>
        <w:p w:rsidR="008D5162" w:rsidRDefault="008D5162" w:rsidP="008D5162">
          <w:pPr>
            <w:jc w:val="center"/>
            <w:rPr>
              <w:rFonts w:ascii="Arial" w:hAnsi="Arial" w:cs="Arial"/>
              <w:sz w:val="24"/>
              <w:szCs w:val="24"/>
            </w:rPr>
          </w:pPr>
        </w:p>
        <w:p w:rsidR="00376C1C" w:rsidRPr="00267FAF" w:rsidRDefault="00376C1C" w:rsidP="003F5329">
          <w:pPr>
            <w:rPr>
              <w:rFonts w:ascii="Arial" w:hAnsi="Arial" w:cs="Arial"/>
              <w:sz w:val="32"/>
              <w:szCs w:val="32"/>
            </w:rPr>
          </w:pPr>
        </w:p>
        <w:p w:rsidR="002A597D" w:rsidRDefault="002A597D" w:rsidP="00CD46D6">
          <w:pPr>
            <w:rPr>
              <w:rFonts w:ascii="Arial" w:hAnsi="Arial" w:cs="Arial"/>
              <w:b/>
              <w:color w:val="FF0000"/>
              <w:sz w:val="32"/>
              <w:szCs w:val="32"/>
            </w:rPr>
          </w:pPr>
        </w:p>
        <w:p w:rsidR="005357A6" w:rsidRDefault="005357A6" w:rsidP="00CD46D6">
          <w:pPr>
            <w:rPr>
              <w:rFonts w:ascii="Arial" w:hAnsi="Arial" w:cs="Arial"/>
              <w:b/>
              <w:color w:val="FF0000"/>
              <w:sz w:val="32"/>
              <w:szCs w:val="32"/>
            </w:rPr>
          </w:pPr>
        </w:p>
        <w:p w:rsidR="005357A6" w:rsidRDefault="005357A6" w:rsidP="00CD46D6">
          <w:pPr>
            <w:rPr>
              <w:rFonts w:ascii="Arial" w:hAnsi="Arial" w:cs="Arial"/>
              <w:b/>
              <w:color w:val="FF0000"/>
              <w:sz w:val="32"/>
              <w:szCs w:val="32"/>
            </w:rPr>
          </w:pPr>
        </w:p>
        <w:p w:rsidR="00414221" w:rsidRDefault="00414221" w:rsidP="00414221">
          <w:pPr>
            <w:autoSpaceDE w:val="0"/>
            <w:autoSpaceDN w:val="0"/>
            <w:adjustRightInd w:val="0"/>
            <w:spacing w:after="0" w:line="240" w:lineRule="auto"/>
            <w:rPr>
              <w:rFonts w:ascii="Arial" w:hAnsi="Arial" w:cs="Arial"/>
              <w:b/>
              <w:color w:val="FF0000"/>
              <w:sz w:val="32"/>
              <w:szCs w:val="32"/>
            </w:rPr>
          </w:pPr>
        </w:p>
        <w:p w:rsidR="00D82A95" w:rsidRDefault="00D82A95" w:rsidP="00414221">
          <w:pPr>
            <w:autoSpaceDE w:val="0"/>
            <w:autoSpaceDN w:val="0"/>
            <w:adjustRightInd w:val="0"/>
            <w:spacing w:after="0" w:line="240" w:lineRule="auto"/>
            <w:rPr>
              <w:rFonts w:ascii="Arial" w:hAnsi="Arial" w:cs="Arial"/>
              <w:b/>
              <w:color w:val="FF0000"/>
              <w:sz w:val="32"/>
              <w:szCs w:val="32"/>
            </w:rPr>
          </w:pPr>
        </w:p>
        <w:p w:rsidR="00414221" w:rsidRDefault="00414221" w:rsidP="00414221">
          <w:pPr>
            <w:autoSpaceDE w:val="0"/>
            <w:autoSpaceDN w:val="0"/>
            <w:adjustRightInd w:val="0"/>
            <w:spacing w:after="0" w:line="240" w:lineRule="auto"/>
            <w:rPr>
              <w:rFonts w:ascii="Arial" w:hAnsi="Arial" w:cs="Arial"/>
              <w:b/>
              <w:color w:val="FF0000"/>
              <w:sz w:val="32"/>
              <w:szCs w:val="32"/>
            </w:rPr>
          </w:pPr>
        </w:p>
        <w:p w:rsidR="00CE2F9E" w:rsidRDefault="00CE2F9E" w:rsidP="00414221">
          <w:pPr>
            <w:autoSpaceDE w:val="0"/>
            <w:autoSpaceDN w:val="0"/>
            <w:adjustRightInd w:val="0"/>
            <w:spacing w:after="0" w:line="240" w:lineRule="auto"/>
            <w:jc w:val="center"/>
            <w:rPr>
              <w:rFonts w:ascii="Arial" w:hAnsi="Arial" w:cs="Arial"/>
              <w:b/>
              <w:color w:val="FF0000"/>
              <w:sz w:val="24"/>
              <w:szCs w:val="24"/>
            </w:rPr>
          </w:pPr>
          <w:r w:rsidRPr="00CE2F9E">
            <w:rPr>
              <w:rFonts w:ascii="Arial" w:hAnsi="Arial" w:cs="Arial"/>
              <w:b/>
              <w:color w:val="FF0000"/>
              <w:sz w:val="24"/>
              <w:szCs w:val="24"/>
            </w:rPr>
            <w:lastRenderedPageBreak/>
            <w:t>SECCIÓN I</w:t>
          </w:r>
        </w:p>
        <w:p w:rsidR="00CE2F9E" w:rsidRPr="00CE2F9E" w:rsidRDefault="00CE2F9E" w:rsidP="006074BE">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INFORMACION GENERAL</w:t>
          </w:r>
        </w:p>
        <w:tbl>
          <w:tblPr>
            <w:tblStyle w:val="Tablaconcuadrcula2"/>
            <w:tblpPr w:leftFromText="141" w:rightFromText="141" w:vertAnchor="page" w:horzAnchor="margin" w:tblpY="2738"/>
            <w:tblW w:w="8926" w:type="dxa"/>
            <w:tblLook w:val="04A0" w:firstRow="1" w:lastRow="0" w:firstColumn="1" w:lastColumn="0" w:noHBand="0" w:noVBand="1"/>
          </w:tblPr>
          <w:tblGrid>
            <w:gridCol w:w="3823"/>
            <w:gridCol w:w="2268"/>
            <w:gridCol w:w="2835"/>
          </w:tblGrid>
          <w:tr w:rsidR="006074BE" w:rsidRPr="00CE2F9E" w:rsidTr="006074BE">
            <w:tc>
              <w:tcPr>
                <w:tcW w:w="8926" w:type="dxa"/>
                <w:gridSpan w:val="3"/>
                <w:shd w:val="clear" w:color="auto" w:fill="C3C0C0" w:themeFill="text2" w:themeFillTint="66"/>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EVENTOS DE LA LICITACIÓN</w:t>
                </w:r>
              </w:p>
            </w:tc>
          </w:tr>
          <w:tr w:rsidR="006074BE" w:rsidRPr="00CE2F9E" w:rsidTr="006074BE">
            <w:tc>
              <w:tcPr>
                <w:tcW w:w="3823"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EVENTO</w:t>
                </w:r>
              </w:p>
            </w:tc>
            <w:tc>
              <w:tcPr>
                <w:tcW w:w="2268"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FECHA 2019</w:t>
                </w:r>
              </w:p>
            </w:tc>
            <w:tc>
              <w:tcPr>
                <w:tcW w:w="2835"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HORARIO</w:t>
                </w:r>
              </w:p>
            </w:tc>
          </w:tr>
          <w:tr w:rsidR="006074BE" w:rsidRPr="00CE2F9E" w:rsidTr="006074BE">
            <w:tc>
              <w:tcPr>
                <w:tcW w:w="3823" w:type="dxa"/>
              </w:tcPr>
              <w:p w:rsidR="006074BE" w:rsidRPr="00CE2F9E" w:rsidRDefault="00BB542A" w:rsidP="006074BE">
                <w:pPr>
                  <w:jc w:val="both"/>
                  <w:rPr>
                    <w:rFonts w:ascii="Arial" w:hAnsi="Arial" w:cs="Arial"/>
                    <w:sz w:val="22"/>
                    <w:szCs w:val="22"/>
                  </w:rPr>
                </w:pPr>
                <w:r>
                  <w:rPr>
                    <w:rFonts w:ascii="Arial" w:hAnsi="Arial" w:cs="Arial"/>
                    <w:sz w:val="22"/>
                    <w:szCs w:val="22"/>
                  </w:rPr>
                  <w:t>FECHA DE PUBLICACIÓN DE BASES</w:t>
                </w:r>
              </w:p>
            </w:tc>
            <w:tc>
              <w:tcPr>
                <w:tcW w:w="5103" w:type="dxa"/>
                <w:gridSpan w:val="2"/>
              </w:tcPr>
              <w:p w:rsidR="006074BE" w:rsidRPr="00CE2F9E" w:rsidRDefault="006074BE" w:rsidP="006074BE">
                <w:pPr>
                  <w:jc w:val="center"/>
                  <w:rPr>
                    <w:rFonts w:ascii="Arial" w:hAnsi="Arial" w:cs="Arial"/>
                    <w:sz w:val="22"/>
                    <w:szCs w:val="22"/>
                  </w:rPr>
                </w:pPr>
              </w:p>
              <w:p w:rsidR="006074BE" w:rsidRPr="00CE2F9E" w:rsidRDefault="00BA259F" w:rsidP="006074BE">
                <w:pPr>
                  <w:jc w:val="center"/>
                  <w:rPr>
                    <w:rFonts w:ascii="Arial" w:hAnsi="Arial" w:cs="Arial"/>
                    <w:sz w:val="22"/>
                    <w:szCs w:val="22"/>
                  </w:rPr>
                </w:pPr>
                <w:r>
                  <w:rPr>
                    <w:rFonts w:ascii="Arial" w:hAnsi="Arial" w:cs="Arial"/>
                    <w:sz w:val="22"/>
                    <w:szCs w:val="22"/>
                  </w:rPr>
                  <w:t>Martes 26</w:t>
                </w:r>
                <w:r w:rsidR="006074BE" w:rsidRPr="00CE2F9E">
                  <w:rPr>
                    <w:rFonts w:ascii="Arial" w:hAnsi="Arial" w:cs="Arial"/>
                    <w:sz w:val="22"/>
                    <w:szCs w:val="22"/>
                  </w:rPr>
                  <w:t xml:space="preserve"> de Noviembre</w:t>
                </w:r>
              </w:p>
            </w:tc>
          </w:tr>
          <w:tr w:rsidR="006074BE" w:rsidRPr="00CE2F9E" w:rsidTr="006074BE">
            <w:tc>
              <w:tcPr>
                <w:tcW w:w="3823" w:type="dxa"/>
              </w:tcPr>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LIMITE DE ENTREGA O ENVIO DE CUESTIONARIO DE ACLARACIO</w:t>
                </w:r>
                <w:r w:rsidR="00BB542A">
                  <w:rPr>
                    <w:rFonts w:ascii="Arial" w:hAnsi="Arial" w:cs="Arial"/>
                    <w:sz w:val="22"/>
                    <w:szCs w:val="22"/>
                  </w:rPr>
                  <w:t>NES</w:t>
                </w:r>
              </w:p>
            </w:tc>
            <w:tc>
              <w:tcPr>
                <w:tcW w:w="2268"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p>
              <w:p w:rsidR="006074BE" w:rsidRPr="00CE2F9E" w:rsidRDefault="00D82A95" w:rsidP="006074BE">
                <w:pPr>
                  <w:jc w:val="center"/>
                  <w:rPr>
                    <w:rFonts w:ascii="Arial" w:hAnsi="Arial" w:cs="Arial"/>
                    <w:sz w:val="22"/>
                    <w:szCs w:val="22"/>
                  </w:rPr>
                </w:pPr>
                <w:r>
                  <w:rPr>
                    <w:rFonts w:ascii="Arial" w:hAnsi="Arial" w:cs="Arial"/>
                    <w:sz w:val="22"/>
                    <w:szCs w:val="22"/>
                  </w:rPr>
                  <w:t>Miércoles 4</w:t>
                </w:r>
                <w:r w:rsidR="00CB6B68">
                  <w:rPr>
                    <w:rFonts w:ascii="Arial" w:hAnsi="Arial" w:cs="Arial"/>
                    <w:sz w:val="22"/>
                    <w:szCs w:val="22"/>
                  </w:rPr>
                  <w:t xml:space="preserve"> de Diciembre</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Hasta las 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r w:rsidRPr="00CE2F9E">
                  <w:rPr>
                    <w:rFonts w:ascii="Arial" w:hAnsi="Arial" w:cs="Arial"/>
                    <w:sz w:val="22"/>
                    <w:szCs w:val="22"/>
                  </w:rPr>
                  <w:t>FECHA Y H</w:t>
                </w:r>
                <w:r w:rsidR="00BB542A">
                  <w:rPr>
                    <w:rFonts w:ascii="Arial" w:hAnsi="Arial" w:cs="Arial"/>
                    <w:sz w:val="22"/>
                    <w:szCs w:val="22"/>
                  </w:rPr>
                  <w:t>ORA DE LA JUNTA DE ACLARACIONES</w:t>
                </w:r>
              </w:p>
            </w:tc>
            <w:tc>
              <w:tcPr>
                <w:tcW w:w="2268" w:type="dxa"/>
              </w:tcPr>
              <w:p w:rsidR="006074BE" w:rsidRPr="00CE2F9E" w:rsidRDefault="006074BE" w:rsidP="006074BE">
                <w:pPr>
                  <w:jc w:val="center"/>
                  <w:rPr>
                    <w:rFonts w:ascii="Arial" w:hAnsi="Arial" w:cs="Arial"/>
                    <w:sz w:val="22"/>
                    <w:szCs w:val="22"/>
                  </w:rPr>
                </w:pPr>
              </w:p>
              <w:p w:rsidR="006074BE" w:rsidRPr="00CE2F9E" w:rsidRDefault="00D82A95" w:rsidP="006074BE">
                <w:pPr>
                  <w:jc w:val="center"/>
                  <w:rPr>
                    <w:rFonts w:ascii="Arial" w:hAnsi="Arial" w:cs="Arial"/>
                    <w:sz w:val="22"/>
                    <w:szCs w:val="22"/>
                  </w:rPr>
                </w:pPr>
                <w:r>
                  <w:rPr>
                    <w:rFonts w:ascii="Arial" w:hAnsi="Arial" w:cs="Arial"/>
                    <w:sz w:val="22"/>
                    <w:szCs w:val="22"/>
                  </w:rPr>
                  <w:t>Jueves 5</w:t>
                </w:r>
                <w:r w:rsidR="00CB6B68">
                  <w:rPr>
                    <w:rFonts w:ascii="Arial" w:hAnsi="Arial" w:cs="Arial"/>
                    <w:sz w:val="22"/>
                    <w:szCs w:val="22"/>
                  </w:rPr>
                  <w:t xml:space="preserve"> de Diciembre</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LI</w:t>
                </w:r>
                <w:r w:rsidR="00BB542A">
                  <w:rPr>
                    <w:rFonts w:ascii="Arial" w:hAnsi="Arial" w:cs="Arial"/>
                    <w:sz w:val="22"/>
                    <w:szCs w:val="22"/>
                  </w:rPr>
                  <w:t>MITE PARA ENTREGA DE PROPUESTAS</w:t>
                </w:r>
              </w:p>
            </w:tc>
            <w:tc>
              <w:tcPr>
                <w:tcW w:w="2268" w:type="dxa"/>
              </w:tcPr>
              <w:p w:rsidR="006074BE" w:rsidRPr="00CE2F9E" w:rsidRDefault="006074BE" w:rsidP="006074BE">
                <w:pPr>
                  <w:jc w:val="center"/>
                  <w:rPr>
                    <w:rFonts w:ascii="Arial" w:hAnsi="Arial" w:cs="Arial"/>
                    <w:sz w:val="22"/>
                    <w:szCs w:val="22"/>
                  </w:rPr>
                </w:pPr>
              </w:p>
              <w:p w:rsidR="006074BE" w:rsidRPr="00CE2F9E" w:rsidRDefault="00D82A95" w:rsidP="006074BE">
                <w:pPr>
                  <w:jc w:val="center"/>
                  <w:rPr>
                    <w:rFonts w:ascii="Arial" w:hAnsi="Arial" w:cs="Arial"/>
                    <w:sz w:val="22"/>
                    <w:szCs w:val="22"/>
                  </w:rPr>
                </w:pPr>
                <w:r>
                  <w:rPr>
                    <w:rFonts w:ascii="Arial" w:hAnsi="Arial" w:cs="Arial"/>
                    <w:sz w:val="22"/>
                    <w:szCs w:val="22"/>
                  </w:rPr>
                  <w:t>Martes 10</w:t>
                </w:r>
                <w:r w:rsidR="00CB6B68">
                  <w:rPr>
                    <w:rFonts w:ascii="Arial" w:hAnsi="Arial" w:cs="Arial"/>
                    <w:sz w:val="22"/>
                    <w:szCs w:val="22"/>
                  </w:rPr>
                  <w:t xml:space="preserve"> de Diciembre</w:t>
                </w:r>
              </w:p>
            </w:tc>
            <w:tc>
              <w:tcPr>
                <w:tcW w:w="2835" w:type="dxa"/>
              </w:tcPr>
              <w:p w:rsidR="006074BE" w:rsidRPr="00CE2F9E" w:rsidRDefault="006074BE" w:rsidP="006074BE">
                <w:pP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De 9:00 a 11:00 hrs</w:t>
                </w:r>
              </w:p>
            </w:tc>
          </w:tr>
          <w:tr w:rsidR="006074BE" w:rsidRPr="00CE2F9E" w:rsidTr="006074BE">
            <w:tc>
              <w:tcPr>
                <w:tcW w:w="3823" w:type="dxa"/>
              </w:tcPr>
              <w:p w:rsidR="006074BE" w:rsidRPr="00CE2F9E" w:rsidRDefault="00BB542A" w:rsidP="006074BE">
                <w:pPr>
                  <w:jc w:val="both"/>
                  <w:rPr>
                    <w:rFonts w:ascii="Arial" w:hAnsi="Arial" w:cs="Arial"/>
                    <w:sz w:val="22"/>
                    <w:szCs w:val="22"/>
                  </w:rPr>
                </w:pPr>
                <w:r>
                  <w:rPr>
                    <w:rFonts w:ascii="Arial" w:hAnsi="Arial" w:cs="Arial"/>
                    <w:sz w:val="22"/>
                    <w:szCs w:val="22"/>
                  </w:rPr>
                  <w:t>APERTURA DE PROPUESTAS</w:t>
                </w:r>
              </w:p>
            </w:tc>
            <w:tc>
              <w:tcPr>
                <w:tcW w:w="2268" w:type="dxa"/>
              </w:tcPr>
              <w:p w:rsidR="006074BE" w:rsidRPr="00CE2F9E" w:rsidRDefault="00D82A95" w:rsidP="00BB542A">
                <w:pPr>
                  <w:jc w:val="center"/>
                  <w:rPr>
                    <w:rFonts w:ascii="Arial" w:hAnsi="Arial" w:cs="Arial"/>
                    <w:sz w:val="22"/>
                    <w:szCs w:val="22"/>
                  </w:rPr>
                </w:pPr>
                <w:r>
                  <w:rPr>
                    <w:rFonts w:ascii="Arial" w:hAnsi="Arial" w:cs="Arial"/>
                    <w:sz w:val="22"/>
                    <w:szCs w:val="22"/>
                  </w:rPr>
                  <w:t>Martes 10</w:t>
                </w:r>
                <w:r w:rsidR="00CB6B68">
                  <w:rPr>
                    <w:rFonts w:ascii="Arial" w:hAnsi="Arial" w:cs="Arial"/>
                    <w:sz w:val="22"/>
                    <w:szCs w:val="22"/>
                  </w:rPr>
                  <w:t xml:space="preserve"> de Diciembre</w:t>
                </w:r>
              </w:p>
            </w:tc>
            <w:tc>
              <w:tcPr>
                <w:tcW w:w="2835" w:type="dxa"/>
              </w:tcPr>
              <w:p w:rsidR="006074BE" w:rsidRPr="00CE2F9E" w:rsidRDefault="006074BE" w:rsidP="00BB542A">
                <w:pPr>
                  <w:jc w:val="center"/>
                  <w:rPr>
                    <w:rFonts w:ascii="Arial" w:hAnsi="Arial" w:cs="Arial"/>
                    <w:sz w:val="22"/>
                    <w:szCs w:val="22"/>
                  </w:rPr>
                </w:pPr>
                <w:r w:rsidRPr="00CE2F9E">
                  <w:rPr>
                    <w:rFonts w:ascii="Arial" w:hAnsi="Arial" w:cs="Arial"/>
                    <w:sz w:val="22"/>
                    <w:szCs w:val="22"/>
                  </w:rPr>
                  <w:t xml:space="preserve">12:00 </w:t>
                </w:r>
                <w:proofErr w:type="spellStart"/>
                <w:r w:rsidRPr="00CE2F9E">
                  <w:rPr>
                    <w:rFonts w:ascii="Arial" w:hAnsi="Arial" w:cs="Arial"/>
                    <w:sz w:val="22"/>
                    <w:szCs w:val="22"/>
                  </w:rPr>
                  <w:t>hrs</w:t>
                </w:r>
                <w:proofErr w:type="spellEnd"/>
                <w:r w:rsidRPr="00CE2F9E">
                  <w:rPr>
                    <w:rFonts w:ascii="Arial" w:hAnsi="Arial" w:cs="Arial"/>
                    <w:sz w:val="22"/>
                    <w:szCs w:val="22"/>
                  </w:rPr>
                  <w:t>.</w:t>
                </w:r>
              </w:p>
            </w:tc>
          </w:tr>
          <w:tr w:rsidR="006074BE" w:rsidRPr="00CE2F9E" w:rsidTr="006074BE">
            <w:tc>
              <w:tcPr>
                <w:tcW w:w="3823" w:type="dxa"/>
              </w:tcPr>
              <w:p w:rsidR="006074BE" w:rsidRPr="00CE2F9E" w:rsidRDefault="00BB542A" w:rsidP="006074BE">
                <w:pPr>
                  <w:jc w:val="both"/>
                  <w:rPr>
                    <w:rFonts w:ascii="Arial" w:hAnsi="Arial" w:cs="Arial"/>
                    <w:sz w:val="22"/>
                    <w:szCs w:val="22"/>
                  </w:rPr>
                </w:pPr>
                <w:r>
                  <w:rPr>
                    <w:rFonts w:ascii="Arial" w:hAnsi="Arial" w:cs="Arial"/>
                    <w:sz w:val="22"/>
                    <w:szCs w:val="22"/>
                  </w:rPr>
                  <w:t>RESOLUCIÓN Y EMISIÓN DE FALLO</w:t>
                </w:r>
              </w:p>
            </w:tc>
            <w:tc>
              <w:tcPr>
                <w:tcW w:w="2268" w:type="dxa"/>
              </w:tcPr>
              <w:p w:rsidR="006074BE" w:rsidRPr="00CE2F9E" w:rsidRDefault="00415957" w:rsidP="00BB542A">
                <w:pPr>
                  <w:jc w:val="center"/>
                  <w:rPr>
                    <w:rFonts w:ascii="Arial" w:hAnsi="Arial" w:cs="Arial"/>
                    <w:sz w:val="22"/>
                    <w:szCs w:val="22"/>
                  </w:rPr>
                </w:pPr>
                <w:r>
                  <w:rPr>
                    <w:rFonts w:ascii="Arial" w:hAnsi="Arial" w:cs="Arial"/>
                    <w:sz w:val="22"/>
                    <w:szCs w:val="22"/>
                  </w:rPr>
                  <w:t>Viernes 13</w:t>
                </w:r>
                <w:r w:rsidR="006074BE" w:rsidRPr="00CE2F9E">
                  <w:rPr>
                    <w:rFonts w:ascii="Arial" w:hAnsi="Arial" w:cs="Arial"/>
                    <w:sz w:val="22"/>
                    <w:szCs w:val="22"/>
                  </w:rPr>
                  <w:t xml:space="preserve"> de Diciembre</w:t>
                </w:r>
              </w:p>
            </w:tc>
            <w:tc>
              <w:tcPr>
                <w:tcW w:w="2835" w:type="dxa"/>
              </w:tcPr>
              <w:p w:rsidR="006074BE" w:rsidRPr="00CE2F9E" w:rsidRDefault="00D82A95" w:rsidP="00BB542A">
                <w:pPr>
                  <w:jc w:val="center"/>
                  <w:rPr>
                    <w:rFonts w:ascii="Arial" w:hAnsi="Arial" w:cs="Arial"/>
                    <w:sz w:val="22"/>
                    <w:szCs w:val="22"/>
                  </w:rPr>
                </w:pPr>
                <w:r>
                  <w:rPr>
                    <w:rFonts w:ascii="Arial" w:hAnsi="Arial" w:cs="Arial"/>
                    <w:sz w:val="22"/>
                    <w:szCs w:val="22"/>
                  </w:rPr>
                  <w:t>13</w:t>
                </w:r>
                <w:r w:rsidR="006074BE" w:rsidRPr="00CE2F9E">
                  <w:rPr>
                    <w:rFonts w:ascii="Arial" w:hAnsi="Arial" w:cs="Arial"/>
                    <w:sz w:val="22"/>
                    <w:szCs w:val="22"/>
                  </w:rPr>
                  <w:t xml:space="preserve">:00 </w:t>
                </w:r>
                <w:proofErr w:type="spellStart"/>
                <w:r w:rsidR="006074BE" w:rsidRPr="00CE2F9E">
                  <w:rPr>
                    <w:rFonts w:ascii="Arial" w:hAnsi="Arial" w:cs="Arial"/>
                    <w:sz w:val="22"/>
                    <w:szCs w:val="22"/>
                  </w:rPr>
                  <w:t>hrs</w:t>
                </w:r>
                <w:proofErr w:type="spellEnd"/>
                <w:r w:rsidR="006074BE" w:rsidRPr="00CE2F9E">
                  <w:rPr>
                    <w:rFonts w:ascii="Arial" w:hAnsi="Arial" w:cs="Arial"/>
                    <w:sz w:val="22"/>
                    <w:szCs w:val="22"/>
                  </w:rPr>
                  <w:t>.</w:t>
                </w:r>
              </w:p>
            </w:tc>
          </w:tr>
        </w:tbl>
        <w:p w:rsidR="00BB542A" w:rsidRDefault="00BB542A" w:rsidP="006F035D">
          <w:pPr>
            <w:jc w:val="center"/>
            <w:rPr>
              <w:rFonts w:ascii="Arial" w:hAnsi="Arial" w:cs="Arial"/>
              <w:color w:val="FF0000"/>
              <w:sz w:val="24"/>
              <w:szCs w:val="24"/>
            </w:rPr>
          </w:pPr>
        </w:p>
        <w:p w:rsidR="00BB542A" w:rsidRDefault="00BB542A" w:rsidP="006F035D">
          <w:pPr>
            <w:jc w:val="center"/>
            <w:rPr>
              <w:rFonts w:ascii="Arial" w:hAnsi="Arial" w:cs="Arial"/>
              <w:color w:val="FF0000"/>
              <w:sz w:val="24"/>
              <w:szCs w:val="24"/>
            </w:rPr>
          </w:pPr>
        </w:p>
        <w:tbl>
          <w:tblPr>
            <w:tblpPr w:leftFromText="141" w:rightFromText="141" w:vertAnchor="text" w:horzAnchor="margin" w:tblpY="608"/>
            <w:tblW w:w="8784" w:type="dxa"/>
            <w:tblCellMar>
              <w:left w:w="70" w:type="dxa"/>
              <w:right w:w="70" w:type="dxa"/>
            </w:tblCellMar>
            <w:tblLook w:val="04A0" w:firstRow="1" w:lastRow="0" w:firstColumn="1" w:lastColumn="0" w:noHBand="0" w:noVBand="1"/>
          </w:tblPr>
          <w:tblGrid>
            <w:gridCol w:w="4960"/>
            <w:gridCol w:w="1981"/>
            <w:gridCol w:w="1843"/>
          </w:tblGrid>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C3C0C0" w:themeFill="text2" w:themeFillTint="66"/>
                <w:noWrap/>
                <w:vAlign w:val="bottom"/>
                <w:hideMark/>
              </w:tcPr>
              <w:p w:rsidR="00BB542A" w:rsidRPr="00CE2F9E" w:rsidRDefault="00BB542A" w:rsidP="00BB542A">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MATERIAL</w:t>
                </w:r>
              </w:p>
            </w:tc>
            <w:tc>
              <w:tcPr>
                <w:tcW w:w="1981" w:type="dxa"/>
                <w:tcBorders>
                  <w:top w:val="single" w:sz="8" w:space="0" w:color="auto"/>
                  <w:left w:val="nil"/>
                  <w:bottom w:val="single" w:sz="8" w:space="0" w:color="auto"/>
                  <w:right w:val="single" w:sz="4" w:space="0" w:color="auto"/>
                </w:tcBorders>
                <w:shd w:val="clear" w:color="auto" w:fill="C3C0C0" w:themeFill="text2" w:themeFillTint="66"/>
                <w:noWrap/>
                <w:vAlign w:val="bottom"/>
                <w:hideMark/>
              </w:tcPr>
              <w:p w:rsidR="00BB542A" w:rsidRPr="00CE2F9E" w:rsidRDefault="00BB542A" w:rsidP="00BB542A">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UNIDAD</w:t>
                </w:r>
              </w:p>
            </w:tc>
            <w:tc>
              <w:tcPr>
                <w:tcW w:w="1843" w:type="dxa"/>
                <w:tcBorders>
                  <w:top w:val="single" w:sz="8" w:space="0" w:color="auto"/>
                  <w:left w:val="nil"/>
                  <w:bottom w:val="single" w:sz="8" w:space="0" w:color="auto"/>
                  <w:right w:val="single" w:sz="8" w:space="0" w:color="auto"/>
                </w:tcBorders>
                <w:shd w:val="clear" w:color="auto" w:fill="C3C0C0" w:themeFill="text2" w:themeFillTint="66"/>
                <w:noWrap/>
                <w:vAlign w:val="bottom"/>
                <w:hideMark/>
              </w:tcPr>
              <w:p w:rsidR="00BB542A" w:rsidRPr="00CE2F9E" w:rsidRDefault="00BB542A" w:rsidP="00BB542A">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CANTIDAD</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Arrancador electrónico de estado sólido 280</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Bomba para influente PTAR 1 25 HP</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Bomba para carcamo Morelos 15 HP</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Bomba para recirculación de lodos PTAR 2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Motor sumergible 60 HP 440 V</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Motor sumergible 75 HP 440 V</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BB542A" w:rsidRPr="00CE2F9E" w:rsidTr="00BB542A">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B542A" w:rsidRDefault="00BB542A" w:rsidP="00BB542A">
                <w:pPr>
                  <w:spacing w:after="0" w:line="240" w:lineRule="auto"/>
                  <w:jc w:val="both"/>
                  <w:rPr>
                    <w:rFonts w:ascii="Calibri" w:eastAsia="Times New Roman" w:hAnsi="Calibri" w:cs="Calibri"/>
                    <w:color w:val="000000"/>
                  </w:rPr>
                </w:pPr>
                <w:r>
                  <w:rPr>
                    <w:rFonts w:ascii="Calibri" w:eastAsia="Times New Roman" w:hAnsi="Calibri" w:cs="Calibri"/>
                    <w:color w:val="000000"/>
                  </w:rPr>
                  <w:t>Motor sumergible 100 HP 440 V</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BB542A" w:rsidRPr="00CE2F9E" w:rsidRDefault="00BB542A" w:rsidP="00BB542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rsidR="006F035D" w:rsidRDefault="006F035D" w:rsidP="006F035D">
          <w:pPr>
            <w:jc w:val="center"/>
            <w:rPr>
              <w:rFonts w:ascii="Arial" w:hAnsi="Arial" w:cs="Arial"/>
              <w:color w:val="FF0000"/>
              <w:sz w:val="24"/>
              <w:szCs w:val="24"/>
            </w:rPr>
          </w:pPr>
          <w:r>
            <w:rPr>
              <w:rFonts w:ascii="Arial" w:hAnsi="Arial" w:cs="Arial"/>
              <w:color w:val="FF0000"/>
              <w:sz w:val="24"/>
              <w:szCs w:val="24"/>
            </w:rPr>
            <w:t>BIENES A LICITAR</w:t>
          </w:r>
        </w:p>
        <w:p w:rsidR="00BB542A" w:rsidRDefault="00BB542A" w:rsidP="006F035D">
          <w:pPr>
            <w:jc w:val="center"/>
            <w:rPr>
              <w:rFonts w:ascii="Arial" w:hAnsi="Arial" w:cs="Arial"/>
              <w:color w:val="FF0000"/>
              <w:sz w:val="24"/>
              <w:szCs w:val="24"/>
            </w:rPr>
          </w:pPr>
        </w:p>
        <w:p w:rsidR="00BB542A" w:rsidRPr="006F035D" w:rsidRDefault="00BB542A" w:rsidP="006F035D">
          <w:pPr>
            <w:jc w:val="center"/>
            <w:rPr>
              <w:rFonts w:ascii="Arial" w:hAnsi="Arial" w:cs="Arial"/>
              <w:color w:val="FF0000"/>
              <w:sz w:val="24"/>
              <w:szCs w:val="24"/>
            </w:rPr>
          </w:pPr>
        </w:p>
        <w:p w:rsidR="002A0713" w:rsidRDefault="002A0713" w:rsidP="001D3B91">
          <w:pPr>
            <w:jc w:val="both"/>
            <w:rPr>
              <w:rFonts w:ascii="Arial" w:hAnsi="Arial" w:cs="Arial"/>
              <w:b/>
              <w:sz w:val="24"/>
              <w:szCs w:val="24"/>
            </w:rPr>
          </w:pPr>
        </w:p>
        <w:p w:rsidR="002A0713" w:rsidRDefault="008B198A" w:rsidP="001D3B91">
          <w:pPr>
            <w:jc w:val="both"/>
            <w:rPr>
              <w:rFonts w:ascii="Arial" w:hAnsi="Arial" w:cs="Arial"/>
              <w:color w:val="FF0000"/>
              <w:sz w:val="24"/>
              <w:szCs w:val="24"/>
            </w:rPr>
          </w:pPr>
          <w:r w:rsidRPr="001878B9">
            <w:rPr>
              <w:rFonts w:ascii="Arial" w:hAnsi="Arial" w:cs="Arial"/>
              <w:b/>
              <w:sz w:val="24"/>
              <w:szCs w:val="24"/>
            </w:rPr>
            <w:lastRenderedPageBreak/>
            <w:t>PERSONAS QUE PODRÁN PARTICIPAR</w:t>
          </w:r>
        </w:p>
        <w:p w:rsidR="008B198A" w:rsidRPr="001D3B91" w:rsidRDefault="008B198A" w:rsidP="001D3B91">
          <w:pPr>
            <w:jc w:val="both"/>
            <w:rPr>
              <w:rFonts w:ascii="Arial" w:hAnsi="Arial" w:cs="Arial"/>
              <w:color w:val="FF0000"/>
              <w:sz w:val="24"/>
              <w:szCs w:val="24"/>
            </w:rPr>
          </w:pPr>
          <w:r w:rsidRPr="00267FAF">
            <w:rPr>
              <w:rFonts w:ascii="Arial" w:hAnsi="Arial" w:cs="Arial"/>
              <w:sz w:val="24"/>
              <w:szCs w:val="24"/>
            </w:rPr>
            <w:t xml:space="preserve">Podrán participar en el presente procedimiento de licitación, las personas físicas o jurídicas  que cuenten con capacidad de respuesta inmediata, con recursos 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Estado de Jalisco y sus Municipios.</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1D3B91" w:rsidRDefault="001D3B91" w:rsidP="001D3B91">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rPr>
              <w:rFonts w:ascii="Arial" w:hAnsi="Arial" w:cs="Arial"/>
              <w:b/>
              <w:sz w:val="24"/>
              <w:szCs w:val="24"/>
            </w:rPr>
          </w:pPr>
          <w:r>
            <w:rPr>
              <w:rFonts w:ascii="Arial" w:hAnsi="Arial" w:cs="Arial"/>
              <w:b/>
              <w:sz w:val="24"/>
              <w:szCs w:val="24"/>
            </w:rPr>
            <w:t>DESCRIPCIÓN GENERAL DEL SUMINISTRO</w:t>
          </w:r>
        </w:p>
        <w:p w:rsidR="002A597D" w:rsidRDefault="0040209D" w:rsidP="002A597D">
          <w:pPr>
            <w:autoSpaceDE w:val="0"/>
            <w:autoSpaceDN w:val="0"/>
            <w:adjustRightInd w:val="0"/>
            <w:spacing w:after="0" w:line="240" w:lineRule="auto"/>
            <w:rPr>
              <w:rFonts w:ascii="Arial" w:hAnsi="Arial" w:cs="Arial"/>
              <w:sz w:val="24"/>
              <w:szCs w:val="24"/>
            </w:rPr>
          </w:pPr>
          <w:r w:rsidRPr="00414221">
            <w:rPr>
              <w:rFonts w:ascii="Arial" w:hAnsi="Arial" w:cs="Arial"/>
              <w:sz w:val="24"/>
              <w:szCs w:val="24"/>
            </w:rPr>
            <w:t>“Adquisición</w:t>
          </w:r>
          <w:r w:rsidR="00C458CC" w:rsidRPr="00414221">
            <w:rPr>
              <w:rFonts w:ascii="Arial" w:hAnsi="Arial" w:cs="Arial"/>
              <w:sz w:val="24"/>
              <w:szCs w:val="24"/>
            </w:rPr>
            <w:t xml:space="preserve"> de </w:t>
          </w:r>
          <w:r w:rsidR="002A0713">
            <w:rPr>
              <w:rFonts w:ascii="Arial" w:hAnsi="Arial" w:cs="Arial"/>
              <w:sz w:val="24"/>
              <w:szCs w:val="24"/>
            </w:rPr>
            <w:t>arrancador electrónico, bombas y motores sumergibles”</w:t>
          </w:r>
        </w:p>
        <w:p w:rsidR="002A597D" w:rsidRDefault="002A597D" w:rsidP="002A597D">
          <w:pPr>
            <w:autoSpaceDE w:val="0"/>
            <w:autoSpaceDN w:val="0"/>
            <w:adjustRightInd w:val="0"/>
            <w:spacing w:after="0" w:line="240" w:lineRule="auto"/>
            <w:rPr>
              <w:rFonts w:ascii="Arial" w:hAnsi="Arial" w:cs="Arial"/>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2A0713">
            <w:rPr>
              <w:rFonts w:ascii="Arial" w:hAnsi="Arial" w:cs="Arial"/>
              <w:b/>
              <w:sz w:val="24"/>
              <w:szCs w:val="24"/>
              <w:highlight w:val="yellow"/>
            </w:rPr>
            <w:t>LUGAR DE ENTREGA</w:t>
          </w:r>
        </w:p>
        <w:p w:rsidR="002A597D" w:rsidRDefault="002A597D"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w:t>
          </w:r>
          <w:r w:rsidR="00EB7EB6">
            <w:rPr>
              <w:rFonts w:ascii="Arial" w:hAnsi="Arial" w:cs="Arial"/>
              <w:sz w:val="24"/>
              <w:szCs w:val="24"/>
            </w:rPr>
            <w:t>te adjudicado deberá suministrar e instalar</w:t>
          </w:r>
          <w:r>
            <w:rPr>
              <w:rFonts w:ascii="Arial" w:hAnsi="Arial" w:cs="Arial"/>
              <w:sz w:val="24"/>
              <w:szCs w:val="24"/>
            </w:rPr>
            <w:t xml:space="preserve"> los bienes solicitados en el siguiente lugar y/o donde el Organismo designe:</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Default="00B42ABE" w:rsidP="002A597D">
          <w:pPr>
            <w:autoSpaceDE w:val="0"/>
            <w:autoSpaceDN w:val="0"/>
            <w:adjustRightInd w:val="0"/>
            <w:spacing w:after="0" w:line="240" w:lineRule="auto"/>
            <w:jc w:val="both"/>
            <w:rPr>
              <w:rFonts w:ascii="Arial" w:hAnsi="Arial" w:cs="Arial"/>
              <w:sz w:val="24"/>
              <w:szCs w:val="24"/>
            </w:rPr>
          </w:pPr>
          <w:r w:rsidRPr="00CB6B68">
            <w:rPr>
              <w:rFonts w:ascii="Arial" w:hAnsi="Arial" w:cs="Arial"/>
              <w:sz w:val="24"/>
              <w:szCs w:val="24"/>
            </w:rPr>
            <w:t xml:space="preserve">Planta </w:t>
          </w:r>
          <w:r w:rsidR="00366304" w:rsidRPr="00CB6B68">
            <w:rPr>
              <w:rFonts w:ascii="Arial" w:hAnsi="Arial" w:cs="Arial"/>
              <w:sz w:val="24"/>
              <w:szCs w:val="24"/>
            </w:rPr>
            <w:t>de Tratamiento de Aguas Residuales No. 2</w:t>
          </w:r>
        </w:p>
        <w:p w:rsidR="00366304" w:rsidRDefault="00366304" w:rsidP="002A597D">
          <w:pPr>
            <w:autoSpaceDE w:val="0"/>
            <w:autoSpaceDN w:val="0"/>
            <w:adjustRightInd w:val="0"/>
            <w:spacing w:after="0" w:line="240" w:lineRule="auto"/>
            <w:jc w:val="both"/>
            <w:rPr>
              <w:rFonts w:ascii="Arial" w:hAnsi="Arial" w:cs="Arial"/>
              <w:b/>
              <w:sz w:val="24"/>
              <w:szCs w:val="24"/>
            </w:rPr>
          </w:pPr>
        </w:p>
        <w:p w:rsidR="00366304" w:rsidRPr="00CB6B68" w:rsidRDefault="00366304"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UBICACIÓN</w:t>
          </w:r>
        </w:p>
        <w:p w:rsidR="002A597D" w:rsidRDefault="00366304" w:rsidP="002A597D">
          <w:pPr>
            <w:autoSpaceDE w:val="0"/>
            <w:autoSpaceDN w:val="0"/>
            <w:adjustRightInd w:val="0"/>
            <w:spacing w:after="0" w:line="240" w:lineRule="auto"/>
            <w:jc w:val="both"/>
            <w:rPr>
              <w:rFonts w:ascii="Arial" w:hAnsi="Arial" w:cs="Arial"/>
              <w:sz w:val="24"/>
              <w:szCs w:val="24"/>
            </w:rPr>
          </w:pPr>
          <w:r w:rsidRPr="00CB6B68">
            <w:rPr>
              <w:rFonts w:ascii="Arial" w:hAnsi="Arial" w:cs="Arial"/>
              <w:sz w:val="24"/>
              <w:szCs w:val="24"/>
            </w:rPr>
            <w:t>Calle Manuel M. Diéguez</w:t>
          </w:r>
          <w:r w:rsidR="002A597D" w:rsidRPr="00CB6B68">
            <w:rPr>
              <w:rFonts w:ascii="Arial" w:hAnsi="Arial" w:cs="Arial"/>
              <w:sz w:val="24"/>
              <w:szCs w:val="24"/>
            </w:rPr>
            <w:t xml:space="preserve"> S/N, Cd. Guzmán, Jal.</w:t>
          </w:r>
        </w:p>
        <w:p w:rsidR="00432F40" w:rsidRDefault="00432F40" w:rsidP="002A597D">
          <w:pPr>
            <w:autoSpaceDE w:val="0"/>
            <w:autoSpaceDN w:val="0"/>
            <w:adjustRightInd w:val="0"/>
            <w:spacing w:after="0" w:line="240" w:lineRule="auto"/>
            <w:jc w:val="both"/>
            <w:rPr>
              <w:rFonts w:ascii="Arial" w:hAnsi="Arial" w:cs="Arial"/>
              <w:sz w:val="24"/>
              <w:szCs w:val="24"/>
            </w:rPr>
          </w:pPr>
        </w:p>
        <w:p w:rsidR="00432F40" w:rsidRPr="00366304" w:rsidRDefault="00432F40" w:rsidP="002A597D">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432F40" w:rsidRDefault="002A597D" w:rsidP="002A597D">
          <w:pPr>
            <w:autoSpaceDE w:val="0"/>
            <w:autoSpaceDN w:val="0"/>
            <w:adjustRightInd w:val="0"/>
            <w:spacing w:after="0" w:line="240" w:lineRule="auto"/>
            <w:jc w:val="both"/>
            <w:rPr>
              <w:rFonts w:ascii="Arial" w:hAnsi="Arial" w:cs="Arial"/>
              <w:b/>
              <w:sz w:val="24"/>
              <w:szCs w:val="24"/>
              <w:highlight w:val="yellow"/>
            </w:rPr>
          </w:pPr>
          <w:r w:rsidRPr="00432F40">
            <w:rPr>
              <w:rFonts w:ascii="Arial" w:hAnsi="Arial" w:cs="Arial"/>
              <w:b/>
              <w:sz w:val="24"/>
              <w:szCs w:val="24"/>
              <w:highlight w:val="yellow"/>
            </w:rPr>
            <w:lastRenderedPageBreak/>
            <w:t>PLAZO DE ENTREGA</w:t>
          </w:r>
        </w:p>
        <w:p w:rsidR="002A597D" w:rsidRDefault="002A597D" w:rsidP="002A597D">
          <w:pPr>
            <w:autoSpaceDE w:val="0"/>
            <w:autoSpaceDN w:val="0"/>
            <w:adjustRightInd w:val="0"/>
            <w:spacing w:after="0" w:line="240" w:lineRule="auto"/>
            <w:jc w:val="both"/>
            <w:rPr>
              <w:rFonts w:ascii="Arial" w:hAnsi="Arial" w:cs="Arial"/>
              <w:sz w:val="24"/>
              <w:szCs w:val="24"/>
            </w:rPr>
          </w:pPr>
          <w:r w:rsidRPr="00432F40">
            <w:rPr>
              <w:rFonts w:ascii="Arial" w:hAnsi="Arial" w:cs="Arial"/>
              <w:sz w:val="24"/>
              <w:szCs w:val="24"/>
              <w:highlight w:val="yellow"/>
            </w:rPr>
            <w:t>El suministro</w:t>
          </w:r>
          <w:r w:rsidR="00432F40">
            <w:rPr>
              <w:rFonts w:ascii="Arial" w:hAnsi="Arial" w:cs="Arial"/>
              <w:sz w:val="24"/>
              <w:szCs w:val="24"/>
              <w:highlight w:val="yellow"/>
            </w:rPr>
            <w:t xml:space="preserve"> e instalació</w:t>
          </w:r>
          <w:r w:rsidR="00EB7EB6" w:rsidRPr="00432F40">
            <w:rPr>
              <w:rFonts w:ascii="Arial" w:hAnsi="Arial" w:cs="Arial"/>
              <w:sz w:val="24"/>
              <w:szCs w:val="24"/>
              <w:highlight w:val="yellow"/>
            </w:rPr>
            <w:t>n</w:t>
          </w:r>
          <w:r w:rsidRPr="00432F40">
            <w:rPr>
              <w:rFonts w:ascii="Arial" w:hAnsi="Arial" w:cs="Arial"/>
              <w:sz w:val="24"/>
              <w:szCs w:val="24"/>
              <w:highlight w:val="yellow"/>
            </w:rPr>
            <w:t xml:space="preserve"> total de los materiales objeto de esta licitación, deberá realizarse en un plazo máximo de 7 días posteriores a la notificación del fallo de adjudicación.</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CB6B68" w:rsidRDefault="002A597D"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FORMA DE PAGO</w:t>
          </w:r>
        </w:p>
        <w:p w:rsidR="00967C3B" w:rsidRPr="00377B3E" w:rsidRDefault="00967C3B" w:rsidP="00967C3B">
          <w:pPr>
            <w:autoSpaceDE w:val="0"/>
            <w:autoSpaceDN w:val="0"/>
            <w:adjustRightInd w:val="0"/>
            <w:spacing w:after="0" w:line="240" w:lineRule="auto"/>
            <w:jc w:val="both"/>
            <w:rPr>
              <w:rFonts w:ascii="Arial" w:hAnsi="Arial" w:cs="Arial"/>
              <w:sz w:val="24"/>
              <w:szCs w:val="24"/>
            </w:rPr>
          </w:pPr>
          <w:r w:rsidRPr="00CB6B68">
            <w:rPr>
              <w:rFonts w:ascii="Arial" w:hAnsi="Arial" w:cs="Arial"/>
              <w:sz w:val="24"/>
              <w:szCs w:val="24"/>
            </w:rPr>
            <w:t>El pago se efectuara mediante transferencia el</w:t>
          </w:r>
          <w:r w:rsidR="00432F40" w:rsidRPr="00CB6B68">
            <w:rPr>
              <w:rFonts w:ascii="Arial" w:hAnsi="Arial" w:cs="Arial"/>
              <w:sz w:val="24"/>
              <w:szCs w:val="24"/>
            </w:rPr>
            <w:t>ectrónica, en moneda nacional, dentro de</w:t>
          </w:r>
          <w:r w:rsidRPr="00CB6B68">
            <w:rPr>
              <w:rFonts w:ascii="Arial" w:hAnsi="Arial" w:cs="Arial"/>
              <w:sz w:val="24"/>
              <w:szCs w:val="24"/>
            </w:rPr>
            <w:t xml:space="preserve"> los 30 días naturales siguientes de aceptación de las facturas </w:t>
          </w:r>
          <w:proofErr w:type="spellStart"/>
          <w:r w:rsidRPr="00CB6B68">
            <w:rPr>
              <w:rFonts w:ascii="Arial" w:hAnsi="Arial" w:cs="Arial"/>
              <w:sz w:val="24"/>
              <w:szCs w:val="24"/>
            </w:rPr>
            <w:t>requisitadas</w:t>
          </w:r>
          <w:proofErr w:type="spellEnd"/>
          <w:r w:rsidRPr="00CB6B68">
            <w:rPr>
              <w:rFonts w:ascii="Arial" w:hAnsi="Arial" w:cs="Arial"/>
              <w:sz w:val="24"/>
              <w:szCs w:val="24"/>
            </w:rPr>
            <w:t xml:space="preserve">. </w:t>
          </w:r>
          <w:r w:rsidRPr="00CB6B68">
            <w:rPr>
              <w:rFonts w:ascii="Arial" w:hAnsi="Arial" w:cs="Arial"/>
              <w:b/>
              <w:sz w:val="24"/>
              <w:szCs w:val="24"/>
            </w:rPr>
            <w:t>Formato 6</w:t>
          </w:r>
        </w:p>
        <w:p w:rsidR="00B42ABE" w:rsidRDefault="00B42ABE" w:rsidP="002A597D">
          <w:pPr>
            <w:autoSpaceDE w:val="0"/>
            <w:autoSpaceDN w:val="0"/>
            <w:adjustRightInd w:val="0"/>
            <w:spacing w:after="0" w:line="240" w:lineRule="auto"/>
            <w:jc w:val="both"/>
            <w:rPr>
              <w:rFonts w:ascii="Arial" w:hAnsi="Arial" w:cs="Arial"/>
              <w:b/>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NEGOCIACIÓN DE CONDICIONES</w:t>
          </w:r>
        </w:p>
        <w:p w:rsidR="002A597D" w:rsidRP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proposiciones presentadas por los licitantes </w:t>
          </w:r>
          <w:r w:rsidR="008B198A">
            <w:rPr>
              <w:rFonts w:ascii="Arial" w:hAnsi="Arial" w:cs="Arial"/>
              <w:sz w:val="24"/>
              <w:szCs w:val="24"/>
            </w:rPr>
            <w:t xml:space="preserve"> podrán ser negociadas. </w:t>
          </w:r>
        </w:p>
        <w:p w:rsidR="00F5458A" w:rsidRPr="00267FAF" w:rsidRDefault="00F5458A" w:rsidP="00F5458A">
          <w:pPr>
            <w:autoSpaceDE w:val="0"/>
            <w:autoSpaceDN w:val="0"/>
            <w:adjustRightInd w:val="0"/>
            <w:spacing w:after="0" w:line="240" w:lineRule="auto"/>
            <w:jc w:val="center"/>
            <w:rPr>
              <w:rFonts w:ascii="Arial" w:hAnsi="Arial" w:cs="Arial"/>
              <w:b/>
              <w:sz w:val="24"/>
              <w:szCs w:val="24"/>
            </w:rPr>
          </w:pPr>
        </w:p>
        <w:p w:rsidR="00F5458A" w:rsidRPr="001878B9" w:rsidRDefault="001878B9" w:rsidP="0018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ESPECIFICACIÓN Y CANTIDAD</w:t>
          </w:r>
        </w:p>
        <w:p w:rsidR="00F5458A" w:rsidRPr="00267FAF" w:rsidRDefault="0091245D"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objeto de la presente licitación es la </w:t>
          </w:r>
          <w:r w:rsidRPr="0012476F">
            <w:rPr>
              <w:rFonts w:ascii="Arial" w:hAnsi="Arial" w:cs="Arial"/>
              <w:sz w:val="24"/>
              <w:szCs w:val="24"/>
            </w:rPr>
            <w:t>adquisición</w:t>
          </w:r>
          <w:r w:rsidR="002A0713">
            <w:rPr>
              <w:rFonts w:ascii="Arial" w:hAnsi="Arial" w:cs="Arial"/>
              <w:sz w:val="24"/>
              <w:szCs w:val="24"/>
            </w:rPr>
            <w:t xml:space="preserve"> de los diferentes equipos de bombeo</w:t>
          </w:r>
          <w:r w:rsidR="00CB6B68">
            <w:rPr>
              <w:rFonts w:ascii="Arial" w:hAnsi="Arial" w:cs="Arial"/>
              <w:sz w:val="24"/>
              <w:szCs w:val="24"/>
            </w:rPr>
            <w:t>, solicitado</w:t>
          </w:r>
          <w:r w:rsidR="002A0713">
            <w:rPr>
              <w:rFonts w:ascii="Arial" w:hAnsi="Arial" w:cs="Arial"/>
              <w:sz w:val="24"/>
              <w:szCs w:val="24"/>
            </w:rPr>
            <w:t>s</w:t>
          </w:r>
          <w:r w:rsidR="00CB6B68">
            <w:rPr>
              <w:rFonts w:ascii="Arial" w:hAnsi="Arial" w:cs="Arial"/>
              <w:sz w:val="24"/>
              <w:szCs w:val="24"/>
            </w:rPr>
            <w:t xml:space="preserve"> por </w:t>
          </w:r>
          <w:r w:rsidR="00366304">
            <w:rPr>
              <w:rFonts w:ascii="Arial" w:hAnsi="Arial" w:cs="Arial"/>
              <w:sz w:val="24"/>
              <w:szCs w:val="24"/>
            </w:rPr>
            <w:t>el</w:t>
          </w:r>
          <w:r w:rsidR="008844DA" w:rsidRPr="00267FAF">
            <w:rPr>
              <w:rFonts w:ascii="Arial" w:hAnsi="Arial" w:cs="Arial"/>
              <w:sz w:val="24"/>
              <w:szCs w:val="24"/>
            </w:rPr>
            <w:t xml:space="preserve"> SISTEMA DE AGUA POTABLE DE ZAPOTLAN (SAPAZA)</w:t>
          </w:r>
        </w:p>
        <w:p w:rsidR="008844DA" w:rsidRPr="00267FAF" w:rsidRDefault="008844DA" w:rsidP="0091245D">
          <w:pPr>
            <w:autoSpaceDE w:val="0"/>
            <w:autoSpaceDN w:val="0"/>
            <w:adjustRightInd w:val="0"/>
            <w:spacing w:after="0" w:line="240" w:lineRule="auto"/>
            <w:jc w:val="both"/>
            <w:rPr>
              <w:rFonts w:ascii="Arial" w:hAnsi="Arial" w:cs="Arial"/>
              <w:sz w:val="24"/>
              <w:szCs w:val="24"/>
            </w:rPr>
          </w:pPr>
        </w:p>
        <w:p w:rsidR="008844DA"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B42ABE">
            <w:rPr>
              <w:rFonts w:ascii="Arial" w:hAnsi="Arial" w:cs="Arial"/>
              <w:sz w:val="24"/>
              <w:szCs w:val="24"/>
            </w:rPr>
            <w:t>Pública</w:t>
          </w:r>
          <w:r w:rsidR="00AF7183">
            <w:rPr>
              <w:rFonts w:ascii="Arial" w:hAnsi="Arial" w:cs="Arial"/>
              <w:sz w:val="24"/>
              <w:szCs w:val="24"/>
            </w:rPr>
            <w:t>,</w:t>
          </w:r>
          <w:r w:rsidR="002A0713">
            <w:rPr>
              <w:rFonts w:ascii="Arial" w:hAnsi="Arial" w:cs="Arial"/>
              <w:sz w:val="24"/>
              <w:szCs w:val="24"/>
            </w:rPr>
            <w:t xml:space="preserve"> </w:t>
          </w:r>
          <w:r w:rsidRPr="00267FAF">
            <w:rPr>
              <w:rFonts w:ascii="Arial" w:hAnsi="Arial" w:cs="Arial"/>
              <w:sz w:val="24"/>
              <w:szCs w:val="24"/>
            </w:rPr>
            <w:t>para la adquisición</w:t>
          </w:r>
          <w:r w:rsidR="00EB7EB6">
            <w:rPr>
              <w:rFonts w:ascii="Arial" w:hAnsi="Arial" w:cs="Arial"/>
              <w:sz w:val="24"/>
              <w:szCs w:val="24"/>
            </w:rPr>
            <w:t xml:space="preserve"> </w:t>
          </w:r>
          <w:r w:rsidRPr="00267FAF">
            <w:rPr>
              <w:rFonts w:ascii="Arial" w:hAnsi="Arial" w:cs="Arial"/>
              <w:sz w:val="24"/>
              <w:szCs w:val="24"/>
            </w:rPr>
            <w:t>de los bienes y/o servicios de objeto de la presente convo</w:t>
          </w:r>
          <w:r w:rsidR="00FB7B37">
            <w:rPr>
              <w:rFonts w:ascii="Arial" w:hAnsi="Arial" w:cs="Arial"/>
              <w:sz w:val="24"/>
              <w:szCs w:val="24"/>
            </w:rPr>
            <w:t>catoria, cuya cantidad, unidad de medida, características y especificaciones</w:t>
          </w:r>
          <w:r w:rsidR="00267FAF" w:rsidRPr="00267FAF">
            <w:rPr>
              <w:rFonts w:ascii="Arial" w:hAnsi="Arial" w:cs="Arial"/>
              <w:sz w:val="24"/>
              <w:szCs w:val="24"/>
            </w:rPr>
            <w:t xml:space="preserve">, que se establecen a continuación. </w:t>
          </w:r>
        </w:p>
        <w:p w:rsidR="00C458CC" w:rsidRDefault="00C458CC" w:rsidP="0091245D">
          <w:pPr>
            <w:autoSpaceDE w:val="0"/>
            <w:autoSpaceDN w:val="0"/>
            <w:adjustRightInd w:val="0"/>
            <w:spacing w:after="0" w:line="240" w:lineRule="auto"/>
            <w:jc w:val="both"/>
            <w:rPr>
              <w:rFonts w:ascii="Arial" w:hAnsi="Arial" w:cs="Arial"/>
              <w:sz w:val="24"/>
              <w:szCs w:val="24"/>
            </w:rPr>
          </w:pPr>
        </w:p>
        <w:p w:rsidR="0020026A" w:rsidRPr="00432F40" w:rsidRDefault="00432F40" w:rsidP="0091245D">
          <w:pPr>
            <w:autoSpaceDE w:val="0"/>
            <w:autoSpaceDN w:val="0"/>
            <w:adjustRightInd w:val="0"/>
            <w:spacing w:after="0" w:line="240" w:lineRule="auto"/>
            <w:jc w:val="both"/>
            <w:rPr>
              <w:rFonts w:ascii="Arial" w:hAnsi="Arial" w:cs="Arial"/>
              <w:b/>
              <w:sz w:val="24"/>
              <w:szCs w:val="24"/>
            </w:rPr>
          </w:pPr>
          <w:r w:rsidRPr="00432F40">
            <w:rPr>
              <w:rFonts w:ascii="Arial" w:hAnsi="Arial" w:cs="Arial"/>
              <w:b/>
              <w:sz w:val="24"/>
              <w:szCs w:val="24"/>
            </w:rPr>
            <w:t>ESPECIFICACIONES TECNICAS</w:t>
          </w:r>
        </w:p>
        <w:p w:rsidR="00432F40" w:rsidRDefault="00432F40" w:rsidP="0091245D">
          <w:pPr>
            <w:autoSpaceDE w:val="0"/>
            <w:autoSpaceDN w:val="0"/>
            <w:adjustRightInd w:val="0"/>
            <w:spacing w:after="0" w:line="240" w:lineRule="auto"/>
            <w:jc w:val="both"/>
            <w:rPr>
              <w:rFonts w:ascii="Arial" w:hAnsi="Arial" w:cs="Arial"/>
              <w:sz w:val="24"/>
              <w:szCs w:val="24"/>
            </w:rPr>
          </w:pPr>
        </w:p>
        <w:tbl>
          <w:tblPr>
            <w:tblW w:w="8926" w:type="dxa"/>
            <w:tblCellMar>
              <w:left w:w="70" w:type="dxa"/>
              <w:right w:w="70" w:type="dxa"/>
            </w:tblCellMar>
            <w:tblLook w:val="04A0" w:firstRow="1" w:lastRow="0" w:firstColumn="1" w:lastColumn="0" w:noHBand="0" w:noVBand="1"/>
          </w:tblPr>
          <w:tblGrid>
            <w:gridCol w:w="1413"/>
            <w:gridCol w:w="1984"/>
            <w:gridCol w:w="5529"/>
          </w:tblGrid>
          <w:tr w:rsidR="00754EC7" w:rsidRPr="004D36F3" w:rsidTr="00754EC7">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754EC7" w:rsidRPr="004D36F3" w:rsidRDefault="00983249" w:rsidP="008C791C">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CANTIDAD</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754EC7" w:rsidRPr="004D36F3" w:rsidRDefault="00983249" w:rsidP="008C791C">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UNIDAD DE MEDIDA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754EC7" w:rsidRPr="004D36F3" w:rsidRDefault="00983249" w:rsidP="008C791C">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CONCEPTO</w:t>
                </w:r>
              </w:p>
            </w:tc>
          </w:tr>
          <w:tr w:rsidR="00754EC7" w:rsidRPr="004D36F3" w:rsidTr="00754EC7">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754EC7" w:rsidRPr="00983249" w:rsidRDefault="009265CF" w:rsidP="008C791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754EC7" w:rsidRPr="00983249" w:rsidRDefault="00983249" w:rsidP="008C791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9265CF" w:rsidRDefault="009265CF" w:rsidP="009265CF">
                <w:pPr>
                  <w:spacing w:after="0" w:line="240" w:lineRule="auto"/>
                  <w:rPr>
                    <w:rFonts w:eastAsia="Times New Roman"/>
                    <w:b/>
                    <w:color w:val="000000"/>
                    <w:sz w:val="20"/>
                    <w:szCs w:val="20"/>
                  </w:rPr>
                </w:pPr>
                <w:r>
                  <w:rPr>
                    <w:rFonts w:eastAsia="Times New Roman"/>
                    <w:b/>
                    <w:color w:val="000000"/>
                    <w:sz w:val="20"/>
                    <w:szCs w:val="20"/>
                  </w:rPr>
                  <w:t>Arrancador electrónico de estado sólido 280</w:t>
                </w:r>
              </w:p>
              <w:p w:rsidR="00754EC7" w:rsidRPr="009265CF" w:rsidRDefault="009265CF" w:rsidP="009265CF">
                <w:pPr>
                  <w:spacing w:after="0" w:line="240" w:lineRule="auto"/>
                  <w:rPr>
                    <w:rFonts w:eastAsia="Times New Roman"/>
                    <w:b/>
                    <w:color w:val="000000"/>
                    <w:sz w:val="20"/>
                    <w:szCs w:val="20"/>
                  </w:rPr>
                </w:pPr>
                <w:r>
                  <w:rPr>
                    <w:rFonts w:eastAsia="Times New Roman"/>
                    <w:color w:val="000000"/>
                    <w:sz w:val="20"/>
                    <w:szCs w:val="20"/>
                  </w:rPr>
                  <w:t>Arrancador estado sólido 3F 200Hp 440V 280 AMP uso severo</w:t>
                </w:r>
                <w:r>
                  <w:rPr>
                    <w:rFonts w:eastAsia="Times New Roman"/>
                    <w:b/>
                    <w:color w:val="000000"/>
                    <w:sz w:val="20"/>
                    <w:szCs w:val="20"/>
                  </w:rPr>
                  <w:t xml:space="preserve"> </w:t>
                </w:r>
              </w:p>
            </w:tc>
          </w:tr>
          <w:tr w:rsidR="00086FD6"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086FD6" w:rsidRPr="00983249" w:rsidRDefault="009265CF" w:rsidP="00983249">
                <w:pPr>
                  <w:spacing w:after="0" w:line="240" w:lineRule="auto"/>
                  <w:jc w:val="center"/>
                  <w:rPr>
                    <w:rFonts w:eastAsia="Times New Roman"/>
                    <w:color w:val="000000"/>
                    <w:sz w:val="20"/>
                    <w:szCs w:val="20"/>
                  </w:rPr>
                </w:pPr>
                <w:r>
                  <w:rPr>
                    <w:rFonts w:eastAsia="Times New Roman"/>
                    <w:color w:val="000000"/>
                    <w:sz w:val="20"/>
                    <w:szCs w:val="20"/>
                  </w:rPr>
                  <w:t>1</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086FD6" w:rsidRPr="00983249" w:rsidRDefault="00983249"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6A9C" w:rsidRDefault="009265CF" w:rsidP="00FA548F">
                <w:pPr>
                  <w:spacing w:after="0" w:line="240" w:lineRule="auto"/>
                  <w:jc w:val="both"/>
                  <w:rPr>
                    <w:rFonts w:eastAsia="Times New Roman"/>
                    <w:b/>
                    <w:color w:val="000000"/>
                    <w:sz w:val="20"/>
                    <w:szCs w:val="20"/>
                  </w:rPr>
                </w:pPr>
                <w:r>
                  <w:rPr>
                    <w:rFonts w:eastAsia="Times New Roman"/>
                    <w:b/>
                    <w:color w:val="000000"/>
                    <w:sz w:val="20"/>
                    <w:szCs w:val="20"/>
                  </w:rPr>
                  <w:t>Bomba para influente PTAR 1 25 HP</w:t>
                </w:r>
              </w:p>
              <w:p w:rsidR="009265CF" w:rsidRDefault="009265CF" w:rsidP="00FA548F">
                <w:pPr>
                  <w:spacing w:after="0" w:line="240" w:lineRule="auto"/>
                  <w:jc w:val="both"/>
                  <w:rPr>
                    <w:rFonts w:eastAsia="Times New Roman"/>
                    <w:color w:val="000000"/>
                    <w:sz w:val="20"/>
                    <w:szCs w:val="20"/>
                  </w:rPr>
                </w:pPr>
                <w:r>
                  <w:rPr>
                    <w:rFonts w:eastAsia="Times New Roman"/>
                    <w:color w:val="000000"/>
                    <w:sz w:val="20"/>
                    <w:szCs w:val="20"/>
                  </w:rPr>
                  <w:t xml:space="preserve">Motobomba sumergible para manejo de aguas negras, de 25 HP, 3 fases, 60 HERTZ, 220 volts, 4 polos, 1735 RPM, diámetro de descarga de 6”, paso de sólidos de 3 ½”, mufa de sellado con resina </w:t>
                </w:r>
                <w:proofErr w:type="spellStart"/>
                <w:r>
                  <w:rPr>
                    <w:rFonts w:eastAsia="Times New Roman"/>
                    <w:color w:val="000000"/>
                    <w:sz w:val="20"/>
                    <w:szCs w:val="20"/>
                  </w:rPr>
                  <w:t>epoxica</w:t>
                </w:r>
                <w:proofErr w:type="spellEnd"/>
                <w:r>
                  <w:rPr>
                    <w:rFonts w:eastAsia="Times New Roman"/>
                    <w:color w:val="000000"/>
                    <w:sz w:val="20"/>
                    <w:szCs w:val="20"/>
                  </w:rPr>
                  <w:t xml:space="preserve"> a prueba de humedad, cables para resistir</w:t>
                </w:r>
                <w:r w:rsidR="00C56B1A">
                  <w:rPr>
                    <w:rFonts w:eastAsia="Times New Roman"/>
                    <w:color w:val="000000"/>
                    <w:sz w:val="20"/>
                    <w:szCs w:val="20"/>
                  </w:rPr>
                  <w:t xml:space="preserve"> temperaturas de hasta 155°C, deberá contar con protecciones por humedad en cárter y protecciones térmicas, sello mecánico superior de carbón contra cerámica, elastómeros de </w:t>
                </w:r>
                <w:proofErr w:type="spellStart"/>
                <w:r w:rsidR="00C56B1A">
                  <w:rPr>
                    <w:rFonts w:eastAsia="Times New Roman"/>
                    <w:color w:val="000000"/>
                    <w:sz w:val="20"/>
                    <w:szCs w:val="20"/>
                  </w:rPr>
                  <w:t>viton</w:t>
                </w:r>
                <w:proofErr w:type="spellEnd"/>
                <w:r w:rsidR="00C56B1A">
                  <w:rPr>
                    <w:rFonts w:eastAsia="Times New Roman"/>
                    <w:color w:val="000000"/>
                    <w:sz w:val="20"/>
                    <w:szCs w:val="20"/>
                  </w:rPr>
                  <w:t xml:space="preserve"> y resorte en acero inoxidable, sello </w:t>
                </w:r>
                <w:proofErr w:type="spellStart"/>
                <w:r w:rsidR="00C56B1A">
                  <w:rPr>
                    <w:rFonts w:eastAsia="Times New Roman"/>
                    <w:color w:val="000000"/>
                    <w:sz w:val="20"/>
                    <w:szCs w:val="20"/>
                  </w:rPr>
                  <w:t>mecanico</w:t>
                </w:r>
                <w:proofErr w:type="spellEnd"/>
                <w:r w:rsidR="00C56B1A">
                  <w:rPr>
                    <w:rFonts w:eastAsia="Times New Roman"/>
                    <w:color w:val="000000"/>
                    <w:sz w:val="20"/>
                    <w:szCs w:val="20"/>
                  </w:rPr>
                  <w:t xml:space="preserve"> inferior de carburo de tungsteno contra carburo de silicio, elastómeros de </w:t>
                </w:r>
                <w:proofErr w:type="spellStart"/>
                <w:r w:rsidR="00C56B1A">
                  <w:rPr>
                    <w:rFonts w:eastAsia="Times New Roman"/>
                    <w:color w:val="000000"/>
                    <w:sz w:val="20"/>
                    <w:szCs w:val="20"/>
                  </w:rPr>
                  <w:t>viton</w:t>
                </w:r>
                <w:proofErr w:type="spellEnd"/>
                <w:r w:rsidR="00C56B1A">
                  <w:rPr>
                    <w:rFonts w:eastAsia="Times New Roman"/>
                    <w:color w:val="000000"/>
                    <w:sz w:val="20"/>
                    <w:szCs w:val="20"/>
                  </w:rPr>
                  <w:t xml:space="preserve"> y resorte en acero inoxidable, impulsor cerrado de 2 alabes tipo </w:t>
                </w:r>
                <w:proofErr w:type="spellStart"/>
                <w:r w:rsidR="00C56B1A">
                  <w:rPr>
                    <w:rFonts w:eastAsia="Times New Roman"/>
                    <w:color w:val="000000"/>
                    <w:sz w:val="20"/>
                    <w:szCs w:val="20"/>
                  </w:rPr>
                  <w:t>inatascable</w:t>
                </w:r>
                <w:proofErr w:type="spellEnd"/>
                <w:r w:rsidR="00C56B1A">
                  <w:rPr>
                    <w:rFonts w:eastAsia="Times New Roman"/>
                    <w:color w:val="000000"/>
                    <w:sz w:val="20"/>
                    <w:szCs w:val="20"/>
                  </w:rPr>
                  <w:t xml:space="preserve">, cuerpo de bomba construida en FO </w:t>
                </w:r>
                <w:proofErr w:type="spellStart"/>
                <w:r w:rsidR="00C56B1A">
                  <w:rPr>
                    <w:rFonts w:eastAsia="Times New Roman"/>
                    <w:color w:val="000000"/>
                    <w:sz w:val="20"/>
                    <w:szCs w:val="20"/>
                  </w:rPr>
                  <w:t>FO</w:t>
                </w:r>
                <w:proofErr w:type="spellEnd"/>
                <w:r w:rsidR="00C56B1A">
                  <w:rPr>
                    <w:rFonts w:eastAsia="Times New Roman"/>
                    <w:color w:val="000000"/>
                    <w:sz w:val="20"/>
                    <w:szCs w:val="20"/>
                  </w:rPr>
                  <w:t xml:space="preserve">, voluta de descarga construida en FO </w:t>
                </w:r>
                <w:proofErr w:type="spellStart"/>
                <w:r w:rsidR="00C56B1A">
                  <w:rPr>
                    <w:rFonts w:eastAsia="Times New Roman"/>
                    <w:color w:val="000000"/>
                    <w:sz w:val="20"/>
                    <w:szCs w:val="20"/>
                  </w:rPr>
                  <w:t>FO</w:t>
                </w:r>
                <w:proofErr w:type="spellEnd"/>
                <w:r w:rsidR="00C56B1A">
                  <w:rPr>
                    <w:rFonts w:eastAsia="Times New Roman"/>
                    <w:color w:val="000000"/>
                    <w:sz w:val="20"/>
                    <w:szCs w:val="20"/>
                  </w:rPr>
                  <w:t xml:space="preserve">, flecha de una sola pieza construida en acero inoxidable AISI 416, tornillería interior y exterior </w:t>
                </w:r>
                <w:r w:rsidR="00BA780F">
                  <w:rPr>
                    <w:rFonts w:eastAsia="Times New Roman"/>
                    <w:color w:val="000000"/>
                    <w:sz w:val="20"/>
                    <w:szCs w:val="20"/>
                  </w:rPr>
                  <w:t xml:space="preserve">de acero inoxidable, motor electrónico de alta eficiencia inundado en </w:t>
                </w:r>
                <w:r w:rsidR="00BA780F">
                  <w:rPr>
                    <w:rFonts w:eastAsia="Times New Roman"/>
                    <w:color w:val="000000"/>
                    <w:sz w:val="20"/>
                    <w:szCs w:val="20"/>
                  </w:rPr>
                  <w:lastRenderedPageBreak/>
                  <w:t>aceite dieléctrico, factor de servicio de 1.2 clase “</w:t>
                </w:r>
                <w:proofErr w:type="spellStart"/>
                <w:r w:rsidR="00BA780F">
                  <w:rPr>
                    <w:rFonts w:eastAsia="Times New Roman"/>
                    <w:color w:val="000000"/>
                    <w:sz w:val="20"/>
                    <w:szCs w:val="20"/>
                  </w:rPr>
                  <w:t>H”con</w:t>
                </w:r>
                <w:proofErr w:type="spellEnd"/>
                <w:r w:rsidR="00BA780F">
                  <w:rPr>
                    <w:rFonts w:eastAsia="Times New Roman"/>
                    <w:color w:val="000000"/>
                    <w:sz w:val="20"/>
                    <w:szCs w:val="20"/>
                  </w:rPr>
                  <w:t xml:space="preserve"> espárragos protegiendo cables de humedad y temperatura evitando deformación, 10 metros de cable de </w:t>
                </w:r>
                <w:r w:rsidR="00D559BA">
                  <w:rPr>
                    <w:rFonts w:eastAsia="Times New Roman"/>
                    <w:color w:val="000000"/>
                    <w:sz w:val="20"/>
                    <w:szCs w:val="20"/>
                  </w:rPr>
                  <w:t>control sumergible con doble forro capaz de resistir una tensión de 600V.</w:t>
                </w:r>
              </w:p>
              <w:p w:rsidR="00D559BA" w:rsidRPr="009265CF" w:rsidRDefault="00D559BA" w:rsidP="00FA548F">
                <w:pPr>
                  <w:spacing w:after="0" w:line="240" w:lineRule="auto"/>
                  <w:jc w:val="both"/>
                  <w:rPr>
                    <w:rFonts w:eastAsia="Times New Roman"/>
                    <w:color w:val="000000"/>
                    <w:sz w:val="20"/>
                    <w:szCs w:val="20"/>
                  </w:rPr>
                </w:pPr>
                <w:r>
                  <w:rPr>
                    <w:rFonts w:eastAsia="Times New Roman"/>
                    <w:color w:val="000000"/>
                    <w:sz w:val="20"/>
                    <w:szCs w:val="20"/>
                  </w:rPr>
                  <w:t xml:space="preserve">Deberá incluir un codo de descarga bridado, un adaptador guía, un empaque de plomo, un lote de tornillería de acero inoxidable y 8 metros de cadena galvanizada para </w:t>
                </w:r>
                <w:proofErr w:type="spellStart"/>
                <w:r>
                  <w:rPr>
                    <w:rFonts w:eastAsia="Times New Roman"/>
                    <w:color w:val="000000"/>
                    <w:sz w:val="20"/>
                    <w:szCs w:val="20"/>
                  </w:rPr>
                  <w:t>izaje</w:t>
                </w:r>
                <w:proofErr w:type="spellEnd"/>
                <w:r>
                  <w:rPr>
                    <w:rFonts w:eastAsia="Times New Roman"/>
                    <w:color w:val="000000"/>
                    <w:sz w:val="20"/>
                    <w:szCs w:val="20"/>
                  </w:rPr>
                  <w:t xml:space="preserve"> del equipo.</w:t>
                </w:r>
              </w:p>
            </w:tc>
          </w:tr>
          <w:tr w:rsidR="00DF03D8"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DF03D8" w:rsidRDefault="00DF03D8" w:rsidP="00983249">
                <w:pPr>
                  <w:spacing w:after="0" w:line="240" w:lineRule="auto"/>
                  <w:jc w:val="center"/>
                  <w:rPr>
                    <w:rFonts w:eastAsia="Times New Roman"/>
                    <w:color w:val="000000"/>
                    <w:sz w:val="20"/>
                    <w:szCs w:val="20"/>
                  </w:rPr>
                </w:pPr>
                <w:r>
                  <w:rPr>
                    <w:rFonts w:eastAsia="Times New Roman"/>
                    <w:color w:val="000000"/>
                    <w:sz w:val="20"/>
                    <w:szCs w:val="20"/>
                  </w:rPr>
                  <w:lastRenderedPageBreak/>
                  <w:t>1</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Pr="00AD1049" w:rsidRDefault="00DF03D8" w:rsidP="00DF03D8">
                <w:pPr>
                  <w:spacing w:after="0" w:line="240" w:lineRule="auto"/>
                  <w:jc w:val="both"/>
                  <w:rPr>
                    <w:rFonts w:eastAsia="Times New Roman"/>
                    <w:b/>
                    <w:color w:val="000000"/>
                    <w:sz w:val="20"/>
                    <w:szCs w:val="20"/>
                  </w:rPr>
                </w:pPr>
                <w:r>
                  <w:rPr>
                    <w:rFonts w:eastAsia="Times New Roman"/>
                    <w:b/>
                    <w:color w:val="000000"/>
                    <w:sz w:val="20"/>
                    <w:szCs w:val="20"/>
                  </w:rPr>
                  <w:t>Bomba para carcamo Morelos 15 HP</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 xml:space="preserve">Motobomba sumergible para manejo de aguas negras de 15 HP, 3 fases, 60 HERTZ, 220 volts, 4 polos, 1735 RPM, diámetro de descarga de 6”, paso de sólidos de 3 ½”, mufa de sellado con resina </w:t>
                </w:r>
                <w:proofErr w:type="spellStart"/>
                <w:r>
                  <w:rPr>
                    <w:rFonts w:eastAsia="Times New Roman"/>
                    <w:color w:val="000000"/>
                    <w:sz w:val="20"/>
                    <w:szCs w:val="20"/>
                  </w:rPr>
                  <w:t>epoxica</w:t>
                </w:r>
                <w:proofErr w:type="spellEnd"/>
                <w:r>
                  <w:rPr>
                    <w:rFonts w:eastAsia="Times New Roman"/>
                    <w:color w:val="000000"/>
                    <w:sz w:val="20"/>
                    <w:szCs w:val="20"/>
                  </w:rPr>
                  <w:t xml:space="preserve"> a prueba de humedad, cables para resistir temperaturas de hasta 155°C, el equipo cuenta con protecciones por humedad en el cárter y protecciones térmicas, sello mecánico superior de carbón contra cerámica, elastómeros de </w:t>
                </w:r>
                <w:proofErr w:type="spellStart"/>
                <w:r>
                  <w:rPr>
                    <w:rFonts w:eastAsia="Times New Roman"/>
                    <w:color w:val="000000"/>
                    <w:sz w:val="20"/>
                    <w:szCs w:val="20"/>
                  </w:rPr>
                  <w:t>viton</w:t>
                </w:r>
                <w:proofErr w:type="spellEnd"/>
                <w:r>
                  <w:rPr>
                    <w:rFonts w:eastAsia="Times New Roman"/>
                    <w:color w:val="000000"/>
                    <w:sz w:val="20"/>
                    <w:szCs w:val="20"/>
                  </w:rPr>
                  <w:t xml:space="preserve"> y resorte en acero inoxidable, sello mecánico inferior de carburo de tungsteno contra carburo de silico, elastómeros de </w:t>
                </w:r>
                <w:proofErr w:type="spellStart"/>
                <w:r>
                  <w:rPr>
                    <w:rFonts w:eastAsia="Times New Roman"/>
                    <w:color w:val="000000"/>
                    <w:sz w:val="20"/>
                    <w:szCs w:val="20"/>
                  </w:rPr>
                  <w:t>viton</w:t>
                </w:r>
                <w:proofErr w:type="spellEnd"/>
                <w:r>
                  <w:rPr>
                    <w:rFonts w:eastAsia="Times New Roman"/>
                    <w:color w:val="000000"/>
                    <w:sz w:val="20"/>
                    <w:szCs w:val="20"/>
                  </w:rPr>
                  <w:t xml:space="preserve"> y resorte en acero inoxidable, impulsor cerrado de 2 alabes tipo </w:t>
                </w:r>
                <w:proofErr w:type="spellStart"/>
                <w:r>
                  <w:rPr>
                    <w:rFonts w:eastAsia="Times New Roman"/>
                    <w:color w:val="000000"/>
                    <w:sz w:val="20"/>
                    <w:szCs w:val="20"/>
                  </w:rPr>
                  <w:t>inatascable</w:t>
                </w:r>
                <w:proofErr w:type="spellEnd"/>
                <w:r>
                  <w:rPr>
                    <w:rFonts w:eastAsia="Times New Roman"/>
                    <w:color w:val="000000"/>
                    <w:sz w:val="20"/>
                    <w:szCs w:val="20"/>
                  </w:rPr>
                  <w:t xml:space="preserve">, cuerpo de bomba construida en FO </w:t>
                </w:r>
                <w:proofErr w:type="spellStart"/>
                <w:r>
                  <w:rPr>
                    <w:rFonts w:eastAsia="Times New Roman"/>
                    <w:color w:val="000000"/>
                    <w:sz w:val="20"/>
                    <w:szCs w:val="20"/>
                  </w:rPr>
                  <w:t>FO</w:t>
                </w:r>
                <w:proofErr w:type="spellEnd"/>
                <w:r>
                  <w:rPr>
                    <w:rFonts w:eastAsia="Times New Roman"/>
                    <w:color w:val="000000"/>
                    <w:sz w:val="20"/>
                    <w:szCs w:val="20"/>
                  </w:rPr>
                  <w:t xml:space="preserve">, voluta de descarga construida en FO </w:t>
                </w:r>
                <w:proofErr w:type="spellStart"/>
                <w:r>
                  <w:rPr>
                    <w:rFonts w:eastAsia="Times New Roman"/>
                    <w:color w:val="000000"/>
                    <w:sz w:val="20"/>
                    <w:szCs w:val="20"/>
                  </w:rPr>
                  <w:t>FO</w:t>
                </w:r>
                <w:proofErr w:type="spellEnd"/>
                <w:r>
                  <w:rPr>
                    <w:rFonts w:eastAsia="Times New Roman"/>
                    <w:color w:val="000000"/>
                    <w:sz w:val="20"/>
                    <w:szCs w:val="20"/>
                  </w:rPr>
                  <w:t>, flecha de una sola pieza construida en acero inoxidable AISI 416, tornillería interior y exterior de acero inoxidable, motor eléctrico de alta eficiencia, inundado en aceite dieléctrico, factor de servicio de 1.2 clase “H”. Con espárragos protegiendo cables de humedad y temperatura evitando deformación, 10 metros de cable de alimentación sumergible y 10 metros de cable de control sumergible con doble forro capaz de resistir una tensión de 600V.</w:t>
                </w:r>
              </w:p>
              <w:p w:rsidR="00DF03D8" w:rsidRDefault="00DF03D8" w:rsidP="00DF03D8">
                <w:pPr>
                  <w:spacing w:after="0" w:line="240" w:lineRule="auto"/>
                  <w:jc w:val="both"/>
                  <w:rPr>
                    <w:rFonts w:eastAsia="Times New Roman"/>
                    <w:b/>
                    <w:color w:val="000000"/>
                    <w:sz w:val="20"/>
                    <w:szCs w:val="20"/>
                  </w:rPr>
                </w:pPr>
                <w:r>
                  <w:rPr>
                    <w:rFonts w:eastAsia="Times New Roman"/>
                    <w:color w:val="000000"/>
                    <w:sz w:val="20"/>
                    <w:szCs w:val="20"/>
                  </w:rPr>
                  <w:t xml:space="preserve">Deberá incluir un codo de descarga bridado, un adaptador guía, un empaque de plomo, un lote de tornillería de acero inoxidable y 8 metros de cadena galvanizada para </w:t>
                </w:r>
                <w:proofErr w:type="spellStart"/>
                <w:r>
                  <w:rPr>
                    <w:rFonts w:eastAsia="Times New Roman"/>
                    <w:color w:val="000000"/>
                    <w:sz w:val="20"/>
                    <w:szCs w:val="20"/>
                  </w:rPr>
                  <w:t>izaje</w:t>
                </w:r>
                <w:proofErr w:type="spellEnd"/>
                <w:r>
                  <w:rPr>
                    <w:rFonts w:eastAsia="Times New Roman"/>
                    <w:color w:val="000000"/>
                    <w:sz w:val="20"/>
                    <w:szCs w:val="20"/>
                  </w:rPr>
                  <w:t xml:space="preserve"> del equipo.</w:t>
                </w:r>
              </w:p>
            </w:tc>
          </w:tr>
          <w:tr w:rsidR="00DF03D8"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DF03D8" w:rsidRDefault="00DF03D8" w:rsidP="00983249">
                <w:pPr>
                  <w:spacing w:after="0" w:line="240" w:lineRule="auto"/>
                  <w:jc w:val="center"/>
                  <w:rPr>
                    <w:rFonts w:eastAsia="Times New Roman"/>
                    <w:color w:val="000000"/>
                    <w:sz w:val="20"/>
                    <w:szCs w:val="20"/>
                  </w:rPr>
                </w:pPr>
                <w:r>
                  <w:rPr>
                    <w:rFonts w:eastAsia="Times New Roman"/>
                    <w:color w:val="000000"/>
                    <w:sz w:val="20"/>
                    <w:szCs w:val="20"/>
                  </w:rPr>
                  <w:t>3</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DF03D8">
                <w:pPr>
                  <w:spacing w:after="0" w:line="240" w:lineRule="auto"/>
                  <w:jc w:val="both"/>
                  <w:rPr>
                    <w:rFonts w:eastAsia="Times New Roman"/>
                    <w:b/>
                    <w:color w:val="000000"/>
                    <w:sz w:val="20"/>
                    <w:szCs w:val="20"/>
                  </w:rPr>
                </w:pPr>
                <w:r>
                  <w:rPr>
                    <w:rFonts w:eastAsia="Times New Roman"/>
                    <w:b/>
                    <w:color w:val="000000"/>
                    <w:sz w:val="20"/>
                    <w:szCs w:val="20"/>
                  </w:rPr>
                  <w:t>Bomba para recirculación de lodos PTAR 2</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 xml:space="preserve">Bomba </w:t>
                </w:r>
                <w:proofErr w:type="spellStart"/>
                <w:r>
                  <w:rPr>
                    <w:rFonts w:eastAsia="Times New Roman"/>
                    <w:color w:val="000000"/>
                    <w:sz w:val="20"/>
                    <w:szCs w:val="20"/>
                  </w:rPr>
                  <w:t>centrigufa</w:t>
                </w:r>
                <w:proofErr w:type="spellEnd"/>
                <w:r>
                  <w:rPr>
                    <w:rFonts w:eastAsia="Times New Roman"/>
                    <w:color w:val="000000"/>
                    <w:sz w:val="20"/>
                    <w:szCs w:val="20"/>
                  </w:rPr>
                  <w:t xml:space="preserve"> sumergible con impulsor </w:t>
                </w:r>
                <w:proofErr w:type="spellStart"/>
                <w:r>
                  <w:rPr>
                    <w:rFonts w:eastAsia="Times New Roman"/>
                    <w:color w:val="000000"/>
                    <w:sz w:val="20"/>
                    <w:szCs w:val="20"/>
                  </w:rPr>
                  <w:t>semi</w:t>
                </w:r>
                <w:proofErr w:type="spellEnd"/>
                <w:r>
                  <w:rPr>
                    <w:rFonts w:eastAsia="Times New Roman"/>
                    <w:color w:val="000000"/>
                    <w:sz w:val="20"/>
                    <w:szCs w:val="20"/>
                  </w:rPr>
                  <w:t xml:space="preserve">-abierto diseñada para transportar aguas residuales con fibras y lodos </w:t>
                </w:r>
                <w:r>
                  <w:rPr>
                    <w:rFonts w:ascii="Vrinda" w:eastAsia="Times New Roman" w:hAnsi="Vrinda" w:cs="Vrinda"/>
                    <w:color w:val="000000"/>
                    <w:sz w:val="20"/>
                    <w:szCs w:val="20"/>
                  </w:rPr>
                  <w:t>&lt;</w:t>
                </w:r>
                <w:r>
                  <w:rPr>
                    <w:rFonts w:eastAsia="Times New Roman"/>
                    <w:color w:val="000000"/>
                    <w:sz w:val="20"/>
                    <w:szCs w:val="20"/>
                  </w:rPr>
                  <w:t xml:space="preserve"> 8% ST. Los álabes del impulsor </w:t>
                </w:r>
                <w:proofErr w:type="gramStart"/>
                <w:r>
                  <w:rPr>
                    <w:rFonts w:eastAsia="Times New Roman"/>
                    <w:color w:val="000000"/>
                    <w:sz w:val="20"/>
                    <w:szCs w:val="20"/>
                  </w:rPr>
                  <w:t>debe</w:t>
                </w:r>
                <w:proofErr w:type="gramEnd"/>
                <w:r>
                  <w:rPr>
                    <w:rFonts w:eastAsia="Times New Roman"/>
                    <w:color w:val="000000"/>
                    <w:sz w:val="20"/>
                    <w:szCs w:val="20"/>
                  </w:rPr>
                  <w:t xml:space="preserve"> ser auto-limpiantes en cada rotación cuando atraviesan una ranura en el anillo de inserción y deben mantenerse libres de sólidos. La carcasa de bomba debe estar preparada para instalar una válvula de drenaje (3/4”) </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El motor de la bomba debe ser sumergible del tipo “de inducción” con rotor “jaula de ardilla” alojado en una cámara hermética de aire, sumergible hasta 20m, de acuerdo con el grado de protección IP68, según norma IEC 60034. Los devanados y cables del estator deben estar protegidos con aislamiento resistente a la humedad de clase H para 180°C (355 °F)</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 xml:space="preserve">El motor fabricado para una operación continua (S1), equipado con chaqueta de enfriamiento y capaza de enfriarse en operación a temperatura ambiente de 50°C (122° F) con la circulación de </w:t>
                </w:r>
                <w:r>
                  <w:rPr>
                    <w:rFonts w:eastAsia="Times New Roman"/>
                    <w:color w:val="000000"/>
                    <w:sz w:val="20"/>
                    <w:szCs w:val="20"/>
                  </w:rPr>
                  <w:lastRenderedPageBreak/>
                  <w:t xml:space="preserve">líquido bombeado, incluso si el líquido bombeado alcanza una temperatura de 40°C (104°F). </w:t>
                </w:r>
                <w:proofErr w:type="gramStart"/>
                <w:r>
                  <w:rPr>
                    <w:rFonts w:eastAsia="Times New Roman"/>
                    <w:color w:val="000000"/>
                    <w:sz w:val="20"/>
                    <w:szCs w:val="20"/>
                  </w:rPr>
                  <w:t>restricciones</w:t>
                </w:r>
                <w:proofErr w:type="gramEnd"/>
                <w:r>
                  <w:rPr>
                    <w:rFonts w:eastAsia="Times New Roman"/>
                    <w:color w:val="000000"/>
                    <w:sz w:val="20"/>
                    <w:szCs w:val="20"/>
                  </w:rPr>
                  <w:t xml:space="preserve"> que limitan la temperatura del </w:t>
                </w:r>
                <w:proofErr w:type="spellStart"/>
                <w:r>
                  <w:rPr>
                    <w:rFonts w:eastAsia="Times New Roman"/>
                    <w:color w:val="000000"/>
                    <w:sz w:val="20"/>
                    <w:szCs w:val="20"/>
                  </w:rPr>
                  <w:t>liquido</w:t>
                </w:r>
                <w:proofErr w:type="spellEnd"/>
                <w:r>
                  <w:rPr>
                    <w:rFonts w:eastAsia="Times New Roman"/>
                    <w:color w:val="000000"/>
                    <w:sz w:val="20"/>
                    <w:szCs w:val="20"/>
                  </w:rPr>
                  <w:t xml:space="preserve"> por debajo de 40°C (104°F) o el uso de ventiladores o sopladores no serán aceptados.</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El motor y la bomba deben estar diseñados y manufacturados por el mismo fabricante.</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Protección y monitoreo del motor por:</w:t>
                </w:r>
              </w:p>
              <w:p w:rsidR="00DF03D8" w:rsidRDefault="00DF03D8" w:rsidP="00DF03D8">
                <w:pPr>
                  <w:pStyle w:val="Prrafodelista"/>
                  <w:numPr>
                    <w:ilvl w:val="0"/>
                    <w:numId w:val="15"/>
                  </w:numPr>
                  <w:spacing w:after="0" w:line="240" w:lineRule="auto"/>
                  <w:jc w:val="both"/>
                  <w:rPr>
                    <w:rFonts w:eastAsia="Times New Roman"/>
                    <w:color w:val="000000"/>
                    <w:sz w:val="20"/>
                    <w:szCs w:val="20"/>
                  </w:rPr>
                </w:pPr>
                <w:r>
                  <w:rPr>
                    <w:rFonts w:eastAsia="Times New Roman"/>
                    <w:color w:val="000000"/>
                    <w:sz w:val="20"/>
                    <w:szCs w:val="20"/>
                  </w:rPr>
                  <w:t xml:space="preserve">3  </w:t>
                </w:r>
                <w:proofErr w:type="spellStart"/>
                <w:r>
                  <w:rPr>
                    <w:rFonts w:eastAsia="Times New Roman"/>
                    <w:color w:val="000000"/>
                    <w:sz w:val="20"/>
                    <w:szCs w:val="20"/>
                  </w:rPr>
                  <w:t>termocontactos</w:t>
                </w:r>
                <w:proofErr w:type="spellEnd"/>
                <w:r>
                  <w:rPr>
                    <w:rFonts w:eastAsia="Times New Roman"/>
                    <w:color w:val="000000"/>
                    <w:sz w:val="20"/>
                    <w:szCs w:val="20"/>
                  </w:rPr>
                  <w:t xml:space="preserve"> bimetálicos en el estator</w:t>
                </w:r>
              </w:p>
              <w:p w:rsidR="00DF03D8" w:rsidRDefault="00DF03D8" w:rsidP="00DF03D8">
                <w:pPr>
                  <w:pStyle w:val="Prrafodelista"/>
                  <w:numPr>
                    <w:ilvl w:val="0"/>
                    <w:numId w:val="15"/>
                  </w:numPr>
                  <w:spacing w:after="0" w:line="240" w:lineRule="auto"/>
                  <w:jc w:val="both"/>
                  <w:rPr>
                    <w:rFonts w:eastAsia="Times New Roman"/>
                    <w:color w:val="000000"/>
                    <w:sz w:val="20"/>
                    <w:szCs w:val="20"/>
                  </w:rPr>
                </w:pPr>
                <w:r>
                  <w:rPr>
                    <w:rFonts w:eastAsia="Times New Roman"/>
                    <w:color w:val="000000"/>
                    <w:sz w:val="20"/>
                    <w:szCs w:val="20"/>
                  </w:rPr>
                  <w:t>1 sensor para monitorear fugas en la cámara del estator</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El motor deberá estar equipado con 10m de cable sumergible y apantallado (cuando se use VFD en el arranque), incluyendo 2 hilos para los sensores.</w:t>
                </w:r>
              </w:p>
              <w:p w:rsidR="00DF03D8" w:rsidRDefault="00DF03D8" w:rsidP="00DF03D8">
                <w:pPr>
                  <w:spacing w:after="0" w:line="240" w:lineRule="auto"/>
                  <w:jc w:val="both"/>
                  <w:rPr>
                    <w:rFonts w:eastAsia="Times New Roman"/>
                    <w:color w:val="000000"/>
                    <w:sz w:val="20"/>
                    <w:szCs w:val="20"/>
                  </w:rPr>
                </w:pPr>
                <w:r>
                  <w:rPr>
                    <w:rFonts w:eastAsia="Times New Roman"/>
                    <w:color w:val="000000"/>
                    <w:sz w:val="20"/>
                    <w:szCs w:val="20"/>
                  </w:rPr>
                  <w:t>Sellado del motor</w:t>
                </w:r>
              </w:p>
              <w:p w:rsidR="00DF03D8" w:rsidRDefault="00DF03D8" w:rsidP="00DF03D8">
                <w:pPr>
                  <w:spacing w:after="0" w:line="240" w:lineRule="auto"/>
                  <w:jc w:val="both"/>
                  <w:rPr>
                    <w:rFonts w:eastAsia="Times New Roman"/>
                    <w:b/>
                    <w:color w:val="000000"/>
                    <w:sz w:val="20"/>
                    <w:szCs w:val="20"/>
                  </w:rPr>
                </w:pPr>
                <w:r>
                  <w:rPr>
                    <w:rFonts w:eastAsia="Times New Roman"/>
                    <w:color w:val="000000"/>
                    <w:sz w:val="20"/>
                    <w:szCs w:val="20"/>
                  </w:rPr>
                  <w:t>La entrada del cable debe tener como componentes manguitos dobles cilíndricos de elastómero, limitados por arandelas en los extremos, todo con una tolerancia estrecha entre el cable y la entrada de éste. Epoxis, siliconas u otros sistema de sellado secundario no se considerarán aceptables.</w:t>
                </w:r>
              </w:p>
            </w:tc>
          </w:tr>
          <w:tr w:rsidR="00DF03D8"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DF03D8" w:rsidRDefault="00DF03D8" w:rsidP="00983249">
                <w:pPr>
                  <w:spacing w:after="0" w:line="240" w:lineRule="auto"/>
                  <w:jc w:val="center"/>
                  <w:rPr>
                    <w:rFonts w:eastAsia="Times New Roman"/>
                    <w:color w:val="000000"/>
                    <w:sz w:val="20"/>
                    <w:szCs w:val="20"/>
                  </w:rPr>
                </w:pPr>
                <w:r>
                  <w:rPr>
                    <w:rFonts w:eastAsia="Times New Roman"/>
                    <w:color w:val="000000"/>
                    <w:sz w:val="20"/>
                    <w:szCs w:val="20"/>
                  </w:rPr>
                  <w:lastRenderedPageBreak/>
                  <w:t>2</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FA548F">
                <w:pPr>
                  <w:spacing w:after="0" w:line="240" w:lineRule="auto"/>
                  <w:jc w:val="both"/>
                  <w:rPr>
                    <w:rFonts w:eastAsia="Times New Roman"/>
                    <w:b/>
                    <w:color w:val="000000"/>
                    <w:sz w:val="20"/>
                    <w:szCs w:val="20"/>
                  </w:rPr>
                </w:pPr>
                <w:r>
                  <w:rPr>
                    <w:rFonts w:eastAsia="Times New Roman"/>
                    <w:b/>
                    <w:color w:val="000000"/>
                    <w:sz w:val="20"/>
                    <w:szCs w:val="20"/>
                  </w:rPr>
                  <w:t>Motor sumergible 60 HP 440 V</w:t>
                </w:r>
              </w:p>
              <w:p w:rsidR="00DF03D8" w:rsidRDefault="002B34DF" w:rsidP="00FA548F">
                <w:pPr>
                  <w:spacing w:after="0" w:line="240" w:lineRule="auto"/>
                  <w:jc w:val="both"/>
                  <w:rPr>
                    <w:rFonts w:eastAsia="Times New Roman"/>
                    <w:color w:val="000000"/>
                    <w:sz w:val="20"/>
                    <w:szCs w:val="20"/>
                  </w:rPr>
                </w:pPr>
                <w:r>
                  <w:rPr>
                    <w:rFonts w:eastAsia="Times New Roman"/>
                    <w:color w:val="000000"/>
                    <w:sz w:val="20"/>
                    <w:szCs w:val="20"/>
                  </w:rPr>
                  <w:t>Motor trifásico de 460 volts</w:t>
                </w:r>
              </w:p>
              <w:p w:rsidR="002B34DF" w:rsidRDefault="002B34DF" w:rsidP="00FA548F">
                <w:pPr>
                  <w:spacing w:after="0" w:line="240" w:lineRule="auto"/>
                  <w:jc w:val="both"/>
                  <w:rPr>
                    <w:rFonts w:eastAsia="Times New Roman"/>
                    <w:color w:val="000000"/>
                    <w:sz w:val="20"/>
                    <w:szCs w:val="20"/>
                  </w:rPr>
                </w:pPr>
                <w:r>
                  <w:rPr>
                    <w:rFonts w:eastAsia="Times New Roman"/>
                    <w:color w:val="000000"/>
                    <w:sz w:val="20"/>
                    <w:szCs w:val="20"/>
                  </w:rPr>
                  <w:t>Frecuencia de 60 HZ</w:t>
                </w:r>
              </w:p>
              <w:p w:rsidR="002B34DF" w:rsidRDefault="002B34DF" w:rsidP="00FA548F">
                <w:pPr>
                  <w:spacing w:after="0" w:line="240" w:lineRule="auto"/>
                  <w:jc w:val="both"/>
                  <w:rPr>
                    <w:rFonts w:eastAsia="Times New Roman"/>
                    <w:color w:val="000000"/>
                    <w:sz w:val="20"/>
                    <w:szCs w:val="20"/>
                  </w:rPr>
                </w:pPr>
                <w:proofErr w:type="spellStart"/>
                <w:r>
                  <w:rPr>
                    <w:rFonts w:eastAsia="Times New Roman"/>
                    <w:color w:val="000000"/>
                    <w:sz w:val="20"/>
                    <w:szCs w:val="20"/>
                  </w:rPr>
                  <w:t>Redimiento</w:t>
                </w:r>
                <w:proofErr w:type="spellEnd"/>
                <w:r>
                  <w:rPr>
                    <w:rFonts w:eastAsia="Times New Roman"/>
                    <w:color w:val="000000"/>
                    <w:sz w:val="20"/>
                    <w:szCs w:val="20"/>
                  </w:rPr>
                  <w:t xml:space="preserve"> 70-91%</w:t>
                </w:r>
              </w:p>
              <w:p w:rsidR="002B34DF" w:rsidRDefault="002B34DF" w:rsidP="00FA548F">
                <w:pPr>
                  <w:spacing w:after="0" w:line="240" w:lineRule="auto"/>
                  <w:jc w:val="both"/>
                  <w:rPr>
                    <w:rFonts w:eastAsia="Times New Roman"/>
                    <w:color w:val="000000"/>
                    <w:sz w:val="20"/>
                    <w:szCs w:val="20"/>
                  </w:rPr>
                </w:pPr>
                <w:r>
                  <w:rPr>
                    <w:rFonts w:eastAsia="Times New Roman"/>
                    <w:color w:val="000000"/>
                    <w:sz w:val="20"/>
                    <w:szCs w:val="20"/>
                  </w:rPr>
                  <w:t>Clase de aislamiento Y, posible A</w:t>
                </w:r>
              </w:p>
              <w:p w:rsidR="002B34DF" w:rsidRDefault="002B34DF" w:rsidP="00FA548F">
                <w:pPr>
                  <w:spacing w:after="0" w:line="240" w:lineRule="auto"/>
                  <w:jc w:val="both"/>
                  <w:rPr>
                    <w:rFonts w:eastAsia="Times New Roman"/>
                    <w:color w:val="000000"/>
                    <w:sz w:val="20"/>
                    <w:szCs w:val="20"/>
                  </w:rPr>
                </w:pPr>
                <w:r>
                  <w:rPr>
                    <w:rFonts w:eastAsia="Times New Roman"/>
                    <w:color w:val="000000"/>
                    <w:sz w:val="20"/>
                    <w:szCs w:val="20"/>
                  </w:rPr>
                  <w:t>Conexión de 6 y 8” con brida NEMA</w:t>
                </w:r>
              </w:p>
              <w:p w:rsidR="002B34DF" w:rsidRDefault="002B34DF" w:rsidP="00FA548F">
                <w:pPr>
                  <w:spacing w:after="0" w:line="240" w:lineRule="auto"/>
                  <w:jc w:val="both"/>
                  <w:rPr>
                    <w:rFonts w:eastAsia="Times New Roman"/>
                    <w:color w:val="000000"/>
                    <w:sz w:val="20"/>
                    <w:szCs w:val="20"/>
                  </w:rPr>
                </w:pPr>
                <w:r>
                  <w:rPr>
                    <w:rFonts w:eastAsia="Times New Roman"/>
                    <w:color w:val="000000"/>
                    <w:sz w:val="20"/>
                    <w:szCs w:val="20"/>
                  </w:rPr>
                  <w:t>MATERIAL: acero inoxidable DIN W-N°1.4401 (ANSI 316)</w:t>
                </w:r>
              </w:p>
              <w:p w:rsidR="002B34DF" w:rsidRDefault="002B34DF" w:rsidP="00FA548F">
                <w:pPr>
                  <w:spacing w:after="0" w:line="240" w:lineRule="auto"/>
                  <w:jc w:val="both"/>
                  <w:rPr>
                    <w:rFonts w:eastAsia="Times New Roman"/>
                    <w:color w:val="000000"/>
                    <w:sz w:val="20"/>
                    <w:szCs w:val="20"/>
                  </w:rPr>
                </w:pPr>
                <w:r>
                  <w:rPr>
                    <w:rFonts w:eastAsia="Times New Roman"/>
                    <w:color w:val="000000"/>
                    <w:sz w:val="20"/>
                    <w:szCs w:val="20"/>
                  </w:rPr>
                  <w:t>Tubo del estator con bujes de hierro fundido EN-JL-40</w:t>
                </w:r>
              </w:p>
              <w:p w:rsidR="00F31191" w:rsidRDefault="00F31191" w:rsidP="00FA548F">
                <w:pPr>
                  <w:spacing w:after="0" w:line="240" w:lineRule="auto"/>
                  <w:jc w:val="both"/>
                  <w:rPr>
                    <w:rFonts w:eastAsia="Times New Roman"/>
                    <w:color w:val="000000"/>
                    <w:sz w:val="20"/>
                    <w:szCs w:val="20"/>
                  </w:rPr>
                </w:pPr>
                <w:r>
                  <w:rPr>
                    <w:rFonts w:eastAsia="Times New Roman"/>
                    <w:color w:val="000000"/>
                    <w:sz w:val="20"/>
                    <w:szCs w:val="20"/>
                  </w:rPr>
                  <w:t>O todo en acero inoxidable</w:t>
                </w:r>
              </w:p>
              <w:p w:rsidR="00F31191" w:rsidRPr="00DF03D8" w:rsidRDefault="00F31191" w:rsidP="00FA548F">
                <w:pPr>
                  <w:spacing w:after="0" w:line="240" w:lineRule="auto"/>
                  <w:jc w:val="both"/>
                  <w:rPr>
                    <w:rFonts w:eastAsia="Times New Roman"/>
                    <w:color w:val="000000"/>
                    <w:sz w:val="20"/>
                    <w:szCs w:val="20"/>
                  </w:rPr>
                </w:pPr>
                <w:proofErr w:type="spellStart"/>
                <w:r>
                  <w:rPr>
                    <w:rFonts w:eastAsia="Times New Roman"/>
                    <w:color w:val="000000"/>
                    <w:sz w:val="20"/>
                    <w:szCs w:val="20"/>
                  </w:rPr>
                  <w:t>Rebobinable</w:t>
                </w:r>
                <w:proofErr w:type="spellEnd"/>
                <w:r>
                  <w:rPr>
                    <w:rFonts w:eastAsia="Times New Roman"/>
                    <w:color w:val="000000"/>
                    <w:sz w:val="20"/>
                    <w:szCs w:val="20"/>
                  </w:rPr>
                  <w:t xml:space="preserve"> </w:t>
                </w:r>
              </w:p>
            </w:tc>
          </w:tr>
          <w:tr w:rsidR="00DF03D8"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DF03D8" w:rsidRDefault="00DF03D8" w:rsidP="00983249">
                <w:pPr>
                  <w:spacing w:after="0" w:line="240" w:lineRule="auto"/>
                  <w:jc w:val="center"/>
                  <w:rPr>
                    <w:rFonts w:eastAsia="Times New Roman"/>
                    <w:color w:val="000000"/>
                    <w:sz w:val="20"/>
                    <w:szCs w:val="20"/>
                  </w:rPr>
                </w:pPr>
                <w:r>
                  <w:rPr>
                    <w:rFonts w:eastAsia="Times New Roman"/>
                    <w:color w:val="000000"/>
                    <w:sz w:val="20"/>
                    <w:szCs w:val="20"/>
                  </w:rPr>
                  <w:t>2</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F31191" w:rsidRDefault="00F31191" w:rsidP="00F31191">
                <w:pPr>
                  <w:spacing w:after="0" w:line="240" w:lineRule="auto"/>
                  <w:jc w:val="both"/>
                  <w:rPr>
                    <w:rFonts w:eastAsia="Times New Roman"/>
                    <w:b/>
                    <w:color w:val="000000"/>
                    <w:sz w:val="20"/>
                    <w:szCs w:val="20"/>
                  </w:rPr>
                </w:pPr>
                <w:r>
                  <w:rPr>
                    <w:rFonts w:eastAsia="Times New Roman"/>
                    <w:b/>
                    <w:color w:val="000000"/>
                    <w:sz w:val="20"/>
                    <w:szCs w:val="20"/>
                  </w:rPr>
                  <w:t>Motor sumergible 75</w:t>
                </w:r>
                <w:r>
                  <w:rPr>
                    <w:rFonts w:eastAsia="Times New Roman"/>
                    <w:b/>
                    <w:color w:val="000000"/>
                    <w:sz w:val="20"/>
                    <w:szCs w:val="20"/>
                  </w:rPr>
                  <w:t xml:space="preserve"> HP 440 V</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Motor trifásico de 460 volts</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Frecuencia de 60 HZ</w:t>
                </w:r>
              </w:p>
              <w:p w:rsidR="00F31191" w:rsidRDefault="00F31191" w:rsidP="00F31191">
                <w:pPr>
                  <w:spacing w:after="0" w:line="240" w:lineRule="auto"/>
                  <w:jc w:val="both"/>
                  <w:rPr>
                    <w:rFonts w:eastAsia="Times New Roman"/>
                    <w:color w:val="000000"/>
                    <w:sz w:val="20"/>
                    <w:szCs w:val="20"/>
                  </w:rPr>
                </w:pPr>
                <w:proofErr w:type="spellStart"/>
                <w:r>
                  <w:rPr>
                    <w:rFonts w:eastAsia="Times New Roman"/>
                    <w:color w:val="000000"/>
                    <w:sz w:val="20"/>
                    <w:szCs w:val="20"/>
                  </w:rPr>
                  <w:t>Redimiento</w:t>
                </w:r>
                <w:proofErr w:type="spellEnd"/>
                <w:r>
                  <w:rPr>
                    <w:rFonts w:eastAsia="Times New Roman"/>
                    <w:color w:val="000000"/>
                    <w:sz w:val="20"/>
                    <w:szCs w:val="20"/>
                  </w:rPr>
                  <w:t xml:space="preserve"> 70-91%</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Clase de aislamiento Y, posible A</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Conexión de 6 y 8” con brida NEMA</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MATERIAL: acero inoxidable DIN W-N°1.4401 (ANSI 316)</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Tubo del estator con bujes de hierro fundido EN-JL-40</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O todo en acero inoxidable</w:t>
                </w:r>
              </w:p>
              <w:p w:rsidR="00DF03D8" w:rsidRDefault="00F31191" w:rsidP="00F31191">
                <w:pPr>
                  <w:spacing w:after="0" w:line="240" w:lineRule="auto"/>
                  <w:jc w:val="both"/>
                  <w:rPr>
                    <w:rFonts w:eastAsia="Times New Roman"/>
                    <w:b/>
                    <w:color w:val="000000"/>
                    <w:sz w:val="20"/>
                    <w:szCs w:val="20"/>
                  </w:rPr>
                </w:pPr>
                <w:proofErr w:type="spellStart"/>
                <w:r>
                  <w:rPr>
                    <w:rFonts w:eastAsia="Times New Roman"/>
                    <w:color w:val="000000"/>
                    <w:sz w:val="20"/>
                    <w:szCs w:val="20"/>
                  </w:rPr>
                  <w:t>Rebobinable</w:t>
                </w:r>
                <w:proofErr w:type="spellEnd"/>
              </w:p>
            </w:tc>
          </w:tr>
          <w:tr w:rsidR="00DF03D8"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DF03D8" w:rsidRDefault="00DF03D8" w:rsidP="00983249">
                <w:pPr>
                  <w:spacing w:after="0" w:line="240" w:lineRule="auto"/>
                  <w:jc w:val="center"/>
                  <w:rPr>
                    <w:rFonts w:eastAsia="Times New Roman"/>
                    <w:color w:val="000000"/>
                    <w:sz w:val="20"/>
                    <w:szCs w:val="20"/>
                  </w:rPr>
                </w:pPr>
                <w:r>
                  <w:rPr>
                    <w:rFonts w:eastAsia="Times New Roman"/>
                    <w:color w:val="000000"/>
                    <w:sz w:val="20"/>
                    <w:szCs w:val="20"/>
                  </w:rPr>
                  <w:t>1</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DF03D8" w:rsidRDefault="00DF03D8"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F31191" w:rsidRDefault="00F31191" w:rsidP="00F31191">
                <w:pPr>
                  <w:spacing w:after="0" w:line="240" w:lineRule="auto"/>
                  <w:jc w:val="both"/>
                  <w:rPr>
                    <w:rFonts w:eastAsia="Times New Roman"/>
                    <w:b/>
                    <w:color w:val="000000"/>
                    <w:sz w:val="20"/>
                    <w:szCs w:val="20"/>
                  </w:rPr>
                </w:pPr>
                <w:r>
                  <w:rPr>
                    <w:rFonts w:eastAsia="Times New Roman"/>
                    <w:b/>
                    <w:color w:val="000000"/>
                    <w:sz w:val="20"/>
                    <w:szCs w:val="20"/>
                  </w:rPr>
                  <w:t>Motor sumergible 100</w:t>
                </w:r>
                <w:r>
                  <w:rPr>
                    <w:rFonts w:eastAsia="Times New Roman"/>
                    <w:b/>
                    <w:color w:val="000000"/>
                    <w:sz w:val="20"/>
                    <w:szCs w:val="20"/>
                  </w:rPr>
                  <w:t xml:space="preserve"> HP 440 V</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Motor trifásico de 460 volts</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Frecuencia de 60 HZ</w:t>
                </w:r>
              </w:p>
              <w:p w:rsidR="00F31191" w:rsidRDefault="00F31191" w:rsidP="00F31191">
                <w:pPr>
                  <w:spacing w:after="0" w:line="240" w:lineRule="auto"/>
                  <w:jc w:val="both"/>
                  <w:rPr>
                    <w:rFonts w:eastAsia="Times New Roman"/>
                    <w:color w:val="000000"/>
                    <w:sz w:val="20"/>
                    <w:szCs w:val="20"/>
                  </w:rPr>
                </w:pPr>
                <w:proofErr w:type="spellStart"/>
                <w:r>
                  <w:rPr>
                    <w:rFonts w:eastAsia="Times New Roman"/>
                    <w:color w:val="000000"/>
                    <w:sz w:val="20"/>
                    <w:szCs w:val="20"/>
                  </w:rPr>
                  <w:t>Redimiento</w:t>
                </w:r>
                <w:proofErr w:type="spellEnd"/>
                <w:r>
                  <w:rPr>
                    <w:rFonts w:eastAsia="Times New Roman"/>
                    <w:color w:val="000000"/>
                    <w:sz w:val="20"/>
                    <w:szCs w:val="20"/>
                  </w:rPr>
                  <w:t xml:space="preserve"> 70-91%</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Clase de aislamiento Y, posible A</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Conexión de 6 y 8” con brida NEMA</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MATERIAL: acero inoxidable DIN W-N°1.4401 (ANSI 316)</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t>Tubo del estator con bujes de hierro fundido EN-JL-40</w:t>
                </w:r>
              </w:p>
              <w:p w:rsidR="00F31191" w:rsidRDefault="00F31191" w:rsidP="00F31191">
                <w:pPr>
                  <w:spacing w:after="0" w:line="240" w:lineRule="auto"/>
                  <w:jc w:val="both"/>
                  <w:rPr>
                    <w:rFonts w:eastAsia="Times New Roman"/>
                    <w:color w:val="000000"/>
                    <w:sz w:val="20"/>
                    <w:szCs w:val="20"/>
                  </w:rPr>
                </w:pPr>
                <w:r>
                  <w:rPr>
                    <w:rFonts w:eastAsia="Times New Roman"/>
                    <w:color w:val="000000"/>
                    <w:sz w:val="20"/>
                    <w:szCs w:val="20"/>
                  </w:rPr>
                  <w:lastRenderedPageBreak/>
                  <w:t>O todo en acero inoxidable</w:t>
                </w:r>
              </w:p>
              <w:p w:rsidR="00DF03D8" w:rsidRDefault="00F31191" w:rsidP="00F31191">
                <w:pPr>
                  <w:spacing w:after="0" w:line="240" w:lineRule="auto"/>
                  <w:jc w:val="both"/>
                  <w:rPr>
                    <w:rFonts w:eastAsia="Times New Roman"/>
                    <w:b/>
                    <w:color w:val="000000"/>
                    <w:sz w:val="20"/>
                    <w:szCs w:val="20"/>
                  </w:rPr>
                </w:pPr>
                <w:proofErr w:type="spellStart"/>
                <w:r>
                  <w:rPr>
                    <w:rFonts w:eastAsia="Times New Roman"/>
                    <w:color w:val="000000"/>
                    <w:sz w:val="20"/>
                    <w:szCs w:val="20"/>
                  </w:rPr>
                  <w:t>Rebobinable</w:t>
                </w:r>
                <w:proofErr w:type="spellEnd"/>
              </w:p>
            </w:tc>
          </w:tr>
        </w:tbl>
        <w:p w:rsidR="007D4394" w:rsidRDefault="007D4394" w:rsidP="00267FAF">
          <w:pPr>
            <w:autoSpaceDE w:val="0"/>
            <w:autoSpaceDN w:val="0"/>
            <w:adjustRightInd w:val="0"/>
            <w:spacing w:after="0" w:line="240" w:lineRule="auto"/>
            <w:rPr>
              <w:rFonts w:ascii="Arial" w:hAnsi="Arial" w:cs="Arial"/>
              <w:b/>
              <w:sz w:val="24"/>
              <w:szCs w:val="24"/>
            </w:rPr>
          </w:pPr>
        </w:p>
        <w:p w:rsidR="00432F40" w:rsidRDefault="00432F40" w:rsidP="00D66C66">
          <w:pPr>
            <w:autoSpaceDE w:val="0"/>
            <w:autoSpaceDN w:val="0"/>
            <w:adjustRightInd w:val="0"/>
            <w:spacing w:after="0" w:line="240" w:lineRule="auto"/>
            <w:rPr>
              <w:rFonts w:ascii="Arial" w:hAnsi="Arial" w:cs="Arial"/>
              <w:b/>
              <w:sz w:val="24"/>
              <w:szCs w:val="24"/>
            </w:rPr>
          </w:pPr>
        </w:p>
        <w:p w:rsidR="008F3AB4" w:rsidRDefault="008F3AB4" w:rsidP="008F3AB4">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ADQUISICION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FE0878">
            <w:rPr>
              <w:rFonts w:ascii="Arial" w:hAnsi="Arial" w:cs="Arial"/>
              <w:sz w:val="24"/>
              <w:szCs w:val="24"/>
            </w:rPr>
            <w:t xml:space="preserve">do con la convocatoria Número </w:t>
          </w:r>
          <w:r w:rsidR="009D444F">
            <w:rPr>
              <w:rFonts w:ascii="Arial" w:hAnsi="Arial" w:cs="Arial"/>
              <w:sz w:val="24"/>
              <w:szCs w:val="24"/>
            </w:rPr>
            <w:t>0</w:t>
          </w:r>
          <w:r w:rsidR="00FE0878">
            <w:rPr>
              <w:rFonts w:ascii="Arial" w:hAnsi="Arial" w:cs="Arial"/>
              <w:sz w:val="24"/>
              <w:szCs w:val="24"/>
            </w:rPr>
            <w:t>9</w:t>
          </w:r>
          <w:r>
            <w:rPr>
              <w:rFonts w:ascii="Arial" w:hAnsi="Arial" w:cs="Arial"/>
              <w:sz w:val="24"/>
              <w:szCs w:val="24"/>
            </w:rPr>
            <w:t xml:space="preserve">/2019, de fecha </w:t>
          </w:r>
          <w:r w:rsidR="008931C3">
            <w:rPr>
              <w:rFonts w:ascii="Arial" w:hAnsi="Arial" w:cs="Arial"/>
              <w:b/>
              <w:sz w:val="24"/>
              <w:szCs w:val="24"/>
              <w:highlight w:val="yellow"/>
            </w:rPr>
            <w:t>Martes 26</w:t>
          </w:r>
          <w:r w:rsidR="00BF6C9C" w:rsidRPr="00FE0878">
            <w:rPr>
              <w:rFonts w:ascii="Arial" w:hAnsi="Arial" w:cs="Arial"/>
              <w:b/>
              <w:sz w:val="24"/>
              <w:szCs w:val="24"/>
              <w:highlight w:val="yellow"/>
            </w:rPr>
            <w:t xml:space="preserve"> de Noviembre</w:t>
          </w:r>
          <w:r w:rsidRPr="00FE0878">
            <w:rPr>
              <w:rFonts w:ascii="Arial" w:hAnsi="Arial" w:cs="Arial"/>
              <w:b/>
              <w:sz w:val="24"/>
              <w:szCs w:val="24"/>
              <w:highlight w:val="yellow"/>
            </w:rPr>
            <w:t xml:space="preserve"> de 2019</w:t>
          </w:r>
          <w:r w:rsidR="006C7936">
            <w:rPr>
              <w:rFonts w:ascii="Arial" w:hAnsi="Arial" w:cs="Arial"/>
              <w:sz w:val="24"/>
              <w:szCs w:val="24"/>
            </w:rPr>
            <w:t>, para participar</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B957BE">
              <w:rPr>
                <w:rStyle w:val="Hipervnculo"/>
                <w:rFonts w:ascii="Arial" w:hAnsi="Arial" w:cs="Arial"/>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7D4394" w:rsidRDefault="007D4394"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w:t>
          </w:r>
          <w:r w:rsidRPr="00267FAF">
            <w:rPr>
              <w:rFonts w:ascii="Arial" w:hAnsi="Arial" w:cs="Arial"/>
              <w:sz w:val="24"/>
              <w:szCs w:val="24"/>
            </w:rPr>
            <w:lastRenderedPageBreak/>
            <w:t>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3D1CFC" w:rsidRDefault="00D71D1A" w:rsidP="009D444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260D96" w:rsidRPr="009D444F" w:rsidRDefault="00260D96" w:rsidP="009D444F">
          <w:pPr>
            <w:autoSpaceDE w:val="0"/>
            <w:autoSpaceDN w:val="0"/>
            <w:adjustRightInd w:val="0"/>
            <w:spacing w:after="0" w:line="240" w:lineRule="auto"/>
            <w:jc w:val="both"/>
            <w:rPr>
              <w:rFonts w:ascii="Arial" w:hAnsi="Arial" w:cs="Arial"/>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3D1CFC"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3D1CFC" w:rsidRDefault="003D1CFC" w:rsidP="00C1498D">
          <w:pPr>
            <w:autoSpaceDE w:val="0"/>
            <w:autoSpaceDN w:val="0"/>
            <w:adjustRightInd w:val="0"/>
            <w:spacing w:after="0" w:line="240" w:lineRule="auto"/>
            <w:jc w:val="center"/>
            <w:rPr>
              <w:rFonts w:ascii="Arial" w:hAnsi="Arial" w:cs="Arial"/>
              <w:b/>
              <w:color w:val="FF0000"/>
              <w:sz w:val="24"/>
              <w:szCs w:val="24"/>
            </w:rPr>
          </w:pPr>
        </w:p>
        <w:p w:rsidR="002C4FDF" w:rsidRDefault="002C4FDF" w:rsidP="00C1498D">
          <w:pPr>
            <w:autoSpaceDE w:val="0"/>
            <w:autoSpaceDN w:val="0"/>
            <w:adjustRightInd w:val="0"/>
            <w:spacing w:after="0" w:line="240" w:lineRule="auto"/>
            <w:jc w:val="both"/>
            <w:rPr>
              <w:rFonts w:ascii="Arial" w:hAnsi="Arial" w:cs="Arial"/>
              <w:b/>
              <w:color w:val="FF0000"/>
              <w:sz w:val="24"/>
              <w:szCs w:val="24"/>
            </w:rPr>
          </w:pPr>
        </w:p>
        <w:p w:rsidR="005676D3" w:rsidRDefault="005676D3" w:rsidP="00C1498D">
          <w:pPr>
            <w:autoSpaceDE w:val="0"/>
            <w:autoSpaceDN w:val="0"/>
            <w:adjustRightInd w:val="0"/>
            <w:spacing w:after="0" w:line="240" w:lineRule="auto"/>
            <w:jc w:val="both"/>
            <w:rPr>
              <w:rFonts w:ascii="Arial" w:hAnsi="Arial" w:cs="Arial"/>
              <w:b/>
              <w:sz w:val="24"/>
              <w:szCs w:val="24"/>
            </w:rPr>
          </w:pPr>
        </w:p>
        <w:p w:rsidR="003D1CFC" w:rsidRDefault="003D1CFC" w:rsidP="003D1C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Sistema de Agua Potable de Zapotlán, a través del Departamento de Compras y del Comité de Adquisiciones, Contrataciones de Arrendamientos y Servicios para el Organismo Operador, con Recursos propios lleva a cabo la presente Licitación Pública Local 0</w:t>
          </w:r>
          <w:r w:rsidR="005676D3">
            <w:rPr>
              <w:rFonts w:ascii="Arial" w:hAnsi="Arial" w:cs="Arial"/>
              <w:sz w:val="24"/>
              <w:szCs w:val="24"/>
            </w:rPr>
            <w:t>9</w:t>
          </w:r>
          <w:r>
            <w:rPr>
              <w:rFonts w:ascii="Arial" w:hAnsi="Arial" w:cs="Arial"/>
              <w:sz w:val="24"/>
              <w:szCs w:val="24"/>
            </w:rPr>
            <w:t>/20</w:t>
          </w:r>
          <w:r w:rsidR="00E46AA4">
            <w:rPr>
              <w:rFonts w:ascii="Arial" w:hAnsi="Arial" w:cs="Arial"/>
              <w:sz w:val="24"/>
              <w:szCs w:val="24"/>
            </w:rPr>
            <w:t xml:space="preserve">19 </w:t>
          </w:r>
          <w:r w:rsidR="00E46AA4" w:rsidRPr="00A33ED5">
            <w:rPr>
              <w:rFonts w:ascii="Arial" w:hAnsi="Arial" w:cs="Arial"/>
              <w:sz w:val="24"/>
              <w:szCs w:val="24"/>
            </w:rPr>
            <w:t>“Adquisición de</w:t>
          </w:r>
          <w:r w:rsidR="00260D96" w:rsidRPr="00A33ED5">
            <w:rPr>
              <w:rFonts w:ascii="Arial" w:hAnsi="Arial" w:cs="Arial"/>
              <w:sz w:val="24"/>
              <w:szCs w:val="24"/>
            </w:rPr>
            <w:t xml:space="preserve"> </w:t>
          </w:r>
          <w:r w:rsidR="00A33ED5">
            <w:rPr>
              <w:rFonts w:ascii="Arial" w:hAnsi="Arial" w:cs="Arial"/>
              <w:sz w:val="24"/>
              <w:szCs w:val="24"/>
            </w:rPr>
            <w:t>sistema de seguridad para tanque de 907 Kg de gas cloro en Plantas de</w:t>
          </w:r>
          <w:r w:rsidR="00ED59E1">
            <w:rPr>
              <w:rFonts w:ascii="Arial" w:hAnsi="Arial" w:cs="Arial"/>
              <w:sz w:val="24"/>
              <w:szCs w:val="24"/>
            </w:rPr>
            <w:t xml:space="preserve"> Tratamiento de Aguas Residuales 1 y 2 y pozos Catarina 1 y 4”.</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contratación referente a la licitación, abarcara únicamente el ejercicio fiscal 2019, articulo 59, numeral 1 inciso X de la Ley de Compras Gubernamentales, Enajenaciones y Contratación de Servicios del Estado de Jalisco y sus Municipios.</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9D78A5" w:rsidRDefault="003D1CFC"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1878B9" w:rsidRDefault="003D1CFC" w:rsidP="003D1CFC">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3D1CFC" w:rsidRPr="00267FAF" w:rsidRDefault="003D1CFC" w:rsidP="003D1CFC">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3D1CFC" w:rsidRPr="00267FAF" w:rsidRDefault="003D1CFC" w:rsidP="003D1CFC">
          <w:pPr>
            <w:autoSpaceDE w:val="0"/>
            <w:autoSpaceDN w:val="0"/>
            <w:adjustRightInd w:val="0"/>
            <w:spacing w:after="0" w:line="240" w:lineRule="auto"/>
            <w:jc w:val="both"/>
            <w:rPr>
              <w:rFonts w:ascii="Arial" w:hAnsi="Arial" w:cs="Arial"/>
              <w:sz w:val="24"/>
              <w:szCs w:val="24"/>
            </w:rPr>
          </w:pPr>
        </w:p>
        <w:p w:rsidR="003D1CFC" w:rsidRPr="00267FAF" w:rsidRDefault="003D1CFC" w:rsidP="003D1CFC">
          <w:pPr>
            <w:jc w:val="both"/>
            <w:rPr>
              <w:rFonts w:ascii="Arial" w:hAnsi="Arial" w:cs="Arial"/>
              <w:sz w:val="24"/>
              <w:szCs w:val="24"/>
            </w:rPr>
          </w:pPr>
          <w:r w:rsidRPr="009B66F2">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w:t>
          </w:r>
          <w:r w:rsidRPr="00267FAF">
            <w:rPr>
              <w:rFonts w:ascii="Arial" w:hAnsi="Arial" w:cs="Arial"/>
              <w:sz w:val="24"/>
              <w:szCs w:val="24"/>
            </w:rPr>
            <w:lastRenderedPageBreak/>
            <w:t xml:space="preserve">respectivas, y cuyo precio ofertado sea el más bajo de entre las propuestas económicas recibidas. Articulo 59 numeral 1 inciso XI. De la ley de Compras Gubernamentales, Enajenaciones y Contratación de Servicios del Estado de Jalisco y sus Municipios.  </w:t>
          </w:r>
        </w:p>
        <w:p w:rsidR="00D66C66"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1D7A0E" w:rsidRDefault="001D7A0E" w:rsidP="003D1CFC">
          <w:pPr>
            <w:autoSpaceDE w:val="0"/>
            <w:autoSpaceDN w:val="0"/>
            <w:adjustRightInd w:val="0"/>
            <w:spacing w:after="0" w:line="240" w:lineRule="auto"/>
            <w:jc w:val="both"/>
            <w:rPr>
              <w:rFonts w:ascii="Arial" w:hAnsi="Arial" w:cs="Arial"/>
              <w:sz w:val="24"/>
              <w:szCs w:val="24"/>
            </w:rPr>
          </w:pPr>
        </w:p>
        <w:p w:rsidR="001D7A0E" w:rsidRDefault="001D7A0E" w:rsidP="003D1CFC">
          <w:pPr>
            <w:autoSpaceDE w:val="0"/>
            <w:autoSpaceDN w:val="0"/>
            <w:adjustRightInd w:val="0"/>
            <w:spacing w:after="0" w:line="240" w:lineRule="auto"/>
            <w:jc w:val="both"/>
            <w:rPr>
              <w:rFonts w:ascii="Arial" w:hAnsi="Arial" w:cs="Arial"/>
              <w:sz w:val="24"/>
              <w:szCs w:val="24"/>
            </w:rPr>
          </w:pPr>
        </w:p>
        <w:p w:rsidR="00ED59E1" w:rsidRDefault="00ED59E1" w:rsidP="00ED59E1">
          <w:pPr>
            <w:autoSpaceDE w:val="0"/>
            <w:autoSpaceDN w:val="0"/>
            <w:adjustRightInd w:val="0"/>
            <w:spacing w:after="0" w:line="240" w:lineRule="auto"/>
            <w:rPr>
              <w:rFonts w:ascii="Arial" w:hAnsi="Arial" w:cs="Arial"/>
              <w:sz w:val="24"/>
              <w:szCs w:val="24"/>
            </w:rPr>
          </w:pPr>
        </w:p>
        <w:p w:rsidR="007D4394" w:rsidRPr="007D4394" w:rsidRDefault="007D4394" w:rsidP="00ED59E1">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SECCION III</w:t>
          </w:r>
        </w:p>
        <w:p w:rsid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 xml:space="preserve">FORMA DE PRESENTACION </w:t>
          </w:r>
        </w:p>
        <w:p w:rsidR="009D78A5" w:rsidRDefault="009D78A5" w:rsidP="007D4394">
          <w:pPr>
            <w:autoSpaceDE w:val="0"/>
            <w:autoSpaceDN w:val="0"/>
            <w:adjustRightInd w:val="0"/>
            <w:spacing w:after="0" w:line="240" w:lineRule="auto"/>
            <w:jc w:val="center"/>
            <w:rPr>
              <w:rFonts w:ascii="Arial" w:hAnsi="Arial" w:cs="Arial"/>
              <w:b/>
              <w:color w:val="FF0000"/>
              <w:sz w:val="24"/>
              <w:szCs w:val="24"/>
            </w:rPr>
          </w:pPr>
        </w:p>
        <w:p w:rsidR="00C745C0" w:rsidRDefault="00C745C0" w:rsidP="007D4394">
          <w:pPr>
            <w:autoSpaceDE w:val="0"/>
            <w:autoSpaceDN w:val="0"/>
            <w:adjustRightInd w:val="0"/>
            <w:spacing w:after="0" w:line="240" w:lineRule="auto"/>
            <w:jc w:val="both"/>
            <w:rPr>
              <w:rFonts w:ascii="Arial" w:hAnsi="Arial" w:cs="Arial"/>
              <w:b/>
              <w:color w:val="FF0000"/>
              <w:sz w:val="24"/>
              <w:szCs w:val="24"/>
            </w:rPr>
          </w:pPr>
        </w:p>
        <w:p w:rsidR="001D7A0E" w:rsidRDefault="001D7A0E" w:rsidP="007D4394">
          <w:pPr>
            <w:autoSpaceDE w:val="0"/>
            <w:autoSpaceDN w:val="0"/>
            <w:adjustRightInd w:val="0"/>
            <w:spacing w:after="0" w:line="240" w:lineRule="auto"/>
            <w:jc w:val="both"/>
            <w:rPr>
              <w:rFonts w:ascii="Arial" w:hAnsi="Arial" w:cs="Arial"/>
              <w:b/>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C745C0" w:rsidRDefault="00C745C0" w:rsidP="007D43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rsidR="00C745C0" w:rsidRDefault="00C745C0" w:rsidP="007D4394">
          <w:pPr>
            <w:autoSpaceDE w:val="0"/>
            <w:autoSpaceDN w:val="0"/>
            <w:adjustRightInd w:val="0"/>
            <w:spacing w:after="0" w:line="240" w:lineRule="auto"/>
            <w:jc w:val="both"/>
            <w:rPr>
              <w:rFonts w:ascii="Arial" w:hAnsi="Arial" w:cs="Arial"/>
              <w:sz w:val="24"/>
              <w:szCs w:val="24"/>
            </w:rPr>
          </w:pPr>
        </w:p>
        <w:p w:rsidR="00C745C0" w:rsidRDefault="00C745C0"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 xml:space="preserve">que se </w:t>
          </w:r>
          <w:r w:rsidR="000C6031">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escritos solicitados en la Propuesta Técnica y Económica deberán presentarse con firma autógrafa del representante que cuente con 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9D444F"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rsidR="009D444F" w:rsidRPr="009D444F" w:rsidRDefault="009D444F" w:rsidP="009D444F">
          <w:pPr>
            <w:autoSpaceDE w:val="0"/>
            <w:autoSpaceDN w:val="0"/>
            <w:adjustRightInd w:val="0"/>
            <w:spacing w:after="0" w:line="240" w:lineRule="auto"/>
            <w:jc w:val="both"/>
            <w:rPr>
              <w:rFonts w:ascii="Arial" w:hAnsi="Arial" w:cs="Arial"/>
              <w:sz w:val="24"/>
              <w:szCs w:val="24"/>
            </w:rPr>
          </w:pPr>
        </w:p>
        <w:p w:rsidR="00C4065C" w:rsidRDefault="00C4065C"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2C4FDF"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w:t>
          </w:r>
          <w:r w:rsidR="00246B8F">
            <w:rPr>
              <w:rFonts w:ascii="Arial" w:hAnsi="Arial" w:cs="Arial"/>
              <w:b/>
              <w:sz w:val="24"/>
              <w:szCs w:val="24"/>
            </w:rPr>
            <w:t>Propuesta Técnica.-</w:t>
          </w:r>
          <w:r w:rsidR="00246B8F">
            <w:rPr>
              <w:rFonts w:ascii="Arial" w:hAnsi="Arial" w:cs="Arial"/>
              <w:sz w:val="24"/>
              <w:szCs w:val="24"/>
            </w:rPr>
            <w:t xml:space="preserve"> En formato de Ficha técnica</w:t>
          </w:r>
          <w:r w:rsidR="00B950EC">
            <w:rPr>
              <w:rFonts w:ascii="Arial" w:hAnsi="Arial" w:cs="Arial"/>
              <w:sz w:val="24"/>
              <w:szCs w:val="24"/>
            </w:rPr>
            <w:t>.</w:t>
          </w:r>
          <w:r w:rsidR="00246B8F">
            <w:rPr>
              <w:rFonts w:ascii="Arial" w:hAnsi="Arial" w:cs="Arial"/>
              <w:sz w:val="24"/>
              <w:szCs w:val="24"/>
            </w:rPr>
            <w:t xml:space="preserve"> Puede agregar trípticos, imágenes, fotos, catálogos, certificados de calidad, certificados de garantías, certificados de normas, etc.</w:t>
          </w: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Pr="00246B8F">
            <w:rPr>
              <w:rFonts w:ascii="Arial" w:hAnsi="Arial" w:cs="Arial"/>
              <w:b/>
              <w:caps/>
              <w:sz w:val="24"/>
              <w:szCs w:val="24"/>
            </w:rPr>
            <w:t>original</w:t>
          </w:r>
          <w:r>
            <w:rPr>
              <w:rFonts w:ascii="Arial" w:hAnsi="Arial" w:cs="Arial"/>
              <w:sz w:val="24"/>
              <w:szCs w:val="24"/>
            </w:rPr>
            <w:t xml:space="preserve"> así como </w:t>
          </w:r>
          <w:r w:rsidRPr="00246B8F">
            <w:rPr>
              <w:rFonts w:ascii="Arial" w:hAnsi="Arial" w:cs="Arial"/>
              <w:b/>
              <w:caps/>
              <w:sz w:val="24"/>
              <w:szCs w:val="24"/>
            </w:rPr>
            <w:t>fotocopia legible</w:t>
          </w:r>
          <w:r>
            <w:rPr>
              <w:rFonts w:ascii="Arial" w:hAnsi="Arial" w:cs="Arial"/>
              <w:sz w:val="24"/>
              <w:szCs w:val="24"/>
            </w:rPr>
            <w:t xml:space="preserve"> de los documentos que se indican a continuación. </w:t>
          </w:r>
          <w:r w:rsidRPr="00246B8F">
            <w:rPr>
              <w:rFonts w:ascii="Arial" w:hAnsi="Arial" w:cs="Arial"/>
              <w:sz w:val="24"/>
              <w:szCs w:val="24"/>
              <w:u w:val="single"/>
            </w:rPr>
            <w:t>Los documentos originales y/o certificados, se devolverán al término del Acto de Apertura de Sobres</w:t>
          </w:r>
          <w:r>
            <w:rPr>
              <w:rFonts w:ascii="Arial" w:hAnsi="Arial" w:cs="Arial"/>
              <w:sz w:val="24"/>
              <w:szCs w:val="24"/>
            </w:rPr>
            <w:t>, ya que solo se requieren para su cotejo.</w:t>
          </w:r>
          <w:r w:rsidR="00246B8F">
            <w:rPr>
              <w:rFonts w:ascii="Arial" w:hAnsi="Arial" w:cs="Arial"/>
              <w:sz w:val="24"/>
              <w:szCs w:val="24"/>
            </w:rPr>
            <w:t xml:space="preserve"> Si el licitante </w:t>
          </w:r>
          <w:r w:rsidR="00246B8F" w:rsidRPr="00246B8F">
            <w:rPr>
              <w:rFonts w:ascii="Arial" w:hAnsi="Arial" w:cs="Arial"/>
              <w:b/>
              <w:sz w:val="24"/>
              <w:szCs w:val="24"/>
            </w:rPr>
            <w:t>no presenta copias legibles</w:t>
          </w:r>
          <w:r w:rsidR="00246B8F">
            <w:rPr>
              <w:rFonts w:ascii="Arial" w:hAnsi="Arial" w:cs="Arial"/>
              <w:sz w:val="24"/>
              <w:szCs w:val="24"/>
            </w:rPr>
            <w:t xml:space="preserve"> será motivo de descalificación.</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B950EC"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Articulo 59 numeral 1 inciso VII,  de la Ley de Compras Gubernamentales, Enajenaciones y Contratación de Servicios del Est</w:t>
          </w:r>
          <w:r>
            <w:rPr>
              <w:rFonts w:ascii="Arial" w:hAnsi="Arial" w:cs="Arial"/>
              <w:sz w:val="24"/>
              <w:szCs w:val="24"/>
            </w:rPr>
            <w:t>ado de Jalisco y sus Municipios.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Pr="00B82A89"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Pr>
              <w:rFonts w:ascii="Arial" w:hAnsi="Arial" w:cs="Arial"/>
              <w:sz w:val="24"/>
              <w:szCs w:val="24"/>
            </w:rPr>
            <w:t>efectuadas al Acta Constitutiva, que impliquen cambio de razón o denominación social, objeto social, capital o vigencia de la sociedad.</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ED59E1" w:rsidRPr="00A337C7"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Default="00ED59E1"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Pr="0079094E"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ED59E1" w:rsidRPr="0079094E"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ED59E1" w:rsidRPr="009B4F50"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ED59E1" w:rsidRPr="009B4F50"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ED59E1" w:rsidRPr="00A337C7"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rsidR="00ED59E1" w:rsidRPr="00A337C7"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rsidR="00ED59E1" w:rsidRDefault="00ED59E1" w:rsidP="006B3594">
          <w:pPr>
            <w:autoSpaceDE w:val="0"/>
            <w:autoSpaceDN w:val="0"/>
            <w:adjustRightInd w:val="0"/>
            <w:spacing w:after="0" w:line="240" w:lineRule="auto"/>
            <w:jc w:val="both"/>
            <w:rPr>
              <w:rFonts w:ascii="Arial" w:hAnsi="Arial" w:cs="Arial"/>
              <w:b/>
              <w:color w:val="000000" w:themeColor="text1"/>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6B3594"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sidR="0092655E">
            <w:rPr>
              <w:rFonts w:ascii="Arial" w:hAnsi="Arial" w:cs="Arial"/>
              <w:b/>
              <w:color w:val="000000" w:themeColor="text1"/>
              <w:sz w:val="24"/>
              <w:szCs w:val="24"/>
            </w:rPr>
            <w:t>Formato 1</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4.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del Manifiesto Articulo 52 de la  De la Ley de Compras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Pr>
              <w:rFonts w:ascii="Arial" w:hAnsi="Arial" w:cs="Arial"/>
              <w:b/>
              <w:sz w:val="24"/>
              <w:szCs w:val="24"/>
            </w:rPr>
            <w:t>Formato 2</w:t>
          </w:r>
        </w:p>
        <w:p w:rsidR="00ED59E1" w:rsidRPr="0092655E" w:rsidRDefault="00ED59E1"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5.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w:t>
          </w:r>
          <w:r w:rsidR="00792D56">
            <w:rPr>
              <w:rFonts w:ascii="Arial" w:hAnsi="Arial" w:cs="Arial"/>
              <w:b/>
              <w:sz w:val="24"/>
              <w:szCs w:val="24"/>
            </w:rPr>
            <w:t>Formato 3</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792D56" w:rsidRDefault="00792D56" w:rsidP="00792D56">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cumpliendo integra y cabalmente las condiciones, a sí mismo para los efectos que surjan en caso de adjudicación. </w:t>
          </w:r>
          <w:r w:rsidRPr="00D27210">
            <w:rPr>
              <w:rFonts w:ascii="Arial" w:hAnsi="Arial" w:cs="Arial"/>
              <w:b/>
              <w:sz w:val="24"/>
              <w:szCs w:val="24"/>
            </w:rPr>
            <w:t>Formato</w:t>
          </w:r>
          <w:r>
            <w:rPr>
              <w:rFonts w:ascii="Arial" w:hAnsi="Arial" w:cs="Arial"/>
              <w:b/>
              <w:sz w:val="24"/>
              <w:szCs w:val="24"/>
            </w:rPr>
            <w:t xml:space="preserve"> 4</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unitario, subtotal y total de su propuesta en </w:t>
          </w:r>
          <w:r>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Pr>
              <w:rFonts w:ascii="Arial" w:hAnsi="Arial" w:cs="Arial"/>
              <w:b/>
              <w:sz w:val="24"/>
              <w:szCs w:val="24"/>
            </w:rPr>
            <w:t xml:space="preserve"> 5</w:t>
          </w:r>
        </w:p>
        <w:p w:rsidR="00792D56" w:rsidRPr="00660A8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Especificar por escrito donde manifieste que acepta que el pago se efectúe mediante transferencia electrónica, en moneda nacional, a los 30 días naturales siguientes de aceptación de las facturas requisitadas.</w:t>
          </w:r>
          <w:r w:rsidRPr="00D27210">
            <w:rPr>
              <w:rFonts w:ascii="Arial" w:hAnsi="Arial" w:cs="Arial"/>
              <w:b/>
              <w:sz w:val="24"/>
              <w:szCs w:val="24"/>
            </w:rPr>
            <w:t>Formato</w:t>
          </w:r>
          <w:r>
            <w:rPr>
              <w:rFonts w:ascii="Arial" w:hAnsi="Arial" w:cs="Arial"/>
              <w:b/>
              <w:sz w:val="24"/>
              <w:szCs w:val="24"/>
            </w:rPr>
            <w:t>6</w:t>
          </w:r>
        </w:p>
        <w:p w:rsidR="00792D56"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rsidR="00792D56" w:rsidRPr="00792D56" w:rsidRDefault="00792D56" w:rsidP="00792D56">
          <w:pPr>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20026A">
            <w:rPr>
              <w:rFonts w:ascii="Arial" w:hAnsi="Arial" w:cs="Arial"/>
              <w:b/>
              <w:sz w:val="24"/>
              <w:szCs w:val="24"/>
            </w:rPr>
            <w:t>de lunes a viernes.</w:t>
          </w:r>
        </w:p>
        <w:p w:rsidR="00175489" w:rsidRPr="00267FAF" w:rsidRDefault="00175489" w:rsidP="00984EA0">
          <w:pPr>
            <w:autoSpaceDE w:val="0"/>
            <w:autoSpaceDN w:val="0"/>
            <w:adjustRightInd w:val="0"/>
            <w:spacing w:after="0" w:line="240" w:lineRule="auto"/>
            <w:jc w:val="both"/>
            <w:rPr>
              <w:rFonts w:ascii="Arial" w:hAnsi="Arial" w:cs="Arial"/>
              <w:sz w:val="24"/>
              <w:szCs w:val="24"/>
            </w:rPr>
          </w:pPr>
        </w:p>
        <w:p w:rsidR="0081745C" w:rsidRPr="00121A7E" w:rsidRDefault="0081745C" w:rsidP="0081745C">
          <w:pPr>
            <w:autoSpaceDE w:val="0"/>
            <w:autoSpaceDN w:val="0"/>
            <w:adjustRightInd w:val="0"/>
            <w:spacing w:after="0" w:line="240" w:lineRule="auto"/>
            <w:jc w:val="both"/>
            <w:rPr>
              <w:rFonts w:ascii="Arial" w:hAnsi="Arial" w:cs="Arial"/>
              <w:b/>
              <w:sz w:val="24"/>
              <w:szCs w:val="24"/>
            </w:rPr>
          </w:pPr>
          <w:r w:rsidRPr="00121A7E">
            <w:rPr>
              <w:rFonts w:ascii="Arial" w:hAnsi="Arial" w:cs="Arial"/>
              <w:b/>
              <w:sz w:val="24"/>
              <w:szCs w:val="24"/>
            </w:rPr>
            <w:t xml:space="preserve">El </w:t>
          </w:r>
          <w:r w:rsidR="00EE4000" w:rsidRPr="00121A7E">
            <w:rPr>
              <w:rFonts w:ascii="Arial" w:hAnsi="Arial" w:cs="Arial"/>
              <w:b/>
              <w:sz w:val="24"/>
              <w:szCs w:val="24"/>
            </w:rPr>
            <w:t xml:space="preserve">licitante </w:t>
          </w:r>
          <w:r w:rsidRPr="00121A7E">
            <w:rPr>
              <w:rFonts w:ascii="Arial" w:hAnsi="Arial" w:cs="Arial"/>
              <w:b/>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sidRPr="00121A7E">
            <w:rPr>
              <w:rFonts w:ascii="Arial" w:hAnsi="Arial" w:cs="Arial"/>
              <w:b/>
              <w:sz w:val="24"/>
              <w:szCs w:val="24"/>
            </w:rPr>
            <w:t xml:space="preserve"> La licitación</w:t>
          </w:r>
          <w:r w:rsidRPr="00121A7E">
            <w:rPr>
              <w:rFonts w:ascii="Arial" w:hAnsi="Arial" w:cs="Arial"/>
              <w:b/>
              <w:sz w:val="24"/>
              <w:szCs w:val="24"/>
            </w:rPr>
            <w:t xml:space="preserve">y sus anexos. Si el </w:t>
          </w:r>
          <w:r w:rsidR="00471E5B" w:rsidRPr="00121A7E">
            <w:rPr>
              <w:rFonts w:ascii="Arial" w:hAnsi="Arial" w:cs="Arial"/>
              <w:b/>
              <w:sz w:val="24"/>
              <w:szCs w:val="24"/>
            </w:rPr>
            <w:t>licitante</w:t>
          </w:r>
          <w:r w:rsidRPr="00121A7E">
            <w:rPr>
              <w:rFonts w:ascii="Arial" w:hAnsi="Arial" w:cs="Arial"/>
              <w:b/>
              <w:sz w:val="24"/>
              <w:szCs w:val="24"/>
            </w:rPr>
            <w:t xml:space="preserve"> omite presentar cualquier tipo de información o documentación requerida en las bases de</w:t>
          </w:r>
          <w:r w:rsidR="00D53F33" w:rsidRPr="00121A7E">
            <w:rPr>
              <w:rFonts w:ascii="Arial" w:hAnsi="Arial" w:cs="Arial"/>
              <w:b/>
              <w:sz w:val="24"/>
              <w:szCs w:val="24"/>
            </w:rPr>
            <w:t xml:space="preserve"> la </w:t>
          </w:r>
          <w:r w:rsidR="00742DD7" w:rsidRPr="00121A7E">
            <w:rPr>
              <w:rFonts w:ascii="Arial" w:hAnsi="Arial" w:cs="Arial"/>
              <w:b/>
              <w:sz w:val="24"/>
              <w:szCs w:val="24"/>
            </w:rPr>
            <w:t>licitación</w:t>
          </w:r>
          <w:r w:rsidRPr="00121A7E">
            <w:rPr>
              <w:rFonts w:ascii="Arial" w:hAnsi="Arial" w:cs="Arial"/>
              <w:b/>
              <w:sz w:val="24"/>
              <w:szCs w:val="24"/>
            </w:rPr>
            <w:t>o sus anexos, su propuesta será rechazada.</w:t>
          </w:r>
        </w:p>
        <w:p w:rsidR="00BD0CF4" w:rsidRPr="00267FAF"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PRECIOS DE LA PROPUESTA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220672" w:rsidRPr="00267FAF">
            <w:rPr>
              <w:rFonts w:ascii="Arial" w:hAnsi="Arial" w:cs="Arial"/>
              <w:sz w:val="24"/>
              <w:szCs w:val="24"/>
            </w:rPr>
            <w:t>l</w:t>
          </w:r>
          <w:r w:rsidR="00ED5660" w:rsidRPr="00267FAF">
            <w:rPr>
              <w:rFonts w:ascii="Arial" w:hAnsi="Arial" w:cs="Arial"/>
              <w:sz w:val="24"/>
              <w:szCs w:val="24"/>
            </w:rPr>
            <w:t>a 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lastRenderedPageBreak/>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220672" w:rsidRPr="00C745C0">
            <w:rPr>
              <w:rFonts w:ascii="Arial" w:hAnsi="Arial" w:cs="Arial"/>
              <w:b/>
              <w:sz w:val="24"/>
              <w:szCs w:val="24"/>
            </w:rPr>
            <w:t>L</w:t>
          </w:r>
          <w:r w:rsidR="00F95810" w:rsidRPr="00C745C0">
            <w:rPr>
              <w:rFonts w:ascii="Arial" w:hAnsi="Arial" w:cs="Arial"/>
              <w:b/>
              <w:sz w:val="24"/>
              <w:szCs w:val="24"/>
            </w:rPr>
            <w:t>A LICITACIÓN</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7B6A13" w:rsidRPr="00267FAF" w:rsidRDefault="007B6A13" w:rsidP="0081745C">
          <w:pPr>
            <w:autoSpaceDE w:val="0"/>
            <w:autoSpaceDN w:val="0"/>
            <w:adjustRightInd w:val="0"/>
            <w:spacing w:after="0" w:line="240" w:lineRule="auto"/>
            <w:jc w:val="both"/>
            <w:rPr>
              <w:rFonts w:ascii="Arial" w:hAnsi="Arial" w:cs="Arial"/>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w:t>
          </w:r>
          <w:r w:rsidRPr="00C301F2">
            <w:rPr>
              <w:rFonts w:ascii="Arial" w:hAnsi="Arial" w:cs="Arial"/>
              <w:b/>
              <w:sz w:val="24"/>
              <w:szCs w:val="24"/>
            </w:rPr>
            <w:lastRenderedPageBreak/>
            <w:t xml:space="preserve">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537F67" w:rsidRDefault="0081745C" w:rsidP="009F5909">
          <w:pPr>
            <w:jc w:val="both"/>
            <w:rPr>
              <w:rFonts w:ascii="Arial" w:hAnsi="Arial" w:cs="Arial"/>
              <w:b/>
              <w:sz w:val="24"/>
              <w:szCs w:val="24"/>
              <w:highlight w:val="yellow"/>
            </w:rPr>
          </w:pPr>
          <w:r w:rsidRPr="00267FAF">
            <w:rPr>
              <w:rFonts w:ascii="Arial" w:hAnsi="Arial" w:cs="Arial"/>
              <w:sz w:val="24"/>
              <w:szCs w:val="24"/>
            </w:rPr>
            <w:t>Estará</w:t>
          </w:r>
          <w:r w:rsidR="009C7D3E" w:rsidRPr="00267FAF">
            <w:rPr>
              <w:rFonts w:ascii="Arial" w:hAnsi="Arial" w:cs="Arial"/>
              <w:sz w:val="24"/>
              <w:szCs w:val="24"/>
            </w:rPr>
            <w:t>n dirigidos a “La Convocante”</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0672" w:rsidRPr="00267FAF">
            <w:rPr>
              <w:rFonts w:ascii="Arial" w:hAnsi="Arial" w:cs="Arial"/>
              <w:sz w:val="24"/>
              <w:szCs w:val="24"/>
            </w:rPr>
            <w:t>l</w:t>
          </w:r>
          <w:r w:rsidR="00245381" w:rsidRPr="00267FAF">
            <w:rPr>
              <w:rFonts w:ascii="Arial" w:hAnsi="Arial" w:cs="Arial"/>
              <w:sz w:val="24"/>
              <w:szCs w:val="24"/>
            </w:rPr>
            <w:t xml:space="preserve">a </w:t>
          </w:r>
          <w:r w:rsidR="00245381" w:rsidRPr="000F35DF">
            <w:rPr>
              <w:rFonts w:ascii="Arial" w:hAnsi="Arial" w:cs="Arial"/>
              <w:b/>
              <w:sz w:val="24"/>
              <w:szCs w:val="24"/>
            </w:rPr>
            <w:t>LICIT</w:t>
          </w:r>
          <w:r w:rsidR="00B15B95" w:rsidRPr="000F35DF">
            <w:rPr>
              <w:rFonts w:ascii="Arial" w:hAnsi="Arial" w:cs="Arial"/>
              <w:b/>
              <w:sz w:val="24"/>
              <w:szCs w:val="24"/>
            </w:rPr>
            <w:t>ACION</w:t>
          </w:r>
          <w:r w:rsidR="009F5909">
            <w:rPr>
              <w:rFonts w:ascii="Arial" w:hAnsi="Arial" w:cs="Arial"/>
              <w:b/>
              <w:sz w:val="24"/>
              <w:szCs w:val="24"/>
            </w:rPr>
            <w:t xml:space="preserve"> PÚBLICA</w:t>
          </w:r>
          <w:r w:rsidR="00ED59E1">
            <w:rPr>
              <w:rFonts w:ascii="Arial" w:hAnsi="Arial" w:cs="Arial"/>
              <w:b/>
              <w:sz w:val="24"/>
              <w:szCs w:val="24"/>
            </w:rPr>
            <w:t xml:space="preserve"> LOCAL </w:t>
          </w:r>
          <w:r w:rsidR="00A97128">
            <w:rPr>
              <w:rFonts w:ascii="Arial" w:hAnsi="Arial" w:cs="Arial"/>
              <w:b/>
              <w:sz w:val="24"/>
              <w:szCs w:val="24"/>
            </w:rPr>
            <w:t>0</w:t>
          </w:r>
          <w:r w:rsidR="00ED59E1">
            <w:rPr>
              <w:rFonts w:ascii="Arial" w:hAnsi="Arial" w:cs="Arial"/>
              <w:b/>
              <w:sz w:val="24"/>
              <w:szCs w:val="24"/>
            </w:rPr>
            <w:t>9</w:t>
          </w:r>
          <w:r w:rsidR="00C301F2" w:rsidRPr="000F35DF">
            <w:rPr>
              <w:rFonts w:ascii="Arial" w:hAnsi="Arial" w:cs="Arial"/>
              <w:b/>
              <w:sz w:val="24"/>
              <w:szCs w:val="24"/>
            </w:rPr>
            <w:t>/2019</w:t>
          </w:r>
          <w:r w:rsidR="009C7D3E" w:rsidRPr="000F35DF">
            <w:rPr>
              <w:rFonts w:ascii="Arial" w:hAnsi="Arial" w:cs="Arial"/>
              <w:b/>
              <w:sz w:val="24"/>
              <w:szCs w:val="24"/>
            </w:rPr>
            <w:t>“</w:t>
          </w:r>
          <w:r w:rsidR="00245381" w:rsidRPr="000F35DF">
            <w:rPr>
              <w:rFonts w:ascii="Arial" w:hAnsi="Arial" w:cs="Arial"/>
              <w:b/>
              <w:sz w:val="24"/>
              <w:szCs w:val="24"/>
            </w:rPr>
            <w:t>ADQUISICIÓN</w:t>
          </w:r>
          <w:r w:rsidR="00ED59E1">
            <w:rPr>
              <w:rFonts w:ascii="Arial" w:hAnsi="Arial" w:cs="Arial"/>
              <w:b/>
              <w:sz w:val="24"/>
              <w:szCs w:val="24"/>
            </w:rPr>
            <w:t xml:space="preserve"> DE SISTEMA DE SEGURIDAD PARA TANQUE DE 907 KG DE GAS CLORO EN PLANTAS DE TRATAMIENTO DE AGUAS RESIDUALES</w:t>
          </w:r>
          <w:r w:rsidR="00AA1C99" w:rsidRPr="000F35DF">
            <w:rPr>
              <w:rFonts w:ascii="Arial" w:hAnsi="Arial" w:cs="Arial"/>
              <w:b/>
              <w:sz w:val="24"/>
              <w:szCs w:val="24"/>
            </w:rPr>
            <w:t xml:space="preserve"> </w:t>
          </w:r>
          <w:r w:rsidR="007B6A13">
            <w:rPr>
              <w:rFonts w:ascii="Arial" w:hAnsi="Arial" w:cs="Arial"/>
              <w:b/>
              <w:sz w:val="24"/>
              <w:szCs w:val="24"/>
            </w:rPr>
            <w:t>1 Y 2</w:t>
          </w:r>
          <w:r w:rsidR="00ED59E1">
            <w:rPr>
              <w:rFonts w:ascii="Arial" w:hAnsi="Arial" w:cs="Arial"/>
              <w:b/>
              <w:sz w:val="24"/>
              <w:szCs w:val="24"/>
            </w:rPr>
            <w:t xml:space="preserve"> Y POZOS CATARINA 1 Y 4</w:t>
          </w:r>
          <w:r w:rsidR="007B6A13">
            <w:rPr>
              <w:rFonts w:ascii="Arial" w:hAnsi="Arial" w:cs="Arial"/>
              <w:b/>
              <w:sz w:val="24"/>
              <w:szCs w:val="24"/>
            </w:rPr>
            <w:t xml:space="preserve">”, </w:t>
          </w:r>
          <w:r w:rsidR="007B6A13">
            <w:rPr>
              <w:rFonts w:ascii="Arial" w:hAnsi="Arial" w:cs="Arial"/>
              <w:sz w:val="24"/>
              <w:szCs w:val="24"/>
            </w:rPr>
            <w:t>e</w:t>
          </w:r>
          <w:r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licitación</w:t>
          </w:r>
          <w:r w:rsidR="00220672" w:rsidRPr="00267FAF">
            <w:rPr>
              <w:rFonts w:ascii="Arial" w:hAnsi="Arial" w:cs="Arial"/>
              <w:sz w:val="24"/>
              <w:szCs w:val="24"/>
            </w:rPr>
            <w:t xml:space="preserve"> y las palabras </w:t>
          </w:r>
          <w:r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2B34DF">
            <w:rPr>
              <w:rFonts w:ascii="Arial" w:hAnsi="Arial" w:cs="Arial"/>
              <w:b/>
              <w:sz w:val="24"/>
              <w:szCs w:val="24"/>
              <w:highlight w:val="yellow"/>
            </w:rPr>
            <w:t>Martes 10</w:t>
          </w:r>
          <w:r w:rsidR="00F43EF8">
            <w:rPr>
              <w:rFonts w:ascii="Arial" w:hAnsi="Arial" w:cs="Arial"/>
              <w:b/>
              <w:sz w:val="24"/>
              <w:szCs w:val="24"/>
              <w:highlight w:val="yellow"/>
            </w:rPr>
            <w:t xml:space="preserve"> de Diciembre </w:t>
          </w:r>
          <w:r w:rsidRPr="00537F67">
            <w:rPr>
              <w:rFonts w:ascii="Arial" w:hAnsi="Arial" w:cs="Arial"/>
              <w:b/>
              <w:sz w:val="24"/>
              <w:szCs w:val="24"/>
              <w:highlight w:val="yellow"/>
            </w:rPr>
            <w:t>del 201</w:t>
          </w:r>
          <w:r w:rsidR="00C301F2" w:rsidRPr="00537F67">
            <w:rPr>
              <w:rFonts w:ascii="Arial" w:hAnsi="Arial" w:cs="Arial"/>
              <w:b/>
              <w:sz w:val="24"/>
              <w:szCs w:val="24"/>
              <w:highlight w:val="yellow"/>
            </w:rPr>
            <w:t>9</w:t>
          </w:r>
          <w:r w:rsidRPr="00537F67">
            <w:rPr>
              <w:rFonts w:ascii="Arial" w:hAnsi="Arial" w:cs="Arial"/>
              <w:b/>
              <w:sz w:val="24"/>
              <w:szCs w:val="24"/>
              <w:highlight w:val="yellow"/>
            </w:rPr>
            <w:t>”.</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8931C3">
          <w:pPr>
            <w:pStyle w:val="Prrafodelista"/>
            <w:numPr>
              <w:ilvl w:val="0"/>
              <w:numId w:val="1"/>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8931C3">
          <w:pPr>
            <w:pStyle w:val="Prrafodelista"/>
            <w:numPr>
              <w:ilvl w:val="0"/>
              <w:numId w:val="1"/>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w:t>
          </w:r>
          <w:r w:rsidR="00E1147C">
            <w:rPr>
              <w:rFonts w:ascii="Arial" w:hAnsi="Arial" w:cs="Arial"/>
              <w:b/>
              <w:sz w:val="24"/>
              <w:szCs w:val="24"/>
            </w:rPr>
            <w:t xml:space="preserve"> contenido la Propuesta Técnica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537F67">
                  <w:rPr>
                    <w:rFonts w:ascii="Arial" w:hAnsi="Arial" w:cs="Arial"/>
                    <w:sz w:val="24"/>
                    <w:szCs w:val="24"/>
                  </w:rPr>
                  <w:t>MENTACION LEGAL Y ADMINISTRATIVA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 DE </w:t>
                </w:r>
                <w:r>
                  <w:rPr>
                    <w:rFonts w:ascii="Arial" w:hAnsi="Arial" w:cs="Arial"/>
                    <w:sz w:val="24"/>
                    <w:szCs w:val="24"/>
                  </w:rPr>
                  <w:lastRenderedPageBreak/>
                  <w:t>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lastRenderedPageBreak/>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415957" w:rsidRDefault="00415957" w:rsidP="00E1147C">
          <w:pPr>
            <w:autoSpaceDE w:val="0"/>
            <w:autoSpaceDN w:val="0"/>
            <w:adjustRightInd w:val="0"/>
            <w:spacing w:after="0" w:line="240" w:lineRule="auto"/>
            <w:rPr>
              <w:rFonts w:ascii="Arial" w:hAnsi="Arial" w:cs="Arial"/>
              <w:b/>
              <w:sz w:val="24"/>
              <w:szCs w:val="24"/>
            </w:rPr>
          </w:pPr>
        </w:p>
        <w:p w:rsidR="00415957" w:rsidRDefault="00415957" w:rsidP="00E1147C">
          <w:pPr>
            <w:autoSpaceDE w:val="0"/>
            <w:autoSpaceDN w:val="0"/>
            <w:adjustRightInd w:val="0"/>
            <w:spacing w:after="0" w:line="240" w:lineRule="auto"/>
            <w:rPr>
              <w:rFonts w:ascii="Arial" w:hAnsi="Arial" w:cs="Arial"/>
              <w:b/>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F45E45" w:rsidRPr="00267FAF">
            <w:rPr>
              <w:rFonts w:ascii="Arial" w:hAnsi="Arial" w:cs="Arial"/>
              <w:sz w:val="24"/>
              <w:szCs w:val="24"/>
            </w:rPr>
            <w:t>1</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E1147C" w:rsidRPr="00267FAF" w:rsidRDefault="00E1147C" w:rsidP="0081745C">
          <w:pPr>
            <w:autoSpaceDE w:val="0"/>
            <w:autoSpaceDN w:val="0"/>
            <w:adjustRightInd w:val="0"/>
            <w:spacing w:after="0" w:line="240" w:lineRule="auto"/>
            <w:jc w:val="both"/>
            <w:rPr>
              <w:rFonts w:ascii="Arial" w:hAnsi="Arial" w:cs="Arial"/>
              <w:sz w:val="24"/>
              <w:szCs w:val="24"/>
            </w:rPr>
          </w:pPr>
        </w:p>
        <w:p w:rsidR="00415957" w:rsidRDefault="00415957" w:rsidP="0036799B">
          <w:pPr>
            <w:autoSpaceDE w:val="0"/>
            <w:autoSpaceDN w:val="0"/>
            <w:adjustRightInd w:val="0"/>
            <w:spacing w:after="0" w:line="240" w:lineRule="auto"/>
            <w:jc w:val="center"/>
            <w:rPr>
              <w:rFonts w:ascii="Arial" w:hAnsi="Arial" w:cs="Arial"/>
              <w:b/>
              <w:color w:val="FF0000"/>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2B34DF">
            <w:rPr>
              <w:rFonts w:ascii="Arial" w:hAnsi="Arial" w:cs="Arial"/>
              <w:b/>
              <w:sz w:val="24"/>
              <w:szCs w:val="24"/>
              <w:highlight w:val="yellow"/>
            </w:rPr>
            <w:t>MIERCOLES 4</w:t>
          </w:r>
          <w:r w:rsidR="00F43EF8">
            <w:rPr>
              <w:rFonts w:ascii="Arial" w:hAnsi="Arial" w:cs="Arial"/>
              <w:b/>
              <w:sz w:val="24"/>
              <w:szCs w:val="24"/>
              <w:highlight w:val="yellow"/>
            </w:rPr>
            <w:t xml:space="preserve"> DE DICIEMBRE</w:t>
          </w:r>
          <w:r w:rsidRPr="00467B90">
            <w:rPr>
              <w:rFonts w:ascii="Arial" w:hAnsi="Arial" w:cs="Arial"/>
              <w:b/>
              <w:sz w:val="24"/>
              <w:szCs w:val="24"/>
              <w:highlight w:val="yellow"/>
            </w:rPr>
            <w:t xml:space="preserve"> DEL 2019</w:t>
          </w:r>
          <w:r w:rsidRPr="006473C0">
            <w:rPr>
              <w:rFonts w:ascii="Arial" w:hAnsi="Arial" w:cs="Arial"/>
              <w:sz w:val="24"/>
              <w:szCs w:val="24"/>
            </w:rPr>
            <w:t xml:space="preserve"> hasta las 12:00 horas.</w:t>
          </w:r>
        </w:p>
        <w:p w:rsidR="0036799B" w:rsidRPr="005F367E" w:rsidRDefault="0036799B" w:rsidP="0036799B">
          <w:pPr>
            <w:autoSpaceDE w:val="0"/>
            <w:autoSpaceDN w:val="0"/>
            <w:adjustRightInd w:val="0"/>
            <w:spacing w:after="0" w:line="240" w:lineRule="auto"/>
            <w:jc w:val="both"/>
            <w:rPr>
              <w:rFonts w:ascii="Arial" w:hAnsi="Arial" w:cs="Arial"/>
              <w:highlight w:val="yellow"/>
            </w:rPr>
          </w:pPr>
        </w:p>
        <w:p w:rsidR="0036799B" w:rsidRPr="006D0D7E"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0F35DF">
            <w:rPr>
              <w:rFonts w:ascii="Arial" w:hAnsi="Arial" w:cs="Arial"/>
              <w:sz w:val="24"/>
              <w:szCs w:val="24"/>
            </w:rPr>
            <w:t xml:space="preserve"> cabo a las 12:00 horas del día </w:t>
          </w:r>
          <w:r w:rsidR="002B34DF">
            <w:rPr>
              <w:rFonts w:ascii="Arial" w:hAnsi="Arial" w:cs="Arial"/>
              <w:b/>
              <w:sz w:val="24"/>
              <w:szCs w:val="24"/>
              <w:highlight w:val="yellow"/>
            </w:rPr>
            <w:t>JUEVES 5</w:t>
          </w:r>
          <w:r w:rsidR="00F43EF8">
            <w:rPr>
              <w:rFonts w:ascii="Arial" w:hAnsi="Arial" w:cs="Arial"/>
              <w:b/>
              <w:sz w:val="24"/>
              <w:szCs w:val="24"/>
              <w:highlight w:val="yellow"/>
            </w:rPr>
            <w:t xml:space="preserve"> DE DICIEMBRE DEL</w:t>
          </w:r>
          <w:r w:rsidRPr="00467B90">
            <w:rPr>
              <w:rFonts w:ascii="Arial" w:hAnsi="Arial" w:cs="Arial"/>
              <w:b/>
              <w:sz w:val="24"/>
              <w:szCs w:val="24"/>
              <w:highlight w:val="yellow"/>
            </w:rPr>
            <w:t xml:space="preserve"> 2019</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w:t>
          </w:r>
          <w:r w:rsidRPr="006D0D7E">
            <w:rPr>
              <w:rFonts w:ascii="Arial" w:hAnsi="Arial" w:cs="Arial"/>
              <w:b/>
              <w:sz w:val="24"/>
              <w:szCs w:val="24"/>
            </w:rPr>
            <w:t xml:space="preserve">recibido el día señalado en el párrafo anterior.  </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6D0D7E">
            <w:rPr>
              <w:rFonts w:ascii="Arial" w:hAnsi="Arial" w:cs="Arial"/>
              <w:b/>
              <w:sz w:val="24"/>
              <w:szCs w:val="24"/>
              <w:highlight w:val="yellow"/>
            </w:rPr>
            <w:t>escrito</w:t>
          </w:r>
          <w:r w:rsidRPr="006D0D7E">
            <w:rPr>
              <w:rFonts w:ascii="Arial" w:hAnsi="Arial" w:cs="Arial"/>
              <w:b/>
              <w:sz w:val="24"/>
              <w:szCs w:val="24"/>
            </w:rPr>
            <w:t xml:space="preserve"> en el que expresen su interés en 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Artículo 63, numeral 1 inciso II de la Ley de Compras Gubernamentales, Enajenaciones y Contratación de Servicios del Estado de Jalisco y sus Municipios</w:t>
          </w:r>
        </w:p>
        <w:p w:rsidR="0036799B" w:rsidRPr="006473C0" w:rsidRDefault="0036799B" w:rsidP="0036799B">
          <w:pPr>
            <w:autoSpaceDE w:val="0"/>
            <w:autoSpaceDN w:val="0"/>
            <w:adjustRightInd w:val="0"/>
            <w:spacing w:after="0" w:line="240" w:lineRule="auto"/>
            <w:jc w:val="both"/>
            <w:rPr>
              <w:rFonts w:ascii="Arial" w:hAnsi="Arial" w:cs="Arial"/>
              <w:sz w:val="24"/>
              <w:szCs w:val="24"/>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rsidR="006D0D7E" w:rsidRPr="006473C0" w:rsidRDefault="006D0D7E" w:rsidP="0036799B">
          <w:pPr>
            <w:autoSpaceDE w:val="0"/>
            <w:autoSpaceDN w:val="0"/>
            <w:adjustRightInd w:val="0"/>
            <w:spacing w:after="0" w:line="240" w:lineRule="auto"/>
            <w:jc w:val="both"/>
            <w:rPr>
              <w:rFonts w:ascii="Arial" w:hAnsi="Arial" w:cs="Arial"/>
              <w:sz w:val="24"/>
              <w:szCs w:val="24"/>
            </w:rPr>
          </w:pP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7A70FF">
            <w:rPr>
              <w:rFonts w:ascii="Arial" w:hAnsi="Arial" w:cs="Arial"/>
              <w:b/>
              <w:sz w:val="24"/>
              <w:szCs w:val="24"/>
              <w:highlight w:val="yellow"/>
            </w:rPr>
            <w:t xml:space="preserve">09:00 </w:t>
          </w:r>
          <w:r w:rsidR="0071530E" w:rsidRPr="007A70FF">
            <w:rPr>
              <w:rFonts w:ascii="Arial" w:hAnsi="Arial" w:cs="Arial"/>
              <w:b/>
              <w:sz w:val="24"/>
              <w:szCs w:val="24"/>
              <w:highlight w:val="yellow"/>
            </w:rPr>
            <w:t>hasta</w:t>
          </w:r>
          <w:r w:rsidRPr="007A70FF">
            <w:rPr>
              <w:rFonts w:ascii="Arial" w:hAnsi="Arial" w:cs="Arial"/>
              <w:b/>
              <w:sz w:val="24"/>
              <w:szCs w:val="24"/>
              <w:highlight w:val="yellow"/>
            </w:rPr>
            <w:t xml:space="preserve"> las </w:t>
          </w:r>
          <w:r w:rsidR="00EC37EF" w:rsidRPr="007A70FF">
            <w:rPr>
              <w:rFonts w:ascii="Arial" w:hAnsi="Arial" w:cs="Arial"/>
              <w:b/>
              <w:sz w:val="24"/>
              <w:szCs w:val="24"/>
              <w:highlight w:val="yellow"/>
            </w:rPr>
            <w:t>11</w:t>
          </w:r>
          <w:r w:rsidR="00C1362B" w:rsidRPr="007A70FF">
            <w:rPr>
              <w:rFonts w:ascii="Arial" w:hAnsi="Arial" w:cs="Arial"/>
              <w:b/>
              <w:sz w:val="24"/>
              <w:szCs w:val="24"/>
              <w:highlight w:val="yellow"/>
            </w:rPr>
            <w:t>:00</w:t>
          </w:r>
          <w:r w:rsidR="00F43EF8">
            <w:rPr>
              <w:rFonts w:ascii="Arial" w:hAnsi="Arial" w:cs="Arial"/>
              <w:b/>
              <w:sz w:val="24"/>
              <w:szCs w:val="24"/>
              <w:highlight w:val="yellow"/>
            </w:rPr>
            <w:t xml:space="preserve"> </w:t>
          </w:r>
          <w:r w:rsidRPr="007A70FF">
            <w:rPr>
              <w:rFonts w:ascii="Arial" w:hAnsi="Arial" w:cs="Arial"/>
              <w:b/>
              <w:sz w:val="24"/>
              <w:szCs w:val="24"/>
              <w:highlight w:val="yellow"/>
            </w:rPr>
            <w:t>horas</w:t>
          </w:r>
          <w:r w:rsidRPr="00267FAF">
            <w:rPr>
              <w:rFonts w:ascii="Arial" w:hAnsi="Arial" w:cs="Arial"/>
              <w:sz w:val="24"/>
              <w:szCs w:val="24"/>
            </w:rPr>
            <w:t xml:space="preserve"> del día </w:t>
          </w:r>
          <w:r w:rsidR="002B34DF">
            <w:rPr>
              <w:rFonts w:ascii="Arial" w:hAnsi="Arial" w:cs="Arial"/>
              <w:b/>
              <w:sz w:val="24"/>
              <w:szCs w:val="24"/>
              <w:highlight w:val="yellow"/>
            </w:rPr>
            <w:t>MARTES 10</w:t>
          </w:r>
          <w:r w:rsidR="00F43EF8">
            <w:rPr>
              <w:rFonts w:ascii="Arial" w:hAnsi="Arial" w:cs="Arial"/>
              <w:b/>
              <w:sz w:val="24"/>
              <w:szCs w:val="24"/>
              <w:highlight w:val="yellow"/>
            </w:rPr>
            <w:t xml:space="preserve"> DE DICIEMBRE</w:t>
          </w:r>
          <w:r w:rsidR="00F75135">
            <w:rPr>
              <w:rFonts w:ascii="Arial" w:hAnsi="Arial" w:cs="Arial"/>
              <w:b/>
              <w:sz w:val="24"/>
              <w:szCs w:val="24"/>
              <w:highlight w:val="yellow"/>
            </w:rPr>
            <w:t xml:space="preserve"> DEL</w:t>
          </w:r>
          <w:r w:rsidRPr="00EC37EF">
            <w:rPr>
              <w:rFonts w:ascii="Arial" w:hAnsi="Arial" w:cs="Arial"/>
              <w:b/>
              <w:sz w:val="24"/>
              <w:szCs w:val="24"/>
              <w:highlight w:val="yellow"/>
            </w:rPr>
            <w:t xml:space="preserve"> 201</w:t>
          </w:r>
          <w:r w:rsidR="004E404C" w:rsidRPr="00EC37EF">
            <w:rPr>
              <w:rFonts w:ascii="Arial" w:hAnsi="Arial" w:cs="Arial"/>
              <w:b/>
              <w:sz w:val="24"/>
              <w:szCs w:val="24"/>
              <w:highlight w:val="yellow"/>
            </w:rPr>
            <w:t>9</w:t>
          </w:r>
          <w:r w:rsidRPr="00EC37EF">
            <w:rPr>
              <w:rFonts w:ascii="Arial" w:hAnsi="Arial" w:cs="Arial"/>
              <w:b/>
              <w:sz w:val="24"/>
              <w:szCs w:val="24"/>
              <w:highlight w:val="yellow"/>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participantes deberán entregar sus proposiciones en sobres cerrados en forma inviolable a más tardar el día </w:t>
          </w:r>
          <w:r w:rsidR="002B34DF">
            <w:rPr>
              <w:rFonts w:ascii="Arial" w:hAnsi="Arial" w:cs="Arial"/>
              <w:b/>
              <w:sz w:val="24"/>
              <w:szCs w:val="24"/>
              <w:highlight w:val="yellow"/>
            </w:rPr>
            <w:t>MARTES 10</w:t>
          </w:r>
          <w:r w:rsidR="00F43EF8">
            <w:rPr>
              <w:rFonts w:ascii="Arial" w:hAnsi="Arial" w:cs="Arial"/>
              <w:b/>
              <w:sz w:val="24"/>
              <w:szCs w:val="24"/>
              <w:highlight w:val="yellow"/>
            </w:rPr>
            <w:t xml:space="preserve"> DE DICIEMBRE </w:t>
          </w:r>
          <w:r>
            <w:rPr>
              <w:rFonts w:ascii="Arial" w:hAnsi="Arial" w:cs="Arial"/>
              <w:b/>
              <w:sz w:val="24"/>
              <w:szCs w:val="24"/>
              <w:highlight w:val="yellow"/>
            </w:rPr>
            <w:t>DEL</w:t>
          </w:r>
          <w:r w:rsidRPr="00E80DDA">
            <w:rPr>
              <w:rFonts w:ascii="Arial" w:hAnsi="Arial" w:cs="Arial"/>
              <w:b/>
              <w:sz w:val="24"/>
              <w:szCs w:val="24"/>
              <w:highlight w:val="yellow"/>
            </w:rPr>
            <w:t xml:space="preserve"> 2019</w:t>
          </w:r>
          <w:r w:rsidR="00F43EF8">
            <w:rPr>
              <w:rFonts w:ascii="Arial" w:hAnsi="Arial" w:cs="Arial"/>
              <w:b/>
              <w:sz w:val="24"/>
              <w:szCs w:val="24"/>
            </w:rPr>
            <w:t xml:space="preserve"> </w:t>
          </w:r>
          <w:r w:rsidR="00D01775" w:rsidRPr="00D01775">
            <w:rPr>
              <w:rFonts w:ascii="Arial" w:hAnsi="Arial" w:cs="Arial"/>
              <w:sz w:val="24"/>
              <w:szCs w:val="24"/>
            </w:rPr>
            <w:t xml:space="preserve">de las </w:t>
          </w:r>
          <w:r w:rsidR="00D01775" w:rsidRPr="00F43EF8">
            <w:rPr>
              <w:rFonts w:ascii="Arial" w:hAnsi="Arial" w:cs="Arial"/>
              <w:sz w:val="24"/>
              <w:szCs w:val="24"/>
              <w:highlight w:val="yellow"/>
            </w:rPr>
            <w:t>9:00 horas</w:t>
          </w:r>
          <w:r w:rsidR="007A70FF" w:rsidRPr="00F43EF8">
            <w:rPr>
              <w:rFonts w:ascii="Arial" w:hAnsi="Arial" w:cs="Arial"/>
              <w:sz w:val="24"/>
              <w:szCs w:val="24"/>
              <w:highlight w:val="yellow"/>
            </w:rPr>
            <w:t xml:space="preserve"> hasta las 11</w:t>
          </w:r>
          <w:r w:rsidRPr="00F43EF8">
            <w:rPr>
              <w:rFonts w:ascii="Arial" w:hAnsi="Arial" w:cs="Arial"/>
              <w:sz w:val="24"/>
              <w:szCs w:val="24"/>
              <w:highlight w:val="yellow"/>
            </w:rPr>
            <w:t>:00 horas</w:t>
          </w:r>
          <w:r w:rsidRPr="00AD28B9">
            <w:rPr>
              <w:rFonts w:ascii="Arial" w:hAnsi="Arial" w:cs="Arial"/>
              <w:sz w:val="24"/>
              <w:szCs w:val="24"/>
            </w:rPr>
            <w:t xml:space="preserve">, en el Departamento de Compras en las oficinas del SAPAZA ubicadas en Av. Juárez 61, Zona Centro, en Ciudad Guzmán, Jalisco, 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revisión. Cuando los licitantes  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De entre los licitantes que hayan asistido, estos elegirán a cuando menos uno, que en forma conjunta con al menos un integrante  del comité designado por sí mismo, rubricaran las partes de la proposiciones que previamente hayan determinado la convocante en la convocatoria a la licitación, las que para estos efectos constaran documentalmente.  </w:t>
          </w:r>
          <w:r>
            <w:rPr>
              <w:rFonts w:ascii="Arial" w:hAnsi="Arial" w:cs="Arial"/>
              <w:sz w:val="24"/>
              <w:szCs w:val="24"/>
            </w:rPr>
            <w:t>Articulo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iniciará el acto de Apertura de proposiciones en ACTO PÚ</w:t>
          </w:r>
          <w:r w:rsidR="00F43EF8">
            <w:rPr>
              <w:rFonts w:ascii="Arial" w:hAnsi="Arial" w:cs="Arial"/>
              <w:sz w:val="24"/>
              <w:szCs w:val="24"/>
            </w:rPr>
            <w:t xml:space="preserve">BLICO a las 12:00 horas del día </w:t>
          </w:r>
          <w:r>
            <w:rPr>
              <w:rFonts w:ascii="Arial" w:hAnsi="Arial" w:cs="Arial"/>
              <w:b/>
              <w:sz w:val="24"/>
              <w:szCs w:val="24"/>
              <w:highlight w:val="yellow"/>
            </w:rPr>
            <w:t xml:space="preserve"> </w:t>
          </w:r>
          <w:r w:rsidR="002B34DF">
            <w:rPr>
              <w:rFonts w:ascii="Arial" w:hAnsi="Arial" w:cs="Arial"/>
              <w:b/>
              <w:sz w:val="24"/>
              <w:szCs w:val="24"/>
              <w:highlight w:val="yellow"/>
            </w:rPr>
            <w:t>MARTES 10</w:t>
          </w:r>
          <w:r w:rsidR="00F43EF8">
            <w:rPr>
              <w:rFonts w:ascii="Arial" w:hAnsi="Arial" w:cs="Arial"/>
              <w:b/>
              <w:sz w:val="24"/>
              <w:szCs w:val="24"/>
              <w:highlight w:val="yellow"/>
            </w:rPr>
            <w:t xml:space="preserve"> DE DICIEMBRE </w:t>
          </w:r>
          <w:r>
            <w:rPr>
              <w:rFonts w:ascii="Arial" w:hAnsi="Arial" w:cs="Arial"/>
              <w:b/>
              <w:sz w:val="24"/>
              <w:szCs w:val="24"/>
              <w:highlight w:val="yellow"/>
            </w:rPr>
            <w:t>DEL 2019</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los  integrantes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Asimismo en el acto de Apertura de Propuestas, una vez terminada la evaluación de la propuesta técnica en términos cuantitativos, se dará la declaración de aceptación o rechazo de las mismas, anunciándose la denominación de los lactantes  que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lastRenderedPageBreak/>
            <w:t xml:space="preserve">“La Convocante” iniciará el acto público para sesionar los integrantes del Comité  de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00F31191">
            <w:rPr>
              <w:rFonts w:ascii="Arial" w:hAnsi="Arial" w:cs="Arial"/>
              <w:sz w:val="24"/>
              <w:szCs w:val="24"/>
            </w:rPr>
            <w:t>13</w:t>
          </w:r>
          <w:r w:rsidRPr="00AD28B9">
            <w:rPr>
              <w:rFonts w:ascii="Arial" w:hAnsi="Arial" w:cs="Arial"/>
              <w:sz w:val="24"/>
              <w:szCs w:val="24"/>
            </w:rPr>
            <w:t>:00 horas del día</w:t>
          </w:r>
          <w:r w:rsidR="00F43EF8">
            <w:rPr>
              <w:rFonts w:ascii="Arial" w:hAnsi="Arial" w:cs="Arial"/>
              <w:sz w:val="24"/>
              <w:szCs w:val="24"/>
            </w:rPr>
            <w:t xml:space="preserve"> </w:t>
          </w:r>
          <w:r w:rsidR="00F43EF8">
            <w:rPr>
              <w:rFonts w:ascii="Arial" w:hAnsi="Arial" w:cs="Arial"/>
              <w:b/>
              <w:sz w:val="24"/>
              <w:szCs w:val="24"/>
              <w:highlight w:val="yellow"/>
            </w:rPr>
            <w:t>VIERNES 13 DE DICIEMBRE DE</w:t>
          </w:r>
          <w:r w:rsidRPr="00225EF0">
            <w:rPr>
              <w:rFonts w:ascii="Arial" w:hAnsi="Arial" w:cs="Arial"/>
              <w:b/>
              <w:sz w:val="24"/>
              <w:szCs w:val="24"/>
              <w:highlight w:val="yellow"/>
            </w:rPr>
            <w:t xml:space="preserve"> 201</w:t>
          </w:r>
          <w:r>
            <w:rPr>
              <w:rFonts w:ascii="Arial" w:hAnsi="Arial" w:cs="Arial"/>
              <w:b/>
              <w:sz w:val="24"/>
              <w:szCs w:val="24"/>
              <w:highlight w:val="yellow"/>
            </w:rPr>
            <w:t>9</w:t>
          </w:r>
          <w:r w:rsidR="00F43EF8">
            <w:rPr>
              <w:rFonts w:ascii="Arial" w:hAnsi="Arial" w:cs="Arial"/>
              <w:b/>
              <w:sz w:val="24"/>
              <w:szCs w:val="24"/>
            </w:rPr>
            <w:t xml:space="preserve"> </w:t>
          </w:r>
          <w:r w:rsidRPr="00AD28B9">
            <w:rPr>
              <w:rFonts w:ascii="Arial" w:hAnsi="Arial" w:cs="Arial"/>
              <w:sz w:val="24"/>
              <w:szCs w:val="24"/>
            </w:rPr>
            <w:t xml:space="preserve">en Sala de Juntas del SAPAZA, ubicadas en Av. Juárez 61, Zona Centro, en Ciudad Guzmán, Mpio. De Zapotlán el Grande  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220672" w:rsidRPr="00267FAF">
            <w:rPr>
              <w:rFonts w:ascii="Arial" w:hAnsi="Arial" w:cs="Arial"/>
              <w:sz w:val="24"/>
              <w:szCs w:val="24"/>
            </w:rPr>
            <w:t>l</w:t>
          </w:r>
          <w:r w:rsidR="005A1E62" w:rsidRPr="00267FAF">
            <w:rPr>
              <w:rFonts w:ascii="Arial" w:hAnsi="Arial" w:cs="Arial"/>
              <w:sz w:val="24"/>
              <w:szCs w:val="24"/>
            </w:rPr>
            <w:t>a licitación</w:t>
          </w:r>
          <w:r w:rsidRPr="00267FAF">
            <w:rPr>
              <w:rFonts w:ascii="Arial" w:hAnsi="Arial" w:cs="Arial"/>
              <w:sz w:val="24"/>
              <w:szCs w:val="24"/>
            </w:rPr>
            <w:t>que tengan como propósito facilitar la presentación de las proposiciones y agilizar la conducción de los actos de</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w:t>
          </w:r>
          <w:r w:rsidRPr="00267FAF">
            <w:rPr>
              <w:rFonts w:ascii="Arial" w:hAnsi="Arial" w:cs="Arial"/>
              <w:sz w:val="24"/>
              <w:szCs w:val="24"/>
            </w:rPr>
            <w:lastRenderedPageBreak/>
            <w:t xml:space="preserve">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w:t>
          </w:r>
          <w:r w:rsidR="00EC37EF">
            <w:rPr>
              <w:rFonts w:ascii="Arial" w:hAnsi="Arial" w:cs="Arial"/>
              <w:sz w:val="24"/>
              <w:szCs w:val="24"/>
            </w:rPr>
            <w:t>n, su propuesta será rechazada.</w:t>
          </w:r>
        </w:p>
        <w:p w:rsidR="00EC37EF" w:rsidRPr="00267FAF" w:rsidRDefault="00EC37EF"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Pr="00267FAF">
            <w:rPr>
              <w:rFonts w:ascii="Arial" w:hAnsi="Arial" w:cs="Arial"/>
              <w:sz w:val="24"/>
              <w:szCs w:val="24"/>
            </w:rPr>
            <w:t>hubiere acordado con otro u otros elevar los precios de los bienes o 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220672" w:rsidRPr="00267FAF">
            <w:rPr>
              <w:rFonts w:ascii="Arial" w:hAnsi="Arial" w:cs="Arial"/>
              <w:sz w:val="24"/>
              <w:szCs w:val="24"/>
            </w:rPr>
            <w:t>l</w:t>
          </w:r>
          <w:r w:rsidR="00F73E65" w:rsidRPr="00267FAF">
            <w:rPr>
              <w:rFonts w:ascii="Arial" w:hAnsi="Arial" w:cs="Arial"/>
              <w:sz w:val="24"/>
              <w:szCs w:val="24"/>
            </w:rPr>
            <w:t xml:space="preserve">a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810660" w:rsidRDefault="00AB76E7" w:rsidP="00F43EF8">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w:t>
          </w:r>
          <w:r w:rsidR="00F43EF8">
            <w:rPr>
              <w:rFonts w:ascii="Arial" w:hAnsi="Arial" w:cs="Arial"/>
              <w:sz w:val="24"/>
              <w:szCs w:val="24"/>
            </w:rPr>
            <w:t>zo de entrega y financiamiento.</w:t>
          </w:r>
        </w:p>
        <w:p w:rsidR="00FA0769" w:rsidRDefault="00FA0769" w:rsidP="00F43EF8">
          <w:pPr>
            <w:autoSpaceDE w:val="0"/>
            <w:autoSpaceDN w:val="0"/>
            <w:adjustRightInd w:val="0"/>
            <w:spacing w:after="0" w:line="240" w:lineRule="auto"/>
            <w:jc w:val="both"/>
            <w:rPr>
              <w:rFonts w:ascii="Arial" w:hAnsi="Arial" w:cs="Arial"/>
              <w:sz w:val="24"/>
              <w:szCs w:val="24"/>
            </w:rPr>
          </w:pPr>
        </w:p>
        <w:p w:rsidR="00AB76E7" w:rsidRPr="00267FAF"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 respectiva la votación correspondiente.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F31191" w:rsidRDefault="00F31191" w:rsidP="0081745C">
          <w:pPr>
            <w:autoSpaceDE w:val="0"/>
            <w:autoSpaceDN w:val="0"/>
            <w:adjustRightInd w:val="0"/>
            <w:spacing w:after="0" w:line="240" w:lineRule="auto"/>
            <w:jc w:val="both"/>
            <w:rPr>
              <w:rFonts w:ascii="Arial" w:hAnsi="Arial" w:cs="Arial"/>
              <w:sz w:val="24"/>
              <w:szCs w:val="24"/>
            </w:rPr>
          </w:pPr>
        </w:p>
        <w:p w:rsidR="00EC37EF" w:rsidRDefault="00EC37EF"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lastRenderedPageBreak/>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E1147C" w:rsidRDefault="00E1147C" w:rsidP="009A7730">
          <w:pPr>
            <w:autoSpaceDE w:val="0"/>
            <w:autoSpaceDN w:val="0"/>
            <w:adjustRightInd w:val="0"/>
            <w:spacing w:after="0" w:line="240" w:lineRule="auto"/>
            <w:jc w:val="center"/>
            <w:rPr>
              <w:rFonts w:ascii="Arial" w:hAnsi="Arial" w:cs="Arial"/>
              <w:b/>
              <w:color w:val="FF0000"/>
              <w:sz w:val="24"/>
              <w:szCs w:val="24"/>
            </w:rPr>
          </w:pP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D01775" w:rsidRDefault="00D01775" w:rsidP="00184C0F">
          <w:pPr>
            <w:autoSpaceDE w:val="0"/>
            <w:autoSpaceDN w:val="0"/>
            <w:adjustRightInd w:val="0"/>
            <w:spacing w:after="0" w:line="240" w:lineRule="auto"/>
            <w:jc w:val="both"/>
            <w:rPr>
              <w:rFonts w:ascii="Arial" w:hAnsi="Arial" w:cs="Arial"/>
              <w:sz w:val="24"/>
              <w:szCs w:val="24"/>
            </w:rPr>
          </w:pP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corresponda. Articulo 71 numeral 1. De la ley de Compras Gubernamentales, Enajenaciones y Contratación de Servicios del Estado de Jalisco y sus Municipios.  </w:t>
          </w:r>
        </w:p>
        <w:p w:rsidR="00C96DC0" w:rsidRDefault="00C96DC0" w:rsidP="00C96DC0">
          <w:pPr>
            <w:autoSpaceDE w:val="0"/>
            <w:autoSpaceDN w:val="0"/>
            <w:adjustRightInd w:val="0"/>
            <w:spacing w:after="0" w:line="240" w:lineRule="auto"/>
            <w:jc w:val="center"/>
            <w:rPr>
              <w:rFonts w:ascii="Arial" w:hAnsi="Arial" w:cs="Arial"/>
              <w:sz w:val="24"/>
              <w:szCs w:val="24"/>
            </w:rPr>
          </w:pPr>
        </w:p>
        <w:p w:rsidR="00047527" w:rsidRDefault="00047527" w:rsidP="00C96DC0">
          <w:pPr>
            <w:autoSpaceDE w:val="0"/>
            <w:autoSpaceDN w:val="0"/>
            <w:adjustRightInd w:val="0"/>
            <w:spacing w:after="0" w:line="240" w:lineRule="auto"/>
            <w:jc w:val="center"/>
            <w:rPr>
              <w:rFonts w:ascii="Arial" w:hAnsi="Arial" w:cs="Arial"/>
              <w:sz w:val="24"/>
              <w:szCs w:val="24"/>
            </w:rPr>
          </w:pPr>
        </w:p>
        <w:p w:rsidR="00E1147C" w:rsidRPr="00267FAF" w:rsidRDefault="00E1147C" w:rsidP="00C96DC0">
          <w:pPr>
            <w:autoSpaceDE w:val="0"/>
            <w:autoSpaceDN w:val="0"/>
            <w:adjustRightInd w:val="0"/>
            <w:spacing w:after="0" w:line="240" w:lineRule="auto"/>
            <w:jc w:val="center"/>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A97128" w:rsidRDefault="00A97128" w:rsidP="00C96DC0">
          <w:pPr>
            <w:autoSpaceDE w:val="0"/>
            <w:autoSpaceDN w:val="0"/>
            <w:adjustRightInd w:val="0"/>
            <w:spacing w:after="0" w:line="240" w:lineRule="auto"/>
            <w:jc w:val="center"/>
            <w:rPr>
              <w:rFonts w:ascii="Arial" w:hAnsi="Arial" w:cs="Arial"/>
              <w:b/>
              <w:color w:val="FF0000"/>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 xml:space="preserve">lecido en el apartado </w:t>
          </w:r>
          <w:r w:rsidR="00D36C80" w:rsidRPr="00267FAF">
            <w:rPr>
              <w:rFonts w:ascii="Arial" w:hAnsi="Arial" w:cs="Arial"/>
              <w:sz w:val="24"/>
              <w:szCs w:val="24"/>
            </w:rPr>
            <w:lastRenderedPageBreak/>
            <w:t>EVALUACION Y COMPARACION DE LAS PROPUESTAS</w:t>
          </w:r>
          <w:r w:rsidRPr="00267FAF">
            <w:rPr>
              <w:rFonts w:ascii="Arial" w:hAnsi="Arial" w:cs="Arial"/>
              <w:sz w:val="24"/>
              <w:szCs w:val="24"/>
            </w:rPr>
            <w:t>; se aclara que cualquier valor agregado a dichos bienes no serán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C96DC0" w:rsidRDefault="00C96DC0" w:rsidP="00C96DC0">
          <w:pPr>
            <w:autoSpaceDE w:val="0"/>
            <w:autoSpaceDN w:val="0"/>
            <w:adjustRightInd w:val="0"/>
            <w:spacing w:after="0" w:line="240" w:lineRule="auto"/>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415957"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w:t>
          </w:r>
          <w:r w:rsidR="009A1CD9" w:rsidRPr="00267FAF">
            <w:rPr>
              <w:rFonts w:ascii="Arial" w:hAnsi="Arial" w:cs="Arial"/>
              <w:sz w:val="24"/>
              <w:szCs w:val="24"/>
            </w:rPr>
            <w:lastRenderedPageBreak/>
            <w:t xml:space="preserve">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p>
        <w:p w:rsidR="00047527" w:rsidRPr="00267FAF" w:rsidRDefault="00047527" w:rsidP="00F04F40">
          <w:pPr>
            <w:autoSpaceDE w:val="0"/>
            <w:autoSpaceDN w:val="0"/>
            <w:adjustRightInd w:val="0"/>
            <w:spacing w:after="0" w:line="240" w:lineRule="auto"/>
            <w:rPr>
              <w:rFonts w:ascii="Arial" w:hAnsi="Arial" w:cs="Arial"/>
              <w:b/>
              <w:color w:val="FF0000"/>
              <w:sz w:val="24"/>
              <w:szCs w:val="24"/>
            </w:rPr>
          </w:pPr>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415957"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F31191" w:rsidRDefault="00F31191" w:rsidP="0081745C">
          <w:pPr>
            <w:autoSpaceDE w:val="0"/>
            <w:autoSpaceDN w:val="0"/>
            <w:adjustRightInd w:val="0"/>
            <w:spacing w:after="0" w:line="240" w:lineRule="auto"/>
            <w:jc w:val="both"/>
            <w:rPr>
              <w:rFonts w:ascii="Arial" w:hAnsi="Arial" w:cs="Arial"/>
              <w:sz w:val="24"/>
              <w:szCs w:val="24"/>
            </w:rPr>
          </w:pPr>
        </w:p>
        <w:p w:rsidR="00F31191" w:rsidRDefault="00F31191" w:rsidP="0081745C">
          <w:pPr>
            <w:autoSpaceDE w:val="0"/>
            <w:autoSpaceDN w:val="0"/>
            <w:adjustRightInd w:val="0"/>
            <w:spacing w:after="0" w:line="240" w:lineRule="auto"/>
            <w:jc w:val="both"/>
            <w:rPr>
              <w:rFonts w:ascii="Arial" w:hAnsi="Arial" w:cs="Arial"/>
              <w:sz w:val="24"/>
              <w:szCs w:val="24"/>
            </w:rPr>
          </w:pPr>
        </w:p>
        <w:p w:rsidR="00F31191" w:rsidRDefault="00F31191" w:rsidP="0081745C">
          <w:pPr>
            <w:autoSpaceDE w:val="0"/>
            <w:autoSpaceDN w:val="0"/>
            <w:adjustRightInd w:val="0"/>
            <w:spacing w:after="0" w:line="240" w:lineRule="auto"/>
            <w:jc w:val="both"/>
            <w:rPr>
              <w:rFonts w:ascii="Arial" w:hAnsi="Arial" w:cs="Arial"/>
              <w:sz w:val="24"/>
              <w:szCs w:val="24"/>
            </w:rPr>
          </w:pPr>
        </w:p>
        <w:p w:rsidR="00F31191" w:rsidRDefault="00F31191" w:rsidP="0081745C">
          <w:pPr>
            <w:autoSpaceDE w:val="0"/>
            <w:autoSpaceDN w:val="0"/>
            <w:adjustRightInd w:val="0"/>
            <w:spacing w:after="0" w:line="240" w:lineRule="auto"/>
            <w:jc w:val="both"/>
            <w:rPr>
              <w:rFonts w:ascii="Arial" w:hAnsi="Arial" w:cs="Arial"/>
              <w:sz w:val="24"/>
              <w:szCs w:val="24"/>
            </w:rPr>
          </w:pPr>
        </w:p>
        <w:p w:rsidR="00047527" w:rsidRPr="005542C1" w:rsidRDefault="00FE3752" w:rsidP="005542C1">
          <w:pPr>
            <w:autoSpaceDE w:val="0"/>
            <w:autoSpaceDN w:val="0"/>
            <w:adjustRightInd w:val="0"/>
            <w:spacing w:after="0" w:line="240" w:lineRule="auto"/>
            <w:jc w:val="center"/>
            <w:rPr>
              <w:rFonts w:ascii="Arial" w:hAnsi="Arial" w:cs="Arial"/>
              <w:b/>
            </w:rPr>
          </w:pPr>
          <w:r w:rsidRPr="0003695A">
            <w:rPr>
              <w:rFonts w:ascii="Arial" w:hAnsi="Arial" w:cs="Arial"/>
              <w:b/>
            </w:rPr>
            <w:t xml:space="preserve">Ciudad Guzmán Mpio. </w:t>
          </w:r>
          <w:proofErr w:type="gramStart"/>
          <w:r w:rsidRPr="0003695A">
            <w:rPr>
              <w:rFonts w:ascii="Arial" w:hAnsi="Arial" w:cs="Arial"/>
              <w:b/>
            </w:rPr>
            <w:t>de</w:t>
          </w:r>
          <w:proofErr w:type="gramEnd"/>
          <w:r w:rsidRPr="0003695A">
            <w:rPr>
              <w:rFonts w:ascii="Arial" w:hAnsi="Arial" w:cs="Arial"/>
              <w:b/>
            </w:rPr>
            <w:t xml:space="preserve"> Zapotlán el Grand</w:t>
          </w:r>
          <w:r w:rsidR="00FA0769">
            <w:rPr>
              <w:rFonts w:ascii="Arial" w:hAnsi="Arial" w:cs="Arial"/>
              <w:b/>
            </w:rPr>
            <w:t>e, Jalisco, Martes 26</w:t>
          </w:r>
          <w:r w:rsidR="00047527">
            <w:rPr>
              <w:rFonts w:ascii="Arial" w:hAnsi="Arial" w:cs="Arial"/>
              <w:b/>
            </w:rPr>
            <w:t xml:space="preserve"> de Noviembre</w:t>
          </w:r>
          <w:r w:rsidR="005542C1">
            <w:rPr>
              <w:rFonts w:ascii="Arial" w:hAnsi="Arial" w:cs="Arial"/>
              <w:b/>
            </w:rPr>
            <w:t xml:space="preserve"> del 2019.</w:t>
          </w:r>
        </w:p>
        <w:p w:rsidR="00047527" w:rsidRPr="00FE3752" w:rsidRDefault="00047527" w:rsidP="00C47720">
          <w:pPr>
            <w:autoSpaceDE w:val="0"/>
            <w:autoSpaceDN w:val="0"/>
            <w:adjustRightInd w:val="0"/>
            <w:spacing w:after="0" w:line="240" w:lineRule="auto"/>
            <w:jc w:val="center"/>
            <w:rPr>
              <w:rFonts w:ascii="Arial" w:hAnsi="Arial" w:cs="Arial"/>
              <w:b/>
              <w:sz w:val="24"/>
              <w:szCs w:val="24"/>
            </w:rPr>
          </w:pPr>
        </w:p>
        <w:p w:rsidR="00FE3752" w:rsidRDefault="00415957" w:rsidP="00FE3752">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768832" behindDoc="1" locked="0" layoutInCell="1" allowOverlap="1" wp14:anchorId="6AC8395E" wp14:editId="1E4DC356">
                <wp:simplePos x="0" y="0"/>
                <wp:positionH relativeFrom="margin">
                  <wp:posOffset>2350135</wp:posOffset>
                </wp:positionH>
                <wp:positionV relativeFrom="paragraph">
                  <wp:posOffset>25750</wp:posOffset>
                </wp:positionV>
                <wp:extent cx="911225" cy="932180"/>
                <wp:effectExtent l="0" t="0" r="3175" b="127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932180"/>
                        </a:xfrm>
                        <a:prstGeom prst="rect">
                          <a:avLst/>
                        </a:prstGeom>
                        <a:noFill/>
                        <a:ln>
                          <a:noFill/>
                        </a:ln>
                      </pic:spPr>
                    </pic:pic>
                  </a:graphicData>
                </a:graphic>
              </wp:anchor>
            </w:drawing>
          </w:r>
          <w:r w:rsidR="00FE3752" w:rsidRPr="00FE3752">
            <w:rPr>
              <w:rFonts w:ascii="Arial" w:hAnsi="Arial" w:cs="Arial"/>
              <w:b/>
              <w:sz w:val="24"/>
              <w:szCs w:val="24"/>
            </w:rPr>
            <w:t>ATENTAMENTE</w:t>
          </w:r>
        </w:p>
        <w:p w:rsidR="00FE3752" w:rsidRPr="00FE3752" w:rsidRDefault="00FE3752" w:rsidP="00415957">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A0769" w:rsidP="00FE375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____________________</w:t>
          </w:r>
          <w:r w:rsidR="00FE3752" w:rsidRPr="00FE3752">
            <w:rPr>
              <w:rFonts w:ascii="Arial" w:hAnsi="Arial" w:cs="Arial"/>
              <w:b/>
              <w:sz w:val="24"/>
              <w:szCs w:val="24"/>
            </w:rPr>
            <w:t>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F31191" w:rsidRDefault="00FE3752" w:rsidP="00415957">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SUBDI</w:t>
          </w:r>
          <w:r w:rsidR="00415957">
            <w:rPr>
              <w:rFonts w:ascii="Arial" w:hAnsi="Arial" w:cs="Arial"/>
              <w:b/>
              <w:sz w:val="24"/>
              <w:szCs w:val="24"/>
            </w:rPr>
            <w:t>RECTOR ADMINISTRATIVO SAPAZA</w:t>
          </w: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F31191" w:rsidRDefault="00F31191" w:rsidP="00415957">
          <w:pPr>
            <w:autoSpaceDE w:val="0"/>
            <w:autoSpaceDN w:val="0"/>
            <w:adjustRightInd w:val="0"/>
            <w:spacing w:after="0" w:line="240" w:lineRule="auto"/>
            <w:jc w:val="center"/>
            <w:rPr>
              <w:rFonts w:ascii="Arial" w:hAnsi="Arial" w:cs="Arial"/>
              <w:b/>
              <w:sz w:val="24"/>
              <w:szCs w:val="24"/>
            </w:rPr>
          </w:pPr>
        </w:p>
        <w:p w:rsidR="00415957" w:rsidRDefault="00D82A95" w:rsidP="00415957">
          <w:pPr>
            <w:autoSpaceDE w:val="0"/>
            <w:autoSpaceDN w:val="0"/>
            <w:adjustRightInd w:val="0"/>
            <w:spacing w:after="0" w:line="240" w:lineRule="auto"/>
            <w:jc w:val="center"/>
            <w:rPr>
              <w:rFonts w:ascii="Arial" w:hAnsi="Arial" w:cs="Arial"/>
              <w:sz w:val="24"/>
              <w:szCs w:val="24"/>
            </w:rPr>
          </w:pPr>
        </w:p>
      </w:sdtContent>
    </w:sdt>
    <w:p w:rsidR="00FE3752" w:rsidRPr="00DE5EB3" w:rsidRDefault="00795E58" w:rsidP="00415957">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w:t>
      </w:r>
      <w:r w:rsidR="00FA0769">
        <w:rPr>
          <w:rFonts w:ascii="Arial" w:hAnsi="Arial" w:cs="Arial"/>
          <w:sz w:val="24"/>
          <w:szCs w:val="24"/>
        </w:rPr>
        <w:t xml:space="preserve">CIÓN PÚBLICA LOCAL </w:t>
      </w:r>
      <w:r w:rsidR="00F31191">
        <w:rPr>
          <w:rFonts w:ascii="Arial" w:hAnsi="Arial" w:cs="Arial"/>
          <w:sz w:val="24"/>
          <w:szCs w:val="24"/>
        </w:rPr>
        <w:t>1</w:t>
      </w:r>
      <w:r w:rsidR="005542C1">
        <w:rPr>
          <w:rFonts w:ascii="Arial" w:hAnsi="Arial" w:cs="Arial"/>
          <w:sz w:val="24"/>
          <w:szCs w:val="24"/>
        </w:rPr>
        <w:t>0</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 xml:space="preserve">“Adquisición </w:t>
      </w:r>
      <w:r w:rsidR="00FA0769">
        <w:rPr>
          <w:rFonts w:ascii="Arial" w:hAnsi="Arial" w:cs="Arial"/>
          <w:b/>
          <w:sz w:val="24"/>
          <w:szCs w:val="24"/>
        </w:rPr>
        <w:t xml:space="preserve">de </w:t>
      </w:r>
      <w:r w:rsidR="00F31191">
        <w:rPr>
          <w:rFonts w:ascii="Arial" w:hAnsi="Arial" w:cs="Arial"/>
          <w:b/>
          <w:sz w:val="24"/>
          <w:szCs w:val="24"/>
        </w:rPr>
        <w:t>arrancador electrónico, bombas y motores sumergibles”</w:t>
      </w:r>
    </w:p>
    <w:p w:rsidR="00FE3752" w:rsidRDefault="00FE3752" w:rsidP="00C92450">
      <w:pPr>
        <w:rPr>
          <w:rFonts w:ascii="Arial" w:hAnsi="Arial" w:cs="Arial"/>
          <w:b/>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1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F31191">
        <w:rPr>
          <w:rFonts w:ascii="Arial" w:hAnsi="Arial" w:cs="Arial"/>
          <w:sz w:val="24"/>
          <w:szCs w:val="24"/>
        </w:rPr>
        <w:t>10</w:t>
      </w:r>
      <w:r>
        <w:rPr>
          <w:rFonts w:ascii="Arial" w:hAnsi="Arial" w:cs="Arial"/>
          <w:sz w:val="24"/>
          <w:szCs w:val="24"/>
        </w:rPr>
        <w:t>/2019,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E1147C" w:rsidRDefault="00FE3752" w:rsidP="00EC4C8D">
      <w:pPr>
        <w:jc w:val="center"/>
        <w:rPr>
          <w:rFonts w:ascii="Arial" w:hAnsi="Arial" w:cs="Arial"/>
          <w:sz w:val="24"/>
          <w:szCs w:val="24"/>
        </w:rPr>
      </w:pPr>
      <w:r>
        <w:rPr>
          <w:rFonts w:ascii="Arial" w:hAnsi="Arial" w:cs="Arial"/>
          <w:sz w:val="24"/>
          <w:szCs w:val="24"/>
        </w:rPr>
        <w:t xml:space="preserve">Nombre </w:t>
      </w:r>
      <w:r w:rsidR="00EC4C8D">
        <w:rPr>
          <w:rFonts w:ascii="Arial" w:hAnsi="Arial" w:cs="Arial"/>
          <w:sz w:val="24"/>
          <w:szCs w:val="24"/>
        </w:rPr>
        <w:t>y firma del representante legal</w:t>
      </w:r>
    </w:p>
    <w:p w:rsidR="00FA0769" w:rsidRDefault="00FA0769" w:rsidP="00EC4C8D">
      <w:pPr>
        <w:jc w:val="center"/>
        <w:rPr>
          <w:rFonts w:ascii="Arial" w:hAnsi="Arial" w:cs="Arial"/>
          <w:sz w:val="24"/>
          <w:szCs w:val="24"/>
        </w:rPr>
      </w:pPr>
    </w:p>
    <w:p w:rsidR="00F31191" w:rsidRDefault="00F31191" w:rsidP="00EC4C8D">
      <w:pPr>
        <w:jc w:val="center"/>
        <w:rPr>
          <w:rFonts w:ascii="Arial" w:hAnsi="Arial" w:cs="Arial"/>
          <w:sz w:val="24"/>
          <w:szCs w:val="24"/>
        </w:rPr>
      </w:pPr>
    </w:p>
    <w:p w:rsidR="00415957" w:rsidRDefault="00415957" w:rsidP="00415957">
      <w:pPr>
        <w:autoSpaceDE w:val="0"/>
        <w:autoSpaceDN w:val="0"/>
        <w:adjustRightInd w:val="0"/>
        <w:spacing w:after="0" w:line="240" w:lineRule="auto"/>
        <w:rPr>
          <w:rFonts w:ascii="Arial" w:hAnsi="Arial" w:cs="Arial"/>
          <w:sz w:val="24"/>
          <w:szCs w:val="24"/>
        </w:rPr>
      </w:pPr>
    </w:p>
    <w:p w:rsidR="00F31191" w:rsidRPr="00DE5EB3" w:rsidRDefault="00F31191" w:rsidP="00F3119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t>LICITACIÓN PÚBLICA LOCAL 10</w:t>
      </w:r>
      <w:r w:rsidRPr="006C7DDD">
        <w:rPr>
          <w:rFonts w:ascii="Arial" w:hAnsi="Arial" w:cs="Arial"/>
          <w:sz w:val="24"/>
          <w:szCs w:val="24"/>
        </w:rPr>
        <w:t>/2019</w:t>
      </w:r>
    </w:p>
    <w:p w:rsidR="00F31191" w:rsidRPr="00267FAF" w:rsidRDefault="00F31191" w:rsidP="00F31191">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arrancador electrónico, bombas y motores sumergibles”</w:t>
      </w:r>
    </w:p>
    <w:p w:rsidR="00EC4C8D" w:rsidRDefault="00EC4C8D" w:rsidP="005542C1">
      <w:pPr>
        <w:jc w:val="center"/>
        <w:rPr>
          <w:rFonts w:ascii="Arial" w:hAnsi="Arial" w:cs="Arial"/>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2 </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C4C8D">
        <w:rPr>
          <w:rFonts w:ascii="Arial" w:hAnsi="Arial" w:cs="Arial"/>
          <w:sz w:val="24"/>
          <w:szCs w:val="24"/>
        </w:rPr>
        <w:t xml:space="preserve">o de Licitación Pública Local </w:t>
      </w:r>
      <w:r w:rsidR="00F31191">
        <w:rPr>
          <w:rFonts w:ascii="Arial" w:hAnsi="Arial" w:cs="Arial"/>
          <w:sz w:val="24"/>
          <w:szCs w:val="24"/>
        </w:rPr>
        <w:t>10</w:t>
      </w:r>
      <w:r>
        <w:rPr>
          <w:rFonts w:ascii="Arial" w:hAnsi="Arial" w:cs="Arial"/>
          <w:sz w:val="24"/>
          <w:szCs w:val="24"/>
        </w:rPr>
        <w:t xml:space="preserve">/2019,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FE3752" w:rsidRDefault="00FE3752" w:rsidP="00FE3752">
      <w:pPr>
        <w:jc w:val="both"/>
        <w:rPr>
          <w:rFonts w:ascii="Arial" w:hAnsi="Arial" w:cs="Arial"/>
          <w:sz w:val="24"/>
          <w:szCs w:val="24"/>
        </w:rPr>
      </w:pP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D66C66">
      <w:pPr>
        <w:jc w:val="center"/>
        <w:rPr>
          <w:rFonts w:ascii="Arial" w:hAnsi="Arial" w:cs="Arial"/>
          <w:sz w:val="24"/>
          <w:szCs w:val="24"/>
        </w:rPr>
      </w:pPr>
      <w:r>
        <w:rPr>
          <w:rFonts w:ascii="Arial" w:hAnsi="Arial" w:cs="Arial"/>
          <w:sz w:val="24"/>
          <w:szCs w:val="24"/>
        </w:rPr>
        <w:t>Nombre y firma del representante legal</w:t>
      </w:r>
    </w:p>
    <w:p w:rsidR="00415957" w:rsidRDefault="00415957" w:rsidP="00D66C66">
      <w:pPr>
        <w:jc w:val="center"/>
        <w:rPr>
          <w:rFonts w:ascii="Arial" w:hAnsi="Arial" w:cs="Arial"/>
          <w:sz w:val="24"/>
          <w:szCs w:val="24"/>
        </w:rPr>
      </w:pPr>
    </w:p>
    <w:p w:rsidR="00F31191" w:rsidRPr="00DE5EB3" w:rsidRDefault="00F31191" w:rsidP="00F3119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10</w:t>
      </w:r>
      <w:r w:rsidRPr="006C7DDD">
        <w:rPr>
          <w:rFonts w:ascii="Arial" w:hAnsi="Arial" w:cs="Arial"/>
          <w:sz w:val="24"/>
          <w:szCs w:val="24"/>
        </w:rPr>
        <w:t>/2019</w:t>
      </w:r>
    </w:p>
    <w:p w:rsidR="00F31191" w:rsidRPr="00267FAF" w:rsidRDefault="00F31191" w:rsidP="00F31191">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arrancador electrónico, bombas y motores sumergibles”</w:t>
      </w:r>
    </w:p>
    <w:p w:rsidR="00D66C66" w:rsidRDefault="00D66C66" w:rsidP="00D66C66">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3</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5E58">
        <w:rPr>
          <w:rFonts w:ascii="Arial" w:hAnsi="Arial" w:cs="Arial"/>
          <w:sz w:val="24"/>
          <w:szCs w:val="24"/>
        </w:rPr>
        <w:t>o de Licitación Pública Lo</w:t>
      </w:r>
      <w:r w:rsidR="00FA0769">
        <w:rPr>
          <w:rFonts w:ascii="Arial" w:hAnsi="Arial" w:cs="Arial"/>
          <w:sz w:val="24"/>
          <w:szCs w:val="24"/>
        </w:rPr>
        <w:t xml:space="preserve">cal </w:t>
      </w:r>
      <w:r w:rsidR="00F31191">
        <w:rPr>
          <w:rFonts w:ascii="Arial" w:hAnsi="Arial" w:cs="Arial"/>
          <w:sz w:val="24"/>
          <w:szCs w:val="24"/>
        </w:rPr>
        <w:t>10</w:t>
      </w:r>
      <w:r>
        <w:rPr>
          <w:rFonts w:ascii="Arial" w:hAnsi="Arial" w:cs="Arial"/>
          <w:sz w:val="24"/>
          <w:szCs w:val="24"/>
        </w:rPr>
        <w:t>/2019,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F31191" w:rsidRDefault="00F31191" w:rsidP="00C92450">
      <w:pPr>
        <w:jc w:val="center"/>
        <w:rPr>
          <w:rFonts w:ascii="Arial" w:hAnsi="Arial" w:cs="Arial"/>
          <w:sz w:val="24"/>
          <w:szCs w:val="24"/>
        </w:rPr>
      </w:pPr>
    </w:p>
    <w:p w:rsidR="00C92450" w:rsidRPr="00C92450" w:rsidRDefault="00C92450" w:rsidP="00C92450">
      <w:pPr>
        <w:jc w:val="center"/>
        <w:rPr>
          <w:rFonts w:ascii="Arial" w:hAnsi="Arial" w:cs="Arial"/>
          <w:sz w:val="24"/>
          <w:szCs w:val="24"/>
        </w:rPr>
      </w:pPr>
    </w:p>
    <w:p w:rsidR="00F31191" w:rsidRPr="00DE5EB3" w:rsidRDefault="00F31191" w:rsidP="00F3119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10</w:t>
      </w:r>
      <w:r w:rsidRPr="006C7DDD">
        <w:rPr>
          <w:rFonts w:ascii="Arial" w:hAnsi="Arial" w:cs="Arial"/>
          <w:sz w:val="24"/>
          <w:szCs w:val="24"/>
        </w:rPr>
        <w:t>/2019</w:t>
      </w:r>
    </w:p>
    <w:p w:rsidR="00F31191" w:rsidRPr="00267FAF" w:rsidRDefault="00F31191" w:rsidP="00F31191">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arrancador electrónico, bombas y motores sumergibles”</w:t>
      </w:r>
    </w:p>
    <w:p w:rsidR="00FE3752" w:rsidRDefault="00FE3752" w:rsidP="00FE3752">
      <w:pPr>
        <w:jc w:val="center"/>
        <w:rPr>
          <w:rFonts w:ascii="Arial" w:hAnsi="Arial" w:cs="Arial"/>
          <w:sz w:val="24"/>
          <w:szCs w:val="24"/>
        </w:rPr>
      </w:pPr>
    </w:p>
    <w:p w:rsidR="00FE3752" w:rsidRPr="007D545D" w:rsidRDefault="00FE3752" w:rsidP="00FE3752">
      <w:pPr>
        <w:jc w:val="center"/>
        <w:rPr>
          <w:rFonts w:ascii="Arial" w:hAnsi="Arial" w:cs="Arial"/>
          <w:b/>
          <w:sz w:val="24"/>
          <w:szCs w:val="24"/>
        </w:rPr>
      </w:pPr>
      <w:r>
        <w:rPr>
          <w:rFonts w:ascii="Arial" w:hAnsi="Arial" w:cs="Arial"/>
          <w:b/>
          <w:sz w:val="24"/>
          <w:szCs w:val="24"/>
        </w:rPr>
        <w:t xml:space="preserve">FORMATO 4 </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FA0769">
        <w:rPr>
          <w:rFonts w:ascii="Arial" w:hAnsi="Arial" w:cs="Arial"/>
          <w:sz w:val="24"/>
          <w:szCs w:val="24"/>
        </w:rPr>
        <w:t xml:space="preserve">ción Pública Local </w:t>
      </w:r>
      <w:r w:rsidR="00F31191">
        <w:rPr>
          <w:rFonts w:ascii="Arial" w:hAnsi="Arial" w:cs="Arial"/>
          <w:sz w:val="24"/>
          <w:szCs w:val="24"/>
        </w:rPr>
        <w:t>10</w:t>
      </w:r>
      <w:r>
        <w:rPr>
          <w:rFonts w:ascii="Arial" w:hAnsi="Arial" w:cs="Arial"/>
          <w:sz w:val="24"/>
          <w:szCs w:val="24"/>
        </w:rPr>
        <w:t>/2019,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r w:rsidR="00C92450">
        <w:rPr>
          <w:rFonts w:ascii="Arial" w:hAnsi="Arial" w:cs="Arial"/>
          <w:sz w:val="24"/>
          <w:szCs w:val="24"/>
        </w:rPr>
        <w:tab/>
      </w:r>
    </w:p>
    <w:p w:rsidR="00F31191" w:rsidRDefault="00F31191" w:rsidP="00C92450">
      <w:pPr>
        <w:tabs>
          <w:tab w:val="center" w:pos="4419"/>
          <w:tab w:val="left" w:pos="7380"/>
        </w:tabs>
        <w:rPr>
          <w:rFonts w:ascii="Arial" w:hAnsi="Arial" w:cs="Arial"/>
          <w:sz w:val="24"/>
          <w:szCs w:val="24"/>
        </w:rPr>
      </w:pPr>
    </w:p>
    <w:p w:rsidR="00C92450" w:rsidRPr="00C92450" w:rsidRDefault="00C92450" w:rsidP="00C92450">
      <w:pPr>
        <w:tabs>
          <w:tab w:val="center" w:pos="4419"/>
          <w:tab w:val="left" w:pos="7380"/>
        </w:tabs>
        <w:rPr>
          <w:rFonts w:ascii="Arial" w:hAnsi="Arial" w:cs="Arial"/>
          <w:sz w:val="24"/>
          <w:szCs w:val="24"/>
        </w:rPr>
      </w:pPr>
    </w:p>
    <w:p w:rsidR="00F31191" w:rsidRPr="00DE5EB3" w:rsidRDefault="00F31191" w:rsidP="00F3119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10</w:t>
      </w:r>
      <w:r w:rsidRPr="006C7DDD">
        <w:rPr>
          <w:rFonts w:ascii="Arial" w:hAnsi="Arial" w:cs="Arial"/>
          <w:sz w:val="24"/>
          <w:szCs w:val="24"/>
        </w:rPr>
        <w:t>/2019</w:t>
      </w:r>
    </w:p>
    <w:p w:rsidR="00F31191" w:rsidRPr="00267FAF" w:rsidRDefault="00F31191" w:rsidP="00F31191">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arrancador electrónico, bombas y motores sumergibles”</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5</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F31191">
        <w:rPr>
          <w:rFonts w:ascii="Arial" w:hAnsi="Arial" w:cs="Arial"/>
          <w:sz w:val="24"/>
          <w:szCs w:val="24"/>
        </w:rPr>
        <w:t>10</w:t>
      </w:r>
      <w:r>
        <w:rPr>
          <w:rFonts w:ascii="Arial" w:hAnsi="Arial" w:cs="Arial"/>
          <w:sz w:val="24"/>
          <w:szCs w:val="24"/>
        </w:rPr>
        <w:t>/2019,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5542C1">
      <w:pPr>
        <w:jc w:val="center"/>
        <w:rPr>
          <w:rFonts w:ascii="Arial" w:hAnsi="Arial" w:cs="Arial"/>
          <w:sz w:val="24"/>
          <w:szCs w:val="24"/>
        </w:rPr>
      </w:pPr>
      <w:r>
        <w:rPr>
          <w:rFonts w:ascii="Arial" w:hAnsi="Arial" w:cs="Arial"/>
          <w:sz w:val="24"/>
          <w:szCs w:val="24"/>
        </w:rPr>
        <w:t>Nombre y firma del representante legal</w:t>
      </w:r>
    </w:p>
    <w:p w:rsidR="00FA0769" w:rsidRDefault="00FA0769" w:rsidP="005542C1">
      <w:pPr>
        <w:jc w:val="center"/>
        <w:rPr>
          <w:rFonts w:ascii="Arial" w:hAnsi="Arial" w:cs="Arial"/>
          <w:sz w:val="24"/>
          <w:szCs w:val="24"/>
        </w:rPr>
      </w:pPr>
    </w:p>
    <w:p w:rsidR="005542C1" w:rsidRDefault="005542C1" w:rsidP="005542C1">
      <w:pPr>
        <w:jc w:val="center"/>
        <w:rPr>
          <w:rFonts w:ascii="Arial" w:hAnsi="Arial" w:cs="Arial"/>
          <w:sz w:val="24"/>
          <w:szCs w:val="24"/>
        </w:rPr>
      </w:pPr>
    </w:p>
    <w:p w:rsidR="00F31191" w:rsidRPr="00DE5EB3" w:rsidRDefault="00F31191" w:rsidP="00F31191">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10</w:t>
      </w:r>
      <w:r w:rsidRPr="006C7DDD">
        <w:rPr>
          <w:rFonts w:ascii="Arial" w:hAnsi="Arial" w:cs="Arial"/>
          <w:sz w:val="24"/>
          <w:szCs w:val="24"/>
        </w:rPr>
        <w:t>/2019</w:t>
      </w:r>
    </w:p>
    <w:p w:rsidR="00F31191" w:rsidRPr="00267FAF" w:rsidRDefault="00F31191" w:rsidP="00F31191">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arrancador electrónico, bombas y motores sumergibles”</w:t>
      </w:r>
    </w:p>
    <w:p w:rsidR="00FE3752" w:rsidRDefault="00FE3752" w:rsidP="00D66C66">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 xml:space="preserve">FORMATO 6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967C3B" w:rsidRPr="00377B3E" w:rsidRDefault="00FE3752"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F31191">
        <w:rPr>
          <w:rFonts w:ascii="Arial" w:hAnsi="Arial" w:cs="Arial"/>
          <w:sz w:val="24"/>
          <w:szCs w:val="24"/>
        </w:rPr>
        <w:t>10</w:t>
      </w:r>
      <w:bookmarkStart w:id="0" w:name="_GoBack"/>
      <w:bookmarkEnd w:id="0"/>
      <w:r>
        <w:rPr>
          <w:rFonts w:ascii="Arial" w:hAnsi="Arial" w:cs="Arial"/>
          <w:sz w:val="24"/>
          <w:szCs w:val="24"/>
        </w:rPr>
        <w:t xml:space="preserve">/2019,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w:t>
      </w:r>
      <w:r w:rsidR="00FA0769">
        <w:rPr>
          <w:rFonts w:ascii="Arial" w:hAnsi="Arial" w:cs="Arial"/>
          <w:sz w:val="24"/>
          <w:szCs w:val="24"/>
        </w:rPr>
        <w:t>ectrónica, en moneda nacional, dentro de</w:t>
      </w:r>
      <w:r w:rsidR="00967C3B" w:rsidRPr="00E46AA4">
        <w:rPr>
          <w:rFonts w:ascii="Arial" w:hAnsi="Arial" w:cs="Arial"/>
          <w:sz w:val="24"/>
          <w:szCs w:val="24"/>
        </w:rPr>
        <w:t xml:space="preserve"> los 30 días naturales siguientes de aceptación de las facturas </w:t>
      </w:r>
      <w:proofErr w:type="spellStart"/>
      <w:r w:rsidR="00967C3B" w:rsidRPr="00E46AA4">
        <w:rPr>
          <w:rFonts w:ascii="Arial" w:hAnsi="Arial" w:cs="Arial"/>
          <w:sz w:val="24"/>
          <w:szCs w:val="24"/>
        </w:rPr>
        <w:t>requisitadas</w:t>
      </w:r>
      <w:proofErr w:type="spellEnd"/>
      <w:r w:rsidR="00967C3B" w:rsidRPr="00E46AA4">
        <w:rPr>
          <w:rFonts w:ascii="Arial" w:hAnsi="Arial" w:cs="Arial"/>
          <w:sz w:val="24"/>
          <w:szCs w:val="24"/>
        </w:rPr>
        <w:t>.</w:t>
      </w:r>
    </w:p>
    <w:p w:rsidR="00FE3752" w:rsidRPr="00E46AA4" w:rsidRDefault="00FE3752" w:rsidP="00FE3752">
      <w:pPr>
        <w:jc w:val="both"/>
        <w:rPr>
          <w:rFonts w:ascii="Arial" w:hAnsi="Arial" w:cs="Arial"/>
          <w:color w:val="FF0000"/>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AD28B9" w:rsidRDefault="00FE3752" w:rsidP="00FE3752">
      <w:pPr>
        <w:jc w:val="center"/>
        <w:rPr>
          <w:rFonts w:ascii="Arial" w:hAnsi="Arial" w:cs="Arial"/>
          <w:sz w:val="24"/>
          <w:szCs w:val="24"/>
        </w:rPr>
        <w:sectPr w:rsidR="00FE3752" w:rsidRPr="00AD28B9" w:rsidSect="00FE3752">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5542C1">
        <w:rPr>
          <w:rFonts w:ascii="Arial" w:hAnsi="Arial" w:cs="Arial"/>
          <w:sz w:val="24"/>
          <w:szCs w:val="24"/>
        </w:rPr>
        <w:t xml:space="preserve"> y firma del representante legal</w:t>
      </w:r>
    </w:p>
    <w:p w:rsidR="00FE3752" w:rsidRPr="00267FAF" w:rsidRDefault="00FE3752" w:rsidP="002A2319">
      <w:pPr>
        <w:jc w:val="both"/>
        <w:rPr>
          <w:rFonts w:ascii="Arial" w:hAnsi="Arial" w:cs="Arial"/>
          <w:sz w:val="24"/>
          <w:szCs w:val="24"/>
        </w:rPr>
      </w:pPr>
    </w:p>
    <w:sectPr w:rsidR="00FE3752" w:rsidRPr="00267FAF" w:rsidSect="00CD46D6">
      <w:footerReference w:type="default" r:id="rId14"/>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A95" w:rsidRDefault="00D82A95" w:rsidP="0098531E">
      <w:pPr>
        <w:spacing w:after="0" w:line="240" w:lineRule="auto"/>
      </w:pPr>
      <w:r>
        <w:separator/>
      </w:r>
    </w:p>
  </w:endnote>
  <w:endnote w:type="continuationSeparator" w:id="0">
    <w:p w:rsidR="00D82A95" w:rsidRDefault="00D82A95"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D82A95" w:rsidTr="00992784">
      <w:tc>
        <w:tcPr>
          <w:tcW w:w="939" w:type="dxa"/>
        </w:tcPr>
        <w:p w:rsidR="00D82A95" w:rsidRDefault="00D82A95">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F31191" w:rsidRPr="00F31191">
            <w:rPr>
              <w:b/>
              <w:bCs/>
              <w:noProof/>
              <w:color w:val="D34817" w:themeColor="accent1"/>
              <w:sz w:val="32"/>
              <w:szCs w:val="32"/>
              <w:lang w:val="es-ES"/>
            </w:rPr>
            <w:t>32</w:t>
          </w:r>
          <w:r>
            <w:rPr>
              <w:b/>
              <w:bCs/>
              <w:color w:val="D34817" w:themeColor="accent1"/>
              <w:sz w:val="32"/>
              <w:szCs w:val="32"/>
            </w:rPr>
            <w:fldChar w:fldCharType="end"/>
          </w:r>
        </w:p>
      </w:tc>
      <w:tc>
        <w:tcPr>
          <w:tcW w:w="8115" w:type="dxa"/>
        </w:tcPr>
        <w:p w:rsidR="00D82A95" w:rsidRDefault="00D82A95" w:rsidP="00C02B12">
          <w:pPr>
            <w:pStyle w:val="Piedepgina"/>
            <w:jc w:val="center"/>
          </w:pPr>
          <w:r>
            <w:t xml:space="preserve">COMITÉ DE ADQUISICIONES, CONTRATACION DE ARRENDAMIENTOS Y SERVICIOS PARA EL ORGANISMO OPERADOR SISTEMA DE AGUA POTABLE DE ZAPOTLAN. </w:t>
          </w:r>
        </w:p>
        <w:p w:rsidR="00D82A95" w:rsidRDefault="00D82A95" w:rsidP="00056068">
          <w:pPr>
            <w:pStyle w:val="Piedepgina"/>
            <w:jc w:val="center"/>
            <w:rPr>
              <w:rFonts w:cstheme="minorHAnsi"/>
            </w:rPr>
          </w:pPr>
          <w:r>
            <w:rPr>
              <w:rFonts w:cstheme="minorHAnsi"/>
            </w:rPr>
            <w:t xml:space="preserve">LICITACION PUBLICA LOCAL  </w:t>
          </w:r>
          <w:r w:rsidR="00F31191">
            <w:rPr>
              <w:rFonts w:cstheme="minorHAnsi"/>
            </w:rPr>
            <w:t>10</w:t>
          </w:r>
          <w:r w:rsidRPr="00414221">
            <w:rPr>
              <w:rFonts w:cstheme="minorHAnsi"/>
            </w:rPr>
            <w:t>/2019</w:t>
          </w:r>
        </w:p>
        <w:p w:rsidR="00D82A95" w:rsidRPr="00C02B12" w:rsidRDefault="00D82A95" w:rsidP="00C02B12">
          <w:pPr>
            <w:pStyle w:val="Piedepgina"/>
            <w:jc w:val="center"/>
          </w:pPr>
        </w:p>
        <w:p w:rsidR="00D82A95" w:rsidRDefault="00D82A95" w:rsidP="00992784">
          <w:pPr>
            <w:pStyle w:val="Piedepgina"/>
          </w:pPr>
        </w:p>
      </w:tc>
      <w:tc>
        <w:tcPr>
          <w:tcW w:w="8115" w:type="dxa"/>
        </w:tcPr>
        <w:p w:rsidR="00D82A95" w:rsidRDefault="00D82A95">
          <w:pPr>
            <w:pStyle w:val="Piedepgina"/>
          </w:pPr>
        </w:p>
      </w:tc>
    </w:tr>
  </w:tbl>
  <w:p w:rsidR="00D82A95" w:rsidRDefault="00D82A95"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D82A95" w:rsidTr="00992784">
      <w:tc>
        <w:tcPr>
          <w:tcW w:w="939" w:type="dxa"/>
        </w:tcPr>
        <w:p w:rsidR="00D82A95" w:rsidRDefault="00D82A95">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FE3752">
            <w:rPr>
              <w:b/>
              <w:bCs/>
              <w:noProof/>
              <w:color w:val="D34817" w:themeColor="accent1"/>
              <w:sz w:val="32"/>
              <w:szCs w:val="32"/>
              <w:lang w:val="es-ES"/>
            </w:rPr>
            <w:t>24</w:t>
          </w:r>
          <w:r>
            <w:rPr>
              <w:b/>
              <w:bCs/>
              <w:color w:val="D34817" w:themeColor="accent1"/>
              <w:sz w:val="32"/>
              <w:szCs w:val="32"/>
            </w:rPr>
            <w:fldChar w:fldCharType="end"/>
          </w:r>
        </w:p>
      </w:tc>
      <w:tc>
        <w:tcPr>
          <w:tcW w:w="8115" w:type="dxa"/>
        </w:tcPr>
        <w:p w:rsidR="00D82A95" w:rsidRDefault="00D82A95" w:rsidP="00C02B12">
          <w:pPr>
            <w:pStyle w:val="Piedepgina"/>
            <w:jc w:val="center"/>
          </w:pPr>
          <w:r>
            <w:t xml:space="preserve">COMITÉ DE ADQUISICIONES, CONTRATACION DE ARRENDAMIENTOS Y SERVICIOS PARA EL ORGANISMO OPERADOR SISTEMA DE AGUA POTABLE DE ZAPOTLAN. </w:t>
          </w:r>
        </w:p>
        <w:p w:rsidR="00D82A95" w:rsidRPr="000A695B" w:rsidRDefault="00D82A95" w:rsidP="000A695B">
          <w:pPr>
            <w:pStyle w:val="Piedepgina"/>
            <w:jc w:val="center"/>
            <w:rPr>
              <w:rFonts w:cstheme="minorHAnsi"/>
            </w:rPr>
          </w:pPr>
          <w:r>
            <w:rPr>
              <w:rFonts w:cstheme="minorHAnsi"/>
            </w:rPr>
            <w:t>LICITACION PUBLICA LOCAL 01/2019</w:t>
          </w:r>
        </w:p>
        <w:p w:rsidR="00D82A95" w:rsidRDefault="00D82A95" w:rsidP="00992784">
          <w:pPr>
            <w:pStyle w:val="Piedepgina"/>
          </w:pPr>
        </w:p>
      </w:tc>
      <w:tc>
        <w:tcPr>
          <w:tcW w:w="8115" w:type="dxa"/>
        </w:tcPr>
        <w:p w:rsidR="00D82A95" w:rsidRDefault="00D82A95">
          <w:pPr>
            <w:pStyle w:val="Piedepgina"/>
          </w:pPr>
        </w:p>
      </w:tc>
    </w:tr>
  </w:tbl>
  <w:p w:rsidR="00D82A95" w:rsidRDefault="00D82A95"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A95" w:rsidRDefault="00D82A95" w:rsidP="0098531E">
      <w:pPr>
        <w:spacing w:after="0" w:line="240" w:lineRule="auto"/>
      </w:pPr>
      <w:r>
        <w:separator/>
      </w:r>
    </w:p>
  </w:footnote>
  <w:footnote w:type="continuationSeparator" w:id="0">
    <w:p w:rsidR="00D82A95" w:rsidRDefault="00D82A95"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B9A"/>
    <w:multiLevelType w:val="hybridMultilevel"/>
    <w:tmpl w:val="6810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90E36"/>
    <w:multiLevelType w:val="hybridMultilevel"/>
    <w:tmpl w:val="C1DA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1D6E4036"/>
    <w:multiLevelType w:val="hybridMultilevel"/>
    <w:tmpl w:val="69AAFB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9E14BD"/>
    <w:multiLevelType w:val="hybridMultilevel"/>
    <w:tmpl w:val="45C4F372"/>
    <w:lvl w:ilvl="0" w:tplc="502AB0D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F21318"/>
    <w:multiLevelType w:val="hybridMultilevel"/>
    <w:tmpl w:val="3852E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89135E"/>
    <w:multiLevelType w:val="hybridMultilevel"/>
    <w:tmpl w:val="745C8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314895"/>
    <w:multiLevelType w:val="hybridMultilevel"/>
    <w:tmpl w:val="7B3AF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E8288B"/>
    <w:multiLevelType w:val="hybridMultilevel"/>
    <w:tmpl w:val="25B85A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F4596D"/>
    <w:multiLevelType w:val="hybridMultilevel"/>
    <w:tmpl w:val="76E0D8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3"/>
  </w:num>
  <w:num w:numId="5">
    <w:abstractNumId w:val="14"/>
  </w:num>
  <w:num w:numId="6">
    <w:abstractNumId w:val="1"/>
  </w:num>
  <w:num w:numId="7">
    <w:abstractNumId w:val="13"/>
  </w:num>
  <w:num w:numId="8">
    <w:abstractNumId w:val="5"/>
  </w:num>
  <w:num w:numId="9">
    <w:abstractNumId w:val="12"/>
  </w:num>
  <w:num w:numId="10">
    <w:abstractNumId w:val="8"/>
  </w:num>
  <w:num w:numId="11">
    <w:abstractNumId w:val="11"/>
  </w:num>
  <w:num w:numId="12">
    <w:abstractNumId w:val="0"/>
  </w:num>
  <w:num w:numId="13">
    <w:abstractNumId w:val="9"/>
  </w:num>
  <w:num w:numId="14">
    <w:abstractNumId w:val="2"/>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A92282"/>
    <w:rsid w:val="00000964"/>
    <w:rsid w:val="000044E5"/>
    <w:rsid w:val="0001149D"/>
    <w:rsid w:val="00012305"/>
    <w:rsid w:val="000212EE"/>
    <w:rsid w:val="00030DF5"/>
    <w:rsid w:val="00031302"/>
    <w:rsid w:val="00031D47"/>
    <w:rsid w:val="000350E0"/>
    <w:rsid w:val="00035334"/>
    <w:rsid w:val="0003641C"/>
    <w:rsid w:val="0003695A"/>
    <w:rsid w:val="00040E39"/>
    <w:rsid w:val="00045756"/>
    <w:rsid w:val="00047527"/>
    <w:rsid w:val="000519D8"/>
    <w:rsid w:val="00052330"/>
    <w:rsid w:val="000527F6"/>
    <w:rsid w:val="00052847"/>
    <w:rsid w:val="0005335D"/>
    <w:rsid w:val="00056068"/>
    <w:rsid w:val="00061C20"/>
    <w:rsid w:val="00062F55"/>
    <w:rsid w:val="000639C5"/>
    <w:rsid w:val="0006464D"/>
    <w:rsid w:val="00064DA8"/>
    <w:rsid w:val="0007348E"/>
    <w:rsid w:val="00086107"/>
    <w:rsid w:val="00086FD6"/>
    <w:rsid w:val="00091CE2"/>
    <w:rsid w:val="00092BFF"/>
    <w:rsid w:val="00093E8B"/>
    <w:rsid w:val="0009753C"/>
    <w:rsid w:val="00097F1D"/>
    <w:rsid w:val="000A1D39"/>
    <w:rsid w:val="000A2813"/>
    <w:rsid w:val="000A2B41"/>
    <w:rsid w:val="000A3811"/>
    <w:rsid w:val="000A695B"/>
    <w:rsid w:val="000A79AE"/>
    <w:rsid w:val="000B076D"/>
    <w:rsid w:val="000B15ED"/>
    <w:rsid w:val="000B5757"/>
    <w:rsid w:val="000C038A"/>
    <w:rsid w:val="000C1197"/>
    <w:rsid w:val="000C188C"/>
    <w:rsid w:val="000C6031"/>
    <w:rsid w:val="000C70A9"/>
    <w:rsid w:val="000D0173"/>
    <w:rsid w:val="000D0E61"/>
    <w:rsid w:val="000D1928"/>
    <w:rsid w:val="000D37FE"/>
    <w:rsid w:val="000D38AD"/>
    <w:rsid w:val="000D3A81"/>
    <w:rsid w:val="000D4156"/>
    <w:rsid w:val="000D4313"/>
    <w:rsid w:val="000D5326"/>
    <w:rsid w:val="000D5AF7"/>
    <w:rsid w:val="000D5E5F"/>
    <w:rsid w:val="000D5E89"/>
    <w:rsid w:val="000D65AB"/>
    <w:rsid w:val="000E68F5"/>
    <w:rsid w:val="000F0592"/>
    <w:rsid w:val="000F35DF"/>
    <w:rsid w:val="000F6494"/>
    <w:rsid w:val="001006FF"/>
    <w:rsid w:val="001034BD"/>
    <w:rsid w:val="00106ADB"/>
    <w:rsid w:val="001102C3"/>
    <w:rsid w:val="00112621"/>
    <w:rsid w:val="00113B96"/>
    <w:rsid w:val="00116E3B"/>
    <w:rsid w:val="00120719"/>
    <w:rsid w:val="00121A7E"/>
    <w:rsid w:val="00122552"/>
    <w:rsid w:val="00124035"/>
    <w:rsid w:val="0012476F"/>
    <w:rsid w:val="00126C4E"/>
    <w:rsid w:val="0012799B"/>
    <w:rsid w:val="00142CF4"/>
    <w:rsid w:val="0014602C"/>
    <w:rsid w:val="00151090"/>
    <w:rsid w:val="0015562B"/>
    <w:rsid w:val="00157291"/>
    <w:rsid w:val="00157353"/>
    <w:rsid w:val="0016029D"/>
    <w:rsid w:val="001618E8"/>
    <w:rsid w:val="001632D2"/>
    <w:rsid w:val="001656E4"/>
    <w:rsid w:val="001730D7"/>
    <w:rsid w:val="00173F65"/>
    <w:rsid w:val="00175489"/>
    <w:rsid w:val="001827C8"/>
    <w:rsid w:val="00184C0F"/>
    <w:rsid w:val="00186D4C"/>
    <w:rsid w:val="001878B9"/>
    <w:rsid w:val="00191687"/>
    <w:rsid w:val="00193050"/>
    <w:rsid w:val="001A38CB"/>
    <w:rsid w:val="001A3B4E"/>
    <w:rsid w:val="001A510F"/>
    <w:rsid w:val="001A69B9"/>
    <w:rsid w:val="001A6A28"/>
    <w:rsid w:val="001B20EE"/>
    <w:rsid w:val="001B36B2"/>
    <w:rsid w:val="001B622A"/>
    <w:rsid w:val="001C37BD"/>
    <w:rsid w:val="001C62A2"/>
    <w:rsid w:val="001D0999"/>
    <w:rsid w:val="001D229B"/>
    <w:rsid w:val="001D3B91"/>
    <w:rsid w:val="001D4737"/>
    <w:rsid w:val="001D5B5E"/>
    <w:rsid w:val="001D769C"/>
    <w:rsid w:val="001D7A0E"/>
    <w:rsid w:val="001D7E8C"/>
    <w:rsid w:val="001E3E09"/>
    <w:rsid w:val="001E620B"/>
    <w:rsid w:val="001E7072"/>
    <w:rsid w:val="001F1245"/>
    <w:rsid w:val="001F192E"/>
    <w:rsid w:val="001F3E4F"/>
    <w:rsid w:val="001F52DB"/>
    <w:rsid w:val="0020026A"/>
    <w:rsid w:val="00203AA2"/>
    <w:rsid w:val="00203EA2"/>
    <w:rsid w:val="002114C4"/>
    <w:rsid w:val="00220672"/>
    <w:rsid w:val="00222EF5"/>
    <w:rsid w:val="00222F2F"/>
    <w:rsid w:val="00224BBA"/>
    <w:rsid w:val="00225882"/>
    <w:rsid w:val="00225A30"/>
    <w:rsid w:val="00226E3D"/>
    <w:rsid w:val="002273A2"/>
    <w:rsid w:val="00232E82"/>
    <w:rsid w:val="0023677F"/>
    <w:rsid w:val="00236C4D"/>
    <w:rsid w:val="00236FA0"/>
    <w:rsid w:val="00237620"/>
    <w:rsid w:val="00245102"/>
    <w:rsid w:val="00245381"/>
    <w:rsid w:val="00246B8F"/>
    <w:rsid w:val="002557E3"/>
    <w:rsid w:val="00260D96"/>
    <w:rsid w:val="00262D76"/>
    <w:rsid w:val="0026469D"/>
    <w:rsid w:val="002679A3"/>
    <w:rsid w:val="00267FAF"/>
    <w:rsid w:val="00273560"/>
    <w:rsid w:val="00274750"/>
    <w:rsid w:val="002764D3"/>
    <w:rsid w:val="00277B88"/>
    <w:rsid w:val="00281293"/>
    <w:rsid w:val="002817BD"/>
    <w:rsid w:val="002820C7"/>
    <w:rsid w:val="002845CB"/>
    <w:rsid w:val="002864B5"/>
    <w:rsid w:val="0029120B"/>
    <w:rsid w:val="002917EC"/>
    <w:rsid w:val="00292A97"/>
    <w:rsid w:val="0029394A"/>
    <w:rsid w:val="00293B0A"/>
    <w:rsid w:val="002947A4"/>
    <w:rsid w:val="00297143"/>
    <w:rsid w:val="002A0713"/>
    <w:rsid w:val="002A1481"/>
    <w:rsid w:val="002A2319"/>
    <w:rsid w:val="002A597D"/>
    <w:rsid w:val="002A5B9E"/>
    <w:rsid w:val="002A77E0"/>
    <w:rsid w:val="002A7C5B"/>
    <w:rsid w:val="002B0773"/>
    <w:rsid w:val="002B34DF"/>
    <w:rsid w:val="002B5332"/>
    <w:rsid w:val="002B5FF1"/>
    <w:rsid w:val="002B6534"/>
    <w:rsid w:val="002B7FC3"/>
    <w:rsid w:val="002C395D"/>
    <w:rsid w:val="002C4FDF"/>
    <w:rsid w:val="002D165B"/>
    <w:rsid w:val="002D4D80"/>
    <w:rsid w:val="002D5C3F"/>
    <w:rsid w:val="002E046D"/>
    <w:rsid w:val="002E0EFC"/>
    <w:rsid w:val="002E2980"/>
    <w:rsid w:val="002E5612"/>
    <w:rsid w:val="002E587C"/>
    <w:rsid w:val="002F0245"/>
    <w:rsid w:val="002F664F"/>
    <w:rsid w:val="00303AE6"/>
    <w:rsid w:val="0030545B"/>
    <w:rsid w:val="0030728E"/>
    <w:rsid w:val="00312799"/>
    <w:rsid w:val="00312E96"/>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1B5B"/>
    <w:rsid w:val="00365A77"/>
    <w:rsid w:val="00366304"/>
    <w:rsid w:val="0036640B"/>
    <w:rsid w:val="0036799B"/>
    <w:rsid w:val="003715F9"/>
    <w:rsid w:val="0037269D"/>
    <w:rsid w:val="003730FB"/>
    <w:rsid w:val="00375CE1"/>
    <w:rsid w:val="00375F29"/>
    <w:rsid w:val="00375F9F"/>
    <w:rsid w:val="00376C1C"/>
    <w:rsid w:val="003803A7"/>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4946"/>
    <w:rsid w:val="003D075A"/>
    <w:rsid w:val="003D1CFC"/>
    <w:rsid w:val="003D4F71"/>
    <w:rsid w:val="003D5069"/>
    <w:rsid w:val="003D6092"/>
    <w:rsid w:val="003E217F"/>
    <w:rsid w:val="003E326B"/>
    <w:rsid w:val="003E3EED"/>
    <w:rsid w:val="003E4D98"/>
    <w:rsid w:val="003E51F0"/>
    <w:rsid w:val="003E5314"/>
    <w:rsid w:val="003E5D7E"/>
    <w:rsid w:val="003E6FD6"/>
    <w:rsid w:val="003E7EDD"/>
    <w:rsid w:val="003F27EF"/>
    <w:rsid w:val="003F30F7"/>
    <w:rsid w:val="003F3695"/>
    <w:rsid w:val="003F4936"/>
    <w:rsid w:val="003F5329"/>
    <w:rsid w:val="00401741"/>
    <w:rsid w:val="0040209D"/>
    <w:rsid w:val="0040392D"/>
    <w:rsid w:val="004069B8"/>
    <w:rsid w:val="00407D78"/>
    <w:rsid w:val="0041249A"/>
    <w:rsid w:val="00412B6B"/>
    <w:rsid w:val="00414221"/>
    <w:rsid w:val="00415261"/>
    <w:rsid w:val="00415957"/>
    <w:rsid w:val="0041597B"/>
    <w:rsid w:val="00420F79"/>
    <w:rsid w:val="004210E1"/>
    <w:rsid w:val="0042120A"/>
    <w:rsid w:val="00431146"/>
    <w:rsid w:val="00431372"/>
    <w:rsid w:val="00432F40"/>
    <w:rsid w:val="00436B90"/>
    <w:rsid w:val="0044138D"/>
    <w:rsid w:val="00441AA2"/>
    <w:rsid w:val="00441E7B"/>
    <w:rsid w:val="00442E46"/>
    <w:rsid w:val="00443173"/>
    <w:rsid w:val="004465DA"/>
    <w:rsid w:val="00454568"/>
    <w:rsid w:val="00455E4A"/>
    <w:rsid w:val="00456522"/>
    <w:rsid w:val="00456A59"/>
    <w:rsid w:val="00456BBA"/>
    <w:rsid w:val="00461F80"/>
    <w:rsid w:val="00464DEC"/>
    <w:rsid w:val="004652CF"/>
    <w:rsid w:val="00470540"/>
    <w:rsid w:val="00471362"/>
    <w:rsid w:val="00471E5B"/>
    <w:rsid w:val="00472EBA"/>
    <w:rsid w:val="00473BA5"/>
    <w:rsid w:val="00474B61"/>
    <w:rsid w:val="00480414"/>
    <w:rsid w:val="0048094C"/>
    <w:rsid w:val="00482FEC"/>
    <w:rsid w:val="00483751"/>
    <w:rsid w:val="00485B93"/>
    <w:rsid w:val="0048696E"/>
    <w:rsid w:val="00490130"/>
    <w:rsid w:val="004924F7"/>
    <w:rsid w:val="00495B48"/>
    <w:rsid w:val="00496421"/>
    <w:rsid w:val="004A6258"/>
    <w:rsid w:val="004A7468"/>
    <w:rsid w:val="004A7BEF"/>
    <w:rsid w:val="004B0301"/>
    <w:rsid w:val="004B124D"/>
    <w:rsid w:val="004B48CA"/>
    <w:rsid w:val="004B4F4D"/>
    <w:rsid w:val="004B7F4A"/>
    <w:rsid w:val="004C425F"/>
    <w:rsid w:val="004C6340"/>
    <w:rsid w:val="004D0327"/>
    <w:rsid w:val="004D4616"/>
    <w:rsid w:val="004D6CC4"/>
    <w:rsid w:val="004D727E"/>
    <w:rsid w:val="004E0DC7"/>
    <w:rsid w:val="004E404C"/>
    <w:rsid w:val="004E4991"/>
    <w:rsid w:val="004E520D"/>
    <w:rsid w:val="004F0F84"/>
    <w:rsid w:val="004F1042"/>
    <w:rsid w:val="004F2B0B"/>
    <w:rsid w:val="004F4D8C"/>
    <w:rsid w:val="004F5930"/>
    <w:rsid w:val="004F7FE4"/>
    <w:rsid w:val="005000AE"/>
    <w:rsid w:val="00500403"/>
    <w:rsid w:val="005008DF"/>
    <w:rsid w:val="00502404"/>
    <w:rsid w:val="00503A19"/>
    <w:rsid w:val="0050616C"/>
    <w:rsid w:val="00507510"/>
    <w:rsid w:val="00515445"/>
    <w:rsid w:val="0051639A"/>
    <w:rsid w:val="0052181A"/>
    <w:rsid w:val="00522362"/>
    <w:rsid w:val="00527E9C"/>
    <w:rsid w:val="00530C64"/>
    <w:rsid w:val="0053109C"/>
    <w:rsid w:val="005357A6"/>
    <w:rsid w:val="00537F67"/>
    <w:rsid w:val="00542AC8"/>
    <w:rsid w:val="00545C97"/>
    <w:rsid w:val="00547653"/>
    <w:rsid w:val="00551087"/>
    <w:rsid w:val="005542C1"/>
    <w:rsid w:val="00554C9E"/>
    <w:rsid w:val="00556A9C"/>
    <w:rsid w:val="00557271"/>
    <w:rsid w:val="005612FF"/>
    <w:rsid w:val="005653C5"/>
    <w:rsid w:val="005676D3"/>
    <w:rsid w:val="005706CB"/>
    <w:rsid w:val="00572224"/>
    <w:rsid w:val="0057454B"/>
    <w:rsid w:val="005820F5"/>
    <w:rsid w:val="005822BA"/>
    <w:rsid w:val="00587C5D"/>
    <w:rsid w:val="005912C8"/>
    <w:rsid w:val="00594E75"/>
    <w:rsid w:val="00596E2B"/>
    <w:rsid w:val="005A0323"/>
    <w:rsid w:val="005A1E62"/>
    <w:rsid w:val="005A6548"/>
    <w:rsid w:val="005A6D4D"/>
    <w:rsid w:val="005A7FC6"/>
    <w:rsid w:val="005C5C2B"/>
    <w:rsid w:val="005C78A4"/>
    <w:rsid w:val="005D321B"/>
    <w:rsid w:val="005D6F02"/>
    <w:rsid w:val="005D6F9D"/>
    <w:rsid w:val="005E070F"/>
    <w:rsid w:val="005E0C03"/>
    <w:rsid w:val="005E2655"/>
    <w:rsid w:val="005E4A70"/>
    <w:rsid w:val="005F1D60"/>
    <w:rsid w:val="005F4CCC"/>
    <w:rsid w:val="005F53CD"/>
    <w:rsid w:val="00600589"/>
    <w:rsid w:val="006041BE"/>
    <w:rsid w:val="006054CF"/>
    <w:rsid w:val="00607143"/>
    <w:rsid w:val="006074BE"/>
    <w:rsid w:val="00607DB7"/>
    <w:rsid w:val="00611598"/>
    <w:rsid w:val="006132CB"/>
    <w:rsid w:val="006201B6"/>
    <w:rsid w:val="0062235D"/>
    <w:rsid w:val="00623A8F"/>
    <w:rsid w:val="00627E65"/>
    <w:rsid w:val="00630F18"/>
    <w:rsid w:val="006323E0"/>
    <w:rsid w:val="00632C3A"/>
    <w:rsid w:val="00633721"/>
    <w:rsid w:val="006372CA"/>
    <w:rsid w:val="006421FD"/>
    <w:rsid w:val="006439B7"/>
    <w:rsid w:val="006473C0"/>
    <w:rsid w:val="00651FC7"/>
    <w:rsid w:val="00652A84"/>
    <w:rsid w:val="00655048"/>
    <w:rsid w:val="0065625E"/>
    <w:rsid w:val="00660169"/>
    <w:rsid w:val="00661B8A"/>
    <w:rsid w:val="006650E8"/>
    <w:rsid w:val="00667AFD"/>
    <w:rsid w:val="006705F4"/>
    <w:rsid w:val="006714E3"/>
    <w:rsid w:val="00680266"/>
    <w:rsid w:val="0068442A"/>
    <w:rsid w:val="006863F1"/>
    <w:rsid w:val="00687FAB"/>
    <w:rsid w:val="0069422C"/>
    <w:rsid w:val="006942D3"/>
    <w:rsid w:val="006A0C99"/>
    <w:rsid w:val="006A240E"/>
    <w:rsid w:val="006A75FA"/>
    <w:rsid w:val="006A7E25"/>
    <w:rsid w:val="006B18B9"/>
    <w:rsid w:val="006B2D4E"/>
    <w:rsid w:val="006B3594"/>
    <w:rsid w:val="006B4A5F"/>
    <w:rsid w:val="006B687D"/>
    <w:rsid w:val="006C3A6F"/>
    <w:rsid w:val="006C488D"/>
    <w:rsid w:val="006C51B5"/>
    <w:rsid w:val="006C542A"/>
    <w:rsid w:val="006C7936"/>
    <w:rsid w:val="006D0D7E"/>
    <w:rsid w:val="006D191B"/>
    <w:rsid w:val="006E0EE1"/>
    <w:rsid w:val="006E11CF"/>
    <w:rsid w:val="006E4651"/>
    <w:rsid w:val="006F02A5"/>
    <w:rsid w:val="006F035D"/>
    <w:rsid w:val="006F0F10"/>
    <w:rsid w:val="006F1505"/>
    <w:rsid w:val="006F640F"/>
    <w:rsid w:val="006F7E0C"/>
    <w:rsid w:val="00704DB7"/>
    <w:rsid w:val="00705E53"/>
    <w:rsid w:val="00706182"/>
    <w:rsid w:val="00710F03"/>
    <w:rsid w:val="007110F2"/>
    <w:rsid w:val="00714EDB"/>
    <w:rsid w:val="0071530E"/>
    <w:rsid w:val="00717823"/>
    <w:rsid w:val="007179CE"/>
    <w:rsid w:val="00730594"/>
    <w:rsid w:val="0073336C"/>
    <w:rsid w:val="00734D31"/>
    <w:rsid w:val="00735595"/>
    <w:rsid w:val="007377B1"/>
    <w:rsid w:val="00737EAD"/>
    <w:rsid w:val="007402A3"/>
    <w:rsid w:val="00741696"/>
    <w:rsid w:val="00742DD7"/>
    <w:rsid w:val="007432C5"/>
    <w:rsid w:val="0074699A"/>
    <w:rsid w:val="007470A2"/>
    <w:rsid w:val="00747D0B"/>
    <w:rsid w:val="00750182"/>
    <w:rsid w:val="007530EE"/>
    <w:rsid w:val="0075428D"/>
    <w:rsid w:val="00754EC7"/>
    <w:rsid w:val="007554C4"/>
    <w:rsid w:val="00755B44"/>
    <w:rsid w:val="007606D5"/>
    <w:rsid w:val="00761A2F"/>
    <w:rsid w:val="0076654E"/>
    <w:rsid w:val="00766BAF"/>
    <w:rsid w:val="0077175E"/>
    <w:rsid w:val="007726F9"/>
    <w:rsid w:val="007740FA"/>
    <w:rsid w:val="00774E8E"/>
    <w:rsid w:val="00777119"/>
    <w:rsid w:val="007812EA"/>
    <w:rsid w:val="00781816"/>
    <w:rsid w:val="007921DD"/>
    <w:rsid w:val="00792D56"/>
    <w:rsid w:val="00793386"/>
    <w:rsid w:val="00795E58"/>
    <w:rsid w:val="0079670C"/>
    <w:rsid w:val="007A1934"/>
    <w:rsid w:val="007A4B95"/>
    <w:rsid w:val="007A70FF"/>
    <w:rsid w:val="007B06F4"/>
    <w:rsid w:val="007B37AA"/>
    <w:rsid w:val="007B4BCC"/>
    <w:rsid w:val="007B62D9"/>
    <w:rsid w:val="007B6A13"/>
    <w:rsid w:val="007C0EEE"/>
    <w:rsid w:val="007C112A"/>
    <w:rsid w:val="007C1451"/>
    <w:rsid w:val="007C3E41"/>
    <w:rsid w:val="007C6629"/>
    <w:rsid w:val="007D374B"/>
    <w:rsid w:val="007D3FCC"/>
    <w:rsid w:val="007D4394"/>
    <w:rsid w:val="007D4BC3"/>
    <w:rsid w:val="007D6A7B"/>
    <w:rsid w:val="007E1FA4"/>
    <w:rsid w:val="007E269F"/>
    <w:rsid w:val="007E45A1"/>
    <w:rsid w:val="007E4920"/>
    <w:rsid w:val="007E4F90"/>
    <w:rsid w:val="007E7748"/>
    <w:rsid w:val="007E7E92"/>
    <w:rsid w:val="007F32F6"/>
    <w:rsid w:val="007F3980"/>
    <w:rsid w:val="007F7D19"/>
    <w:rsid w:val="00800741"/>
    <w:rsid w:val="00810660"/>
    <w:rsid w:val="0081745C"/>
    <w:rsid w:val="00820BB6"/>
    <w:rsid w:val="00820CC6"/>
    <w:rsid w:val="00823F54"/>
    <w:rsid w:val="008270A4"/>
    <w:rsid w:val="00830CC1"/>
    <w:rsid w:val="008336D0"/>
    <w:rsid w:val="008346FE"/>
    <w:rsid w:val="0083709C"/>
    <w:rsid w:val="00842C8F"/>
    <w:rsid w:val="008507F4"/>
    <w:rsid w:val="00852CBC"/>
    <w:rsid w:val="00853332"/>
    <w:rsid w:val="00853353"/>
    <w:rsid w:val="00854890"/>
    <w:rsid w:val="00855B9E"/>
    <w:rsid w:val="0086262B"/>
    <w:rsid w:val="00863A16"/>
    <w:rsid w:val="008651F0"/>
    <w:rsid w:val="00865387"/>
    <w:rsid w:val="008660D7"/>
    <w:rsid w:val="00870130"/>
    <w:rsid w:val="008712BA"/>
    <w:rsid w:val="00873ABF"/>
    <w:rsid w:val="0087421F"/>
    <w:rsid w:val="00874913"/>
    <w:rsid w:val="0087491D"/>
    <w:rsid w:val="008755B1"/>
    <w:rsid w:val="00876873"/>
    <w:rsid w:val="00876D78"/>
    <w:rsid w:val="008817C8"/>
    <w:rsid w:val="0088268C"/>
    <w:rsid w:val="008844DA"/>
    <w:rsid w:val="00884889"/>
    <w:rsid w:val="00885151"/>
    <w:rsid w:val="00886EF9"/>
    <w:rsid w:val="00887840"/>
    <w:rsid w:val="00892A03"/>
    <w:rsid w:val="008931C3"/>
    <w:rsid w:val="008945FF"/>
    <w:rsid w:val="008A1349"/>
    <w:rsid w:val="008A1534"/>
    <w:rsid w:val="008A4037"/>
    <w:rsid w:val="008A49BE"/>
    <w:rsid w:val="008B0044"/>
    <w:rsid w:val="008B198A"/>
    <w:rsid w:val="008B4352"/>
    <w:rsid w:val="008C2950"/>
    <w:rsid w:val="008C36B1"/>
    <w:rsid w:val="008C454F"/>
    <w:rsid w:val="008C791C"/>
    <w:rsid w:val="008D1AA0"/>
    <w:rsid w:val="008D5162"/>
    <w:rsid w:val="008D5400"/>
    <w:rsid w:val="008E2E67"/>
    <w:rsid w:val="008E636E"/>
    <w:rsid w:val="008E7118"/>
    <w:rsid w:val="008E746A"/>
    <w:rsid w:val="008F0277"/>
    <w:rsid w:val="008F28EF"/>
    <w:rsid w:val="008F3AB4"/>
    <w:rsid w:val="008F56A3"/>
    <w:rsid w:val="00901BB8"/>
    <w:rsid w:val="00901E92"/>
    <w:rsid w:val="00904079"/>
    <w:rsid w:val="009044A0"/>
    <w:rsid w:val="009056A7"/>
    <w:rsid w:val="00906289"/>
    <w:rsid w:val="009072EB"/>
    <w:rsid w:val="0091028C"/>
    <w:rsid w:val="0091245D"/>
    <w:rsid w:val="00912468"/>
    <w:rsid w:val="0091409F"/>
    <w:rsid w:val="00914EE3"/>
    <w:rsid w:val="00915523"/>
    <w:rsid w:val="009222C1"/>
    <w:rsid w:val="0092655E"/>
    <w:rsid w:val="009265CF"/>
    <w:rsid w:val="00926888"/>
    <w:rsid w:val="00926EDF"/>
    <w:rsid w:val="009311F8"/>
    <w:rsid w:val="00942601"/>
    <w:rsid w:val="0094714B"/>
    <w:rsid w:val="00947378"/>
    <w:rsid w:val="00953549"/>
    <w:rsid w:val="00954E69"/>
    <w:rsid w:val="0095677A"/>
    <w:rsid w:val="00956943"/>
    <w:rsid w:val="00965540"/>
    <w:rsid w:val="00967C3B"/>
    <w:rsid w:val="009747F0"/>
    <w:rsid w:val="0097591D"/>
    <w:rsid w:val="0098073E"/>
    <w:rsid w:val="00980DF1"/>
    <w:rsid w:val="00980FC1"/>
    <w:rsid w:val="009816E5"/>
    <w:rsid w:val="00981891"/>
    <w:rsid w:val="00981FA4"/>
    <w:rsid w:val="009821C0"/>
    <w:rsid w:val="00982912"/>
    <w:rsid w:val="00982B91"/>
    <w:rsid w:val="00982D24"/>
    <w:rsid w:val="00983018"/>
    <w:rsid w:val="00983249"/>
    <w:rsid w:val="00984A37"/>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20B5"/>
    <w:rsid w:val="009B2E9C"/>
    <w:rsid w:val="009B6670"/>
    <w:rsid w:val="009B66F2"/>
    <w:rsid w:val="009B674F"/>
    <w:rsid w:val="009B7E58"/>
    <w:rsid w:val="009C0503"/>
    <w:rsid w:val="009C0F52"/>
    <w:rsid w:val="009C4D95"/>
    <w:rsid w:val="009C5170"/>
    <w:rsid w:val="009C6A2E"/>
    <w:rsid w:val="009C6F9F"/>
    <w:rsid w:val="009C7D3E"/>
    <w:rsid w:val="009D3587"/>
    <w:rsid w:val="009D3A3D"/>
    <w:rsid w:val="009D444F"/>
    <w:rsid w:val="009D5813"/>
    <w:rsid w:val="009D5C52"/>
    <w:rsid w:val="009D78A5"/>
    <w:rsid w:val="009D7E84"/>
    <w:rsid w:val="009E2739"/>
    <w:rsid w:val="009E2A1C"/>
    <w:rsid w:val="009E37B2"/>
    <w:rsid w:val="009E5FD9"/>
    <w:rsid w:val="009F076B"/>
    <w:rsid w:val="009F0BC9"/>
    <w:rsid w:val="009F1DA5"/>
    <w:rsid w:val="009F2217"/>
    <w:rsid w:val="009F5697"/>
    <w:rsid w:val="009F5909"/>
    <w:rsid w:val="00A01420"/>
    <w:rsid w:val="00A05C94"/>
    <w:rsid w:val="00A06816"/>
    <w:rsid w:val="00A105ED"/>
    <w:rsid w:val="00A10B2F"/>
    <w:rsid w:val="00A12E75"/>
    <w:rsid w:val="00A14112"/>
    <w:rsid w:val="00A1711E"/>
    <w:rsid w:val="00A24B22"/>
    <w:rsid w:val="00A24F1B"/>
    <w:rsid w:val="00A31ABF"/>
    <w:rsid w:val="00A31FAC"/>
    <w:rsid w:val="00A33ED5"/>
    <w:rsid w:val="00A44D2A"/>
    <w:rsid w:val="00A459BC"/>
    <w:rsid w:val="00A460D6"/>
    <w:rsid w:val="00A52209"/>
    <w:rsid w:val="00A704FF"/>
    <w:rsid w:val="00A706B2"/>
    <w:rsid w:val="00A71D5F"/>
    <w:rsid w:val="00A737BE"/>
    <w:rsid w:val="00A81113"/>
    <w:rsid w:val="00A82493"/>
    <w:rsid w:val="00A84ADE"/>
    <w:rsid w:val="00A84EC3"/>
    <w:rsid w:val="00A92282"/>
    <w:rsid w:val="00A97128"/>
    <w:rsid w:val="00AA1C99"/>
    <w:rsid w:val="00AA293C"/>
    <w:rsid w:val="00AA2EC6"/>
    <w:rsid w:val="00AA528F"/>
    <w:rsid w:val="00AB0D59"/>
    <w:rsid w:val="00AB1B91"/>
    <w:rsid w:val="00AB2645"/>
    <w:rsid w:val="00AB2F75"/>
    <w:rsid w:val="00AB3CEF"/>
    <w:rsid w:val="00AB647F"/>
    <w:rsid w:val="00AB745F"/>
    <w:rsid w:val="00AB76E7"/>
    <w:rsid w:val="00AC0E07"/>
    <w:rsid w:val="00AC2870"/>
    <w:rsid w:val="00AC35B7"/>
    <w:rsid w:val="00AD1049"/>
    <w:rsid w:val="00AD129C"/>
    <w:rsid w:val="00AD2753"/>
    <w:rsid w:val="00AD455F"/>
    <w:rsid w:val="00AD5240"/>
    <w:rsid w:val="00AE1B6E"/>
    <w:rsid w:val="00AE2569"/>
    <w:rsid w:val="00AE698D"/>
    <w:rsid w:val="00AF2C03"/>
    <w:rsid w:val="00AF61BC"/>
    <w:rsid w:val="00AF7183"/>
    <w:rsid w:val="00B03487"/>
    <w:rsid w:val="00B0400A"/>
    <w:rsid w:val="00B04547"/>
    <w:rsid w:val="00B055D0"/>
    <w:rsid w:val="00B121B3"/>
    <w:rsid w:val="00B123C7"/>
    <w:rsid w:val="00B12C62"/>
    <w:rsid w:val="00B13D24"/>
    <w:rsid w:val="00B15B95"/>
    <w:rsid w:val="00B166DD"/>
    <w:rsid w:val="00B23B47"/>
    <w:rsid w:val="00B25811"/>
    <w:rsid w:val="00B26B37"/>
    <w:rsid w:val="00B270F0"/>
    <w:rsid w:val="00B30521"/>
    <w:rsid w:val="00B312C4"/>
    <w:rsid w:val="00B317FC"/>
    <w:rsid w:val="00B34B29"/>
    <w:rsid w:val="00B41A42"/>
    <w:rsid w:val="00B42ABE"/>
    <w:rsid w:val="00B4660E"/>
    <w:rsid w:val="00B468FF"/>
    <w:rsid w:val="00B527F6"/>
    <w:rsid w:val="00B5499F"/>
    <w:rsid w:val="00B55836"/>
    <w:rsid w:val="00B713CF"/>
    <w:rsid w:val="00B716C2"/>
    <w:rsid w:val="00B72D06"/>
    <w:rsid w:val="00B765CC"/>
    <w:rsid w:val="00B87A3E"/>
    <w:rsid w:val="00B94AD0"/>
    <w:rsid w:val="00B950EC"/>
    <w:rsid w:val="00B95564"/>
    <w:rsid w:val="00B976B9"/>
    <w:rsid w:val="00B97740"/>
    <w:rsid w:val="00BA117D"/>
    <w:rsid w:val="00BA249A"/>
    <w:rsid w:val="00BA259F"/>
    <w:rsid w:val="00BA5393"/>
    <w:rsid w:val="00BA6FD5"/>
    <w:rsid w:val="00BA780F"/>
    <w:rsid w:val="00BB144C"/>
    <w:rsid w:val="00BB2805"/>
    <w:rsid w:val="00BB2806"/>
    <w:rsid w:val="00BB4492"/>
    <w:rsid w:val="00BB542A"/>
    <w:rsid w:val="00BB65EE"/>
    <w:rsid w:val="00BC0D7A"/>
    <w:rsid w:val="00BC3724"/>
    <w:rsid w:val="00BC6917"/>
    <w:rsid w:val="00BD03CC"/>
    <w:rsid w:val="00BD0CF4"/>
    <w:rsid w:val="00BD3D6A"/>
    <w:rsid w:val="00BE46DE"/>
    <w:rsid w:val="00BE579E"/>
    <w:rsid w:val="00BF1192"/>
    <w:rsid w:val="00BF3CC8"/>
    <w:rsid w:val="00BF492A"/>
    <w:rsid w:val="00BF4E3E"/>
    <w:rsid w:val="00BF5B43"/>
    <w:rsid w:val="00BF6C9C"/>
    <w:rsid w:val="00C02B12"/>
    <w:rsid w:val="00C04617"/>
    <w:rsid w:val="00C1362B"/>
    <w:rsid w:val="00C139A6"/>
    <w:rsid w:val="00C1498D"/>
    <w:rsid w:val="00C20976"/>
    <w:rsid w:val="00C21D5C"/>
    <w:rsid w:val="00C25276"/>
    <w:rsid w:val="00C26317"/>
    <w:rsid w:val="00C26DD7"/>
    <w:rsid w:val="00C26E65"/>
    <w:rsid w:val="00C301F2"/>
    <w:rsid w:val="00C30AB2"/>
    <w:rsid w:val="00C313ED"/>
    <w:rsid w:val="00C4065C"/>
    <w:rsid w:val="00C426DF"/>
    <w:rsid w:val="00C458CC"/>
    <w:rsid w:val="00C47720"/>
    <w:rsid w:val="00C5084C"/>
    <w:rsid w:val="00C51560"/>
    <w:rsid w:val="00C52EF1"/>
    <w:rsid w:val="00C54E3B"/>
    <w:rsid w:val="00C56B1A"/>
    <w:rsid w:val="00C60399"/>
    <w:rsid w:val="00C607C1"/>
    <w:rsid w:val="00C6224F"/>
    <w:rsid w:val="00C639A3"/>
    <w:rsid w:val="00C65AC9"/>
    <w:rsid w:val="00C65F31"/>
    <w:rsid w:val="00C660D4"/>
    <w:rsid w:val="00C66691"/>
    <w:rsid w:val="00C71BCF"/>
    <w:rsid w:val="00C745C0"/>
    <w:rsid w:val="00C83489"/>
    <w:rsid w:val="00C8478C"/>
    <w:rsid w:val="00C92450"/>
    <w:rsid w:val="00C9346C"/>
    <w:rsid w:val="00C94128"/>
    <w:rsid w:val="00C96311"/>
    <w:rsid w:val="00C96DC0"/>
    <w:rsid w:val="00CA22D4"/>
    <w:rsid w:val="00CA43F3"/>
    <w:rsid w:val="00CB0184"/>
    <w:rsid w:val="00CB2B8D"/>
    <w:rsid w:val="00CB6B68"/>
    <w:rsid w:val="00CC0743"/>
    <w:rsid w:val="00CC3539"/>
    <w:rsid w:val="00CC62D4"/>
    <w:rsid w:val="00CD115D"/>
    <w:rsid w:val="00CD2580"/>
    <w:rsid w:val="00CD46D6"/>
    <w:rsid w:val="00CD6764"/>
    <w:rsid w:val="00CD7262"/>
    <w:rsid w:val="00CD7B4C"/>
    <w:rsid w:val="00CE0551"/>
    <w:rsid w:val="00CE18A3"/>
    <w:rsid w:val="00CE1A63"/>
    <w:rsid w:val="00CE2F9E"/>
    <w:rsid w:val="00CE33B5"/>
    <w:rsid w:val="00CE3479"/>
    <w:rsid w:val="00CE393E"/>
    <w:rsid w:val="00CE4952"/>
    <w:rsid w:val="00CE49F3"/>
    <w:rsid w:val="00CE66DE"/>
    <w:rsid w:val="00CE77CA"/>
    <w:rsid w:val="00CE7B7E"/>
    <w:rsid w:val="00CF082F"/>
    <w:rsid w:val="00CF3EE6"/>
    <w:rsid w:val="00CF59D0"/>
    <w:rsid w:val="00CF63EA"/>
    <w:rsid w:val="00D01775"/>
    <w:rsid w:val="00D018CF"/>
    <w:rsid w:val="00D01F17"/>
    <w:rsid w:val="00D02342"/>
    <w:rsid w:val="00D02DF9"/>
    <w:rsid w:val="00D05A0D"/>
    <w:rsid w:val="00D1090A"/>
    <w:rsid w:val="00D109FE"/>
    <w:rsid w:val="00D1487D"/>
    <w:rsid w:val="00D159AB"/>
    <w:rsid w:val="00D177AA"/>
    <w:rsid w:val="00D207DF"/>
    <w:rsid w:val="00D2245D"/>
    <w:rsid w:val="00D30D96"/>
    <w:rsid w:val="00D33F34"/>
    <w:rsid w:val="00D33FDA"/>
    <w:rsid w:val="00D34A22"/>
    <w:rsid w:val="00D36B66"/>
    <w:rsid w:val="00D36C80"/>
    <w:rsid w:val="00D40DCF"/>
    <w:rsid w:val="00D428F4"/>
    <w:rsid w:val="00D44228"/>
    <w:rsid w:val="00D45482"/>
    <w:rsid w:val="00D5207C"/>
    <w:rsid w:val="00D53F33"/>
    <w:rsid w:val="00D5428C"/>
    <w:rsid w:val="00D559BA"/>
    <w:rsid w:val="00D55AA0"/>
    <w:rsid w:val="00D57617"/>
    <w:rsid w:val="00D613FD"/>
    <w:rsid w:val="00D66C66"/>
    <w:rsid w:val="00D71D1A"/>
    <w:rsid w:val="00D726C4"/>
    <w:rsid w:val="00D75167"/>
    <w:rsid w:val="00D77708"/>
    <w:rsid w:val="00D77BD6"/>
    <w:rsid w:val="00D82A95"/>
    <w:rsid w:val="00D908EC"/>
    <w:rsid w:val="00D90BEF"/>
    <w:rsid w:val="00D9798C"/>
    <w:rsid w:val="00DA4AE9"/>
    <w:rsid w:val="00DA60DD"/>
    <w:rsid w:val="00DA70B5"/>
    <w:rsid w:val="00DB0056"/>
    <w:rsid w:val="00DC1AC2"/>
    <w:rsid w:val="00DC4242"/>
    <w:rsid w:val="00DD00AB"/>
    <w:rsid w:val="00DD1B34"/>
    <w:rsid w:val="00DD3DCA"/>
    <w:rsid w:val="00DD5EFF"/>
    <w:rsid w:val="00DD6CFE"/>
    <w:rsid w:val="00DE33B9"/>
    <w:rsid w:val="00DE4849"/>
    <w:rsid w:val="00DE5EB3"/>
    <w:rsid w:val="00DE610D"/>
    <w:rsid w:val="00DE6D82"/>
    <w:rsid w:val="00DF03D8"/>
    <w:rsid w:val="00DF085E"/>
    <w:rsid w:val="00DF100D"/>
    <w:rsid w:val="00DF5484"/>
    <w:rsid w:val="00DF630E"/>
    <w:rsid w:val="00E0017A"/>
    <w:rsid w:val="00E002F9"/>
    <w:rsid w:val="00E027D6"/>
    <w:rsid w:val="00E05150"/>
    <w:rsid w:val="00E1147C"/>
    <w:rsid w:val="00E13248"/>
    <w:rsid w:val="00E1788A"/>
    <w:rsid w:val="00E20C38"/>
    <w:rsid w:val="00E242F0"/>
    <w:rsid w:val="00E24CC6"/>
    <w:rsid w:val="00E31B23"/>
    <w:rsid w:val="00E32608"/>
    <w:rsid w:val="00E33342"/>
    <w:rsid w:val="00E335E1"/>
    <w:rsid w:val="00E343CA"/>
    <w:rsid w:val="00E36DE6"/>
    <w:rsid w:val="00E36F91"/>
    <w:rsid w:val="00E37423"/>
    <w:rsid w:val="00E42E18"/>
    <w:rsid w:val="00E44346"/>
    <w:rsid w:val="00E46AA4"/>
    <w:rsid w:val="00E472D3"/>
    <w:rsid w:val="00E50309"/>
    <w:rsid w:val="00E50A2C"/>
    <w:rsid w:val="00E50BF1"/>
    <w:rsid w:val="00E523A6"/>
    <w:rsid w:val="00E52933"/>
    <w:rsid w:val="00E554D1"/>
    <w:rsid w:val="00E55700"/>
    <w:rsid w:val="00E67EC0"/>
    <w:rsid w:val="00E7015B"/>
    <w:rsid w:val="00E74296"/>
    <w:rsid w:val="00E81F39"/>
    <w:rsid w:val="00E82063"/>
    <w:rsid w:val="00E83B90"/>
    <w:rsid w:val="00E904A1"/>
    <w:rsid w:val="00E90D36"/>
    <w:rsid w:val="00E93349"/>
    <w:rsid w:val="00E9480A"/>
    <w:rsid w:val="00E94A12"/>
    <w:rsid w:val="00E966C3"/>
    <w:rsid w:val="00E96FC6"/>
    <w:rsid w:val="00E97BB6"/>
    <w:rsid w:val="00EA0341"/>
    <w:rsid w:val="00EA4C46"/>
    <w:rsid w:val="00EA59A5"/>
    <w:rsid w:val="00EA6C5B"/>
    <w:rsid w:val="00EB0CCA"/>
    <w:rsid w:val="00EB1688"/>
    <w:rsid w:val="00EB5AA1"/>
    <w:rsid w:val="00EB6366"/>
    <w:rsid w:val="00EB7EB6"/>
    <w:rsid w:val="00EC37EF"/>
    <w:rsid w:val="00EC4A5B"/>
    <w:rsid w:val="00EC4C8D"/>
    <w:rsid w:val="00EC586E"/>
    <w:rsid w:val="00EC724C"/>
    <w:rsid w:val="00ED5660"/>
    <w:rsid w:val="00ED59E1"/>
    <w:rsid w:val="00EE1152"/>
    <w:rsid w:val="00EE1FD0"/>
    <w:rsid w:val="00EE218D"/>
    <w:rsid w:val="00EE4000"/>
    <w:rsid w:val="00EE5D62"/>
    <w:rsid w:val="00EE6FA8"/>
    <w:rsid w:val="00EE746D"/>
    <w:rsid w:val="00EE76FD"/>
    <w:rsid w:val="00EE7C23"/>
    <w:rsid w:val="00EF133E"/>
    <w:rsid w:val="00EF159B"/>
    <w:rsid w:val="00EF2798"/>
    <w:rsid w:val="00EF4B7D"/>
    <w:rsid w:val="00EF6D76"/>
    <w:rsid w:val="00F00768"/>
    <w:rsid w:val="00F014A3"/>
    <w:rsid w:val="00F03CD0"/>
    <w:rsid w:val="00F04F40"/>
    <w:rsid w:val="00F062D2"/>
    <w:rsid w:val="00F119CD"/>
    <w:rsid w:val="00F12B80"/>
    <w:rsid w:val="00F13CB1"/>
    <w:rsid w:val="00F2719A"/>
    <w:rsid w:val="00F31191"/>
    <w:rsid w:val="00F327FD"/>
    <w:rsid w:val="00F346FB"/>
    <w:rsid w:val="00F34B23"/>
    <w:rsid w:val="00F35F8E"/>
    <w:rsid w:val="00F4022F"/>
    <w:rsid w:val="00F43EF8"/>
    <w:rsid w:val="00F45E45"/>
    <w:rsid w:val="00F465B5"/>
    <w:rsid w:val="00F46B9A"/>
    <w:rsid w:val="00F474ED"/>
    <w:rsid w:val="00F5458A"/>
    <w:rsid w:val="00F54E1A"/>
    <w:rsid w:val="00F57D2F"/>
    <w:rsid w:val="00F60610"/>
    <w:rsid w:val="00F60826"/>
    <w:rsid w:val="00F63507"/>
    <w:rsid w:val="00F70942"/>
    <w:rsid w:val="00F70FF0"/>
    <w:rsid w:val="00F71D60"/>
    <w:rsid w:val="00F731DF"/>
    <w:rsid w:val="00F73E65"/>
    <w:rsid w:val="00F74662"/>
    <w:rsid w:val="00F75135"/>
    <w:rsid w:val="00F76ADD"/>
    <w:rsid w:val="00F77EE0"/>
    <w:rsid w:val="00F84671"/>
    <w:rsid w:val="00F85ECC"/>
    <w:rsid w:val="00F9556F"/>
    <w:rsid w:val="00F95810"/>
    <w:rsid w:val="00F97FD2"/>
    <w:rsid w:val="00FA0769"/>
    <w:rsid w:val="00FA13A0"/>
    <w:rsid w:val="00FA3EF1"/>
    <w:rsid w:val="00FA4252"/>
    <w:rsid w:val="00FA548F"/>
    <w:rsid w:val="00FB1A1B"/>
    <w:rsid w:val="00FB2319"/>
    <w:rsid w:val="00FB7B37"/>
    <w:rsid w:val="00FC02A1"/>
    <w:rsid w:val="00FC138E"/>
    <w:rsid w:val="00FC3323"/>
    <w:rsid w:val="00FC339A"/>
    <w:rsid w:val="00FC3B79"/>
    <w:rsid w:val="00FC4FE6"/>
    <w:rsid w:val="00FD0FA9"/>
    <w:rsid w:val="00FD3819"/>
    <w:rsid w:val="00FD4934"/>
    <w:rsid w:val="00FD570C"/>
    <w:rsid w:val="00FE0711"/>
    <w:rsid w:val="00FE0878"/>
    <w:rsid w:val="00FE3752"/>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8A628A6-2D53-4842-993A-B82EDDBC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table" w:customStyle="1" w:styleId="Tablaconcuadrcula1">
    <w:name w:val="Tabla con cuadrícula1"/>
    <w:basedOn w:val="Tablanormal"/>
    <w:next w:val="Tablaconcuadrcula"/>
    <w:uiPriority w:val="39"/>
    <w:rsid w:val="00CE2F9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E2F9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09ED8-401E-4E4E-B61F-4D861D7E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33</Pages>
  <Words>8150</Words>
  <Characters>44828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43</cp:revision>
  <cp:lastPrinted>2019-11-12T19:55:00Z</cp:lastPrinted>
  <dcterms:created xsi:type="dcterms:W3CDTF">2019-02-01T20:31:00Z</dcterms:created>
  <dcterms:modified xsi:type="dcterms:W3CDTF">2019-11-26T21:22:00Z</dcterms:modified>
</cp:coreProperties>
</file>