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42B46" w14:textId="77777777" w:rsidR="00AB6FAA" w:rsidRPr="00D662C4" w:rsidRDefault="00AB6FAA" w:rsidP="00AB6FAA">
      <w:pPr>
        <w:jc w:val="both"/>
        <w:rPr>
          <w:rFonts w:ascii="Franklin Gothic Book" w:hAnsi="Franklin Gothic Book" w:cstheme="minorHAnsi"/>
          <w:b/>
          <w:sz w:val="24"/>
          <w:szCs w:val="22"/>
          <w:lang w:val="es-MX"/>
        </w:rPr>
      </w:pPr>
    </w:p>
    <w:p w14:paraId="5E6CD72C" w14:textId="77777777" w:rsidR="00120BC3" w:rsidRPr="00D662C4" w:rsidRDefault="00120BC3" w:rsidP="00AB6FAA">
      <w:pPr>
        <w:jc w:val="both"/>
        <w:rPr>
          <w:rFonts w:ascii="Franklin Gothic Book" w:hAnsi="Franklin Gothic Book" w:cstheme="minorHAnsi"/>
          <w:b/>
          <w:sz w:val="24"/>
          <w:szCs w:val="22"/>
          <w:lang w:val="es-MX"/>
        </w:rPr>
      </w:pPr>
    </w:p>
    <w:p w14:paraId="10879C69" w14:textId="77777777" w:rsidR="00120BC3" w:rsidRPr="00D662C4" w:rsidRDefault="00120BC3" w:rsidP="00120BC3">
      <w:pPr>
        <w:spacing w:line="276" w:lineRule="auto"/>
        <w:jc w:val="both"/>
        <w:rPr>
          <w:rFonts w:ascii="Franklin Gothic Book" w:hAnsi="Franklin Gothic Book" w:cs="Tahoma"/>
          <w:b/>
          <w:sz w:val="24"/>
          <w:szCs w:val="22"/>
          <w:lang w:val="es-MX"/>
        </w:rPr>
      </w:pPr>
      <w:r w:rsidRPr="00D662C4">
        <w:rPr>
          <w:rFonts w:ascii="Franklin Gothic Book" w:hAnsi="Franklin Gothic Book" w:cs="Tahoma"/>
          <w:b/>
          <w:sz w:val="24"/>
          <w:szCs w:val="22"/>
          <w:lang w:val="es-MX"/>
        </w:rPr>
        <w:t xml:space="preserve">MIEMBROS DEL HONORABLE AYUNTAMIENTO </w:t>
      </w:r>
    </w:p>
    <w:p w14:paraId="3D88316D" w14:textId="77777777" w:rsidR="00120BC3" w:rsidRPr="00D662C4" w:rsidRDefault="00120BC3" w:rsidP="00120BC3">
      <w:pPr>
        <w:spacing w:line="276" w:lineRule="auto"/>
        <w:jc w:val="both"/>
        <w:rPr>
          <w:rFonts w:ascii="Franklin Gothic Book" w:hAnsi="Franklin Gothic Book" w:cs="Tahoma"/>
          <w:b/>
          <w:sz w:val="24"/>
          <w:szCs w:val="22"/>
          <w:lang w:val="es-MX"/>
        </w:rPr>
      </w:pPr>
      <w:r w:rsidRPr="00D662C4">
        <w:rPr>
          <w:rFonts w:ascii="Franklin Gothic Book" w:hAnsi="Franklin Gothic Book" w:cs="Tahoma"/>
          <w:b/>
          <w:sz w:val="24"/>
          <w:szCs w:val="22"/>
          <w:lang w:val="es-MX"/>
        </w:rPr>
        <w:t>DE ZAPOTLÁN EL GRANDE, JALISCO.</w:t>
      </w:r>
    </w:p>
    <w:p w14:paraId="2CDCEECD" w14:textId="77777777" w:rsidR="00120BC3" w:rsidRPr="00D662C4" w:rsidRDefault="00120BC3" w:rsidP="00120BC3">
      <w:pPr>
        <w:spacing w:line="276" w:lineRule="auto"/>
        <w:jc w:val="both"/>
        <w:rPr>
          <w:rFonts w:ascii="Franklin Gothic Book" w:hAnsi="Franklin Gothic Book" w:cs="Tahoma"/>
          <w:b/>
          <w:sz w:val="24"/>
          <w:szCs w:val="22"/>
          <w:lang w:val="es-MX"/>
        </w:rPr>
      </w:pPr>
      <w:r w:rsidRPr="00D662C4">
        <w:rPr>
          <w:rFonts w:ascii="Franklin Gothic Book" w:hAnsi="Franklin Gothic Book" w:cs="Tahoma"/>
          <w:b/>
          <w:sz w:val="24"/>
          <w:szCs w:val="22"/>
          <w:lang w:val="es-MX"/>
        </w:rPr>
        <w:t>P R E S E N T E.</w:t>
      </w:r>
    </w:p>
    <w:p w14:paraId="32C1FDE6" w14:textId="77777777" w:rsidR="00120BC3" w:rsidRPr="00D662C4" w:rsidRDefault="00120BC3" w:rsidP="00120BC3">
      <w:pPr>
        <w:spacing w:line="276" w:lineRule="auto"/>
        <w:ind w:firstLine="708"/>
        <w:jc w:val="both"/>
        <w:rPr>
          <w:rFonts w:ascii="Franklin Gothic Book" w:hAnsi="Franklin Gothic Book" w:cs="Tahoma"/>
          <w:b/>
          <w:sz w:val="24"/>
          <w:szCs w:val="22"/>
          <w:lang w:val="es-MX"/>
        </w:rPr>
      </w:pPr>
    </w:p>
    <w:p w14:paraId="573628B6" w14:textId="77777777" w:rsidR="001F2DFC" w:rsidRPr="00D662C4" w:rsidRDefault="001F2DFC" w:rsidP="003F110B">
      <w:pPr>
        <w:jc w:val="both"/>
        <w:rPr>
          <w:rFonts w:ascii="Franklin Gothic Book" w:hAnsi="Franklin Gothic Book" w:cs="Tahoma"/>
          <w:b/>
          <w:sz w:val="24"/>
          <w:szCs w:val="22"/>
          <w:lang w:val="es-MX"/>
        </w:rPr>
      </w:pPr>
    </w:p>
    <w:p w14:paraId="53C4A4E2" w14:textId="5B8F4E83" w:rsidR="00AB6FAA" w:rsidRPr="00D662C4" w:rsidRDefault="00120BC3" w:rsidP="00333DF8">
      <w:pPr>
        <w:jc w:val="both"/>
        <w:rPr>
          <w:rFonts w:ascii="Franklin Gothic Book" w:hAnsi="Franklin Gothic Book" w:cstheme="minorHAnsi"/>
          <w:bCs/>
          <w:sz w:val="24"/>
          <w:szCs w:val="22"/>
          <w:lang w:val="es-MX"/>
        </w:rPr>
      </w:pPr>
      <w:r w:rsidRPr="001A33D6">
        <w:rPr>
          <w:rFonts w:ascii="Franklin Gothic Book" w:hAnsi="Franklin Gothic Book" w:cs="Tahoma"/>
          <w:b/>
          <w:sz w:val="24"/>
          <w:szCs w:val="22"/>
          <w:lang w:val="es-MX"/>
        </w:rPr>
        <w:t xml:space="preserve">MTRO. NOÉ SAÚL RAMOS GARCÍA, </w:t>
      </w:r>
      <w:r w:rsidRPr="001A33D6">
        <w:rPr>
          <w:rFonts w:ascii="Franklin Gothic Book" w:hAnsi="Franklin Gothic Book" w:cs="Tahoma"/>
          <w:sz w:val="24"/>
          <w:szCs w:val="22"/>
          <w:lang w:val="es-MX"/>
        </w:rPr>
        <w:t>en mi calidad de Regidor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w:t>
      </w:r>
      <w:r w:rsidR="0080737A" w:rsidRPr="001A33D6">
        <w:rPr>
          <w:rFonts w:ascii="Franklin Gothic Book" w:hAnsi="Franklin Gothic Book" w:cs="Tahoma"/>
          <w:sz w:val="24"/>
          <w:szCs w:val="22"/>
          <w:lang w:val="es-MX"/>
        </w:rPr>
        <w:t xml:space="preserve"> </w:t>
      </w:r>
      <w:r w:rsidRPr="001A33D6">
        <w:rPr>
          <w:rFonts w:ascii="Franklin Gothic Book" w:hAnsi="Franklin Gothic Book" w:cs="Tahoma"/>
          <w:sz w:val="24"/>
          <w:szCs w:val="22"/>
          <w:lang w:val="es-MX"/>
        </w:rPr>
        <w:t xml:space="preserve">10, 41 fracción II, 42, 49, 50 fracción I </w:t>
      </w:r>
      <w:r w:rsidR="0080737A" w:rsidRPr="001A33D6">
        <w:rPr>
          <w:rFonts w:ascii="Franklin Gothic Book" w:hAnsi="Franklin Gothic Book" w:cs="Tahoma"/>
          <w:sz w:val="24"/>
          <w:szCs w:val="22"/>
          <w:lang w:val="es-MX"/>
        </w:rPr>
        <w:t xml:space="preserve">y demás relativos </w:t>
      </w:r>
      <w:r w:rsidRPr="001A33D6">
        <w:rPr>
          <w:rFonts w:ascii="Franklin Gothic Book" w:hAnsi="Franklin Gothic Book" w:cs="Tahoma"/>
          <w:sz w:val="24"/>
          <w:szCs w:val="22"/>
          <w:lang w:val="es-MX"/>
        </w:rPr>
        <w:t>de La Ley del Gobierno y la Administración Pública Municipal del Estado de Jalisco, así como los  artículos 38 fracción XXI,</w:t>
      </w:r>
      <w:r w:rsidR="0080737A" w:rsidRPr="001A33D6">
        <w:rPr>
          <w:rFonts w:ascii="Franklin Gothic Book" w:hAnsi="Franklin Gothic Book" w:cs="Tahoma"/>
          <w:sz w:val="24"/>
          <w:szCs w:val="22"/>
          <w:lang w:val="es-MX"/>
        </w:rPr>
        <w:t xml:space="preserve"> </w:t>
      </w:r>
      <w:r w:rsidRPr="001A33D6">
        <w:rPr>
          <w:rFonts w:ascii="Franklin Gothic Book" w:hAnsi="Franklin Gothic Book" w:cs="Tahoma"/>
          <w:sz w:val="24"/>
          <w:szCs w:val="22"/>
          <w:lang w:val="es-MX"/>
        </w:rPr>
        <w:t>87 fracción II,</w:t>
      </w:r>
      <w:r w:rsidR="0080737A" w:rsidRPr="001A33D6">
        <w:rPr>
          <w:rFonts w:ascii="Franklin Gothic Book" w:hAnsi="Franklin Gothic Book" w:cs="Tahoma"/>
          <w:sz w:val="24"/>
          <w:szCs w:val="22"/>
          <w:lang w:val="es-MX"/>
        </w:rPr>
        <w:t xml:space="preserve"> </w:t>
      </w:r>
      <w:r w:rsidR="003F110B" w:rsidRPr="001A33D6">
        <w:rPr>
          <w:rFonts w:ascii="Franklin Gothic Book" w:hAnsi="Franklin Gothic Book" w:cs="Tahoma"/>
          <w:sz w:val="24"/>
          <w:szCs w:val="22"/>
          <w:lang w:val="es-MX"/>
        </w:rPr>
        <w:t>89,</w:t>
      </w:r>
      <w:r w:rsidR="0080737A" w:rsidRPr="001A33D6">
        <w:rPr>
          <w:rFonts w:ascii="Franklin Gothic Book" w:hAnsi="Franklin Gothic Book" w:cs="Tahoma"/>
          <w:sz w:val="24"/>
          <w:szCs w:val="22"/>
          <w:lang w:val="es-MX"/>
        </w:rPr>
        <w:t xml:space="preserve"> </w:t>
      </w:r>
      <w:r w:rsidR="00B501DB" w:rsidRPr="001A33D6">
        <w:rPr>
          <w:rFonts w:ascii="Franklin Gothic Book" w:hAnsi="Franklin Gothic Book" w:cs="Tahoma"/>
          <w:sz w:val="24"/>
          <w:szCs w:val="22"/>
          <w:lang w:val="es-MX"/>
        </w:rPr>
        <w:t xml:space="preserve">93, </w:t>
      </w:r>
      <w:r w:rsidRPr="001A33D6">
        <w:rPr>
          <w:rFonts w:ascii="Franklin Gothic Book" w:hAnsi="Franklin Gothic Book" w:cs="Tahoma"/>
          <w:sz w:val="24"/>
          <w:szCs w:val="22"/>
          <w:lang w:val="es-MX"/>
        </w:rPr>
        <w:t>99</w:t>
      </w:r>
      <w:r w:rsidR="00E01B6A" w:rsidRPr="001A33D6">
        <w:rPr>
          <w:rFonts w:ascii="Franklin Gothic Book" w:hAnsi="Franklin Gothic Book" w:cs="Tahoma"/>
          <w:sz w:val="24"/>
          <w:szCs w:val="22"/>
          <w:lang w:val="es-MX"/>
        </w:rPr>
        <w:t>,</w:t>
      </w:r>
      <w:r w:rsidR="00B501DB" w:rsidRPr="001A33D6">
        <w:rPr>
          <w:rFonts w:ascii="Franklin Gothic Book" w:hAnsi="Franklin Gothic Book" w:cs="Tahoma"/>
          <w:sz w:val="24"/>
          <w:szCs w:val="22"/>
          <w:lang w:val="es-MX"/>
        </w:rPr>
        <w:t xml:space="preserve"> </w:t>
      </w:r>
      <w:r w:rsidR="00E01B6A" w:rsidRPr="001A33D6">
        <w:rPr>
          <w:rFonts w:ascii="Franklin Gothic Book" w:hAnsi="Franklin Gothic Book" w:cs="Tahoma"/>
          <w:sz w:val="24"/>
          <w:szCs w:val="22"/>
          <w:lang w:val="es-MX"/>
        </w:rPr>
        <w:t>100</w:t>
      </w:r>
      <w:r w:rsidRPr="00D662C4">
        <w:rPr>
          <w:rFonts w:ascii="Franklin Gothic Book" w:hAnsi="Franklin Gothic Book" w:cs="Tahoma"/>
          <w:sz w:val="24"/>
          <w:szCs w:val="22"/>
          <w:lang w:val="es-MX"/>
        </w:rPr>
        <w:t xml:space="preserve"> y demás relativos del Reglamento Interior de Zapotlán el Grande, Jalisco; en uso de la facultad conferida en las disposiciones citadas, presento ante ustedes compañeros integrantes de este Órgano de Gobierno Municipal </w:t>
      </w:r>
      <w:r w:rsidR="00AB6FAA" w:rsidRPr="00D662C4">
        <w:rPr>
          <w:rFonts w:ascii="Franklin Gothic Book" w:hAnsi="Franklin Gothic Book" w:cs="Tahoma"/>
          <w:sz w:val="24"/>
          <w:szCs w:val="22"/>
          <w:lang w:val="es-MX"/>
        </w:rPr>
        <w:t>la siguiente</w:t>
      </w:r>
      <w:r w:rsidR="00AB6FAA" w:rsidRPr="00D662C4">
        <w:rPr>
          <w:rFonts w:ascii="Franklin Gothic Book" w:hAnsi="Franklin Gothic Book" w:cstheme="minorHAnsi"/>
          <w:sz w:val="24"/>
          <w:szCs w:val="22"/>
          <w:lang w:val="es-MX"/>
        </w:rPr>
        <w:t xml:space="preserve"> </w:t>
      </w:r>
      <w:r w:rsidR="00567332" w:rsidRPr="00D662C4">
        <w:rPr>
          <w:rFonts w:ascii="Franklin Gothic Book" w:hAnsi="Franklin Gothic Book" w:cstheme="minorHAnsi"/>
          <w:b/>
          <w:sz w:val="24"/>
          <w:szCs w:val="22"/>
          <w:lang w:val="es-MX"/>
        </w:rPr>
        <w:t xml:space="preserve">INICIATIVA DE ORDENAMIENTO QUE </w:t>
      </w:r>
      <w:r w:rsidR="00567332">
        <w:rPr>
          <w:rFonts w:ascii="Franklin Gothic Book" w:hAnsi="Franklin Gothic Book" w:cstheme="minorHAnsi"/>
          <w:b/>
          <w:sz w:val="24"/>
          <w:szCs w:val="22"/>
          <w:lang w:val="es-MX"/>
        </w:rPr>
        <w:t xml:space="preserve">REFORMA EL ARTÍCULO </w:t>
      </w:r>
      <w:r w:rsidR="006F36E5">
        <w:rPr>
          <w:rFonts w:ascii="Franklin Gothic Book" w:hAnsi="Franklin Gothic Book" w:cstheme="minorHAnsi"/>
          <w:b/>
          <w:sz w:val="24"/>
          <w:szCs w:val="22"/>
          <w:lang w:val="es-MX"/>
        </w:rPr>
        <w:t>6</w:t>
      </w:r>
      <w:r w:rsidR="00567332">
        <w:rPr>
          <w:rFonts w:ascii="Franklin Gothic Book" w:hAnsi="Franklin Gothic Book" w:cstheme="minorHAnsi"/>
          <w:b/>
          <w:sz w:val="24"/>
          <w:szCs w:val="22"/>
          <w:lang w:val="es-MX"/>
        </w:rPr>
        <w:t xml:space="preserve">, </w:t>
      </w:r>
      <w:r w:rsidR="00567332" w:rsidRPr="00333DF8">
        <w:rPr>
          <w:rFonts w:ascii="Franklin Gothic Book" w:hAnsi="Franklin Gothic Book" w:cstheme="minorHAnsi"/>
          <w:b/>
          <w:sz w:val="24"/>
          <w:szCs w:val="22"/>
          <w:lang w:val="es-MX"/>
        </w:rPr>
        <w:t xml:space="preserve">CREA LA </w:t>
      </w:r>
      <w:r w:rsidR="0015539A" w:rsidRPr="00333DF8">
        <w:rPr>
          <w:rFonts w:ascii="Franklin Gothic Book" w:hAnsi="Franklin Gothic Book" w:cstheme="minorHAnsi"/>
          <w:b/>
          <w:sz w:val="24"/>
          <w:szCs w:val="22"/>
          <w:lang w:val="es-MX"/>
        </w:rPr>
        <w:t>SECCIÓN</w:t>
      </w:r>
      <w:r w:rsidR="00567332" w:rsidRPr="00333DF8">
        <w:rPr>
          <w:rFonts w:ascii="Franklin Gothic Book" w:hAnsi="Franklin Gothic Book" w:cstheme="minorHAnsi"/>
          <w:b/>
          <w:sz w:val="24"/>
          <w:szCs w:val="22"/>
          <w:lang w:val="es-MX"/>
        </w:rPr>
        <w:t xml:space="preserve"> </w:t>
      </w:r>
      <w:r w:rsidR="00333DF8" w:rsidRPr="00333DF8">
        <w:rPr>
          <w:rFonts w:ascii="Franklin Gothic Book" w:hAnsi="Franklin Gothic Book" w:cstheme="minorHAnsi"/>
          <w:b/>
          <w:sz w:val="24"/>
          <w:szCs w:val="22"/>
          <w:lang w:val="es-MX"/>
        </w:rPr>
        <w:t xml:space="preserve">QUINTA </w:t>
      </w:r>
      <w:r w:rsidR="00567332" w:rsidRPr="00333DF8">
        <w:rPr>
          <w:rFonts w:ascii="Franklin Gothic Book" w:hAnsi="Franklin Gothic Book" w:cstheme="minorHAnsi"/>
          <w:b/>
          <w:sz w:val="24"/>
          <w:szCs w:val="22"/>
          <w:lang w:val="es-MX"/>
        </w:rPr>
        <w:t xml:space="preserve">DENOMINADA </w:t>
      </w:r>
      <w:r w:rsidR="00333DF8" w:rsidRPr="00333DF8">
        <w:rPr>
          <w:rFonts w:ascii="Franklin Gothic Book" w:hAnsi="Franklin Gothic Book" w:cstheme="minorHAnsi"/>
          <w:b/>
          <w:sz w:val="24"/>
          <w:szCs w:val="22"/>
          <w:lang w:val="es-MX"/>
        </w:rPr>
        <w:t>DEL COMITÉ TÉCNICO DE VALIDACIÓN DE TARIFAS</w:t>
      </w:r>
      <w:r w:rsidR="00C40198">
        <w:rPr>
          <w:rFonts w:ascii="Franklin Gothic Book" w:hAnsi="Franklin Gothic Book" w:cstheme="minorHAnsi"/>
          <w:b/>
          <w:sz w:val="24"/>
          <w:szCs w:val="22"/>
          <w:lang w:val="es-MX"/>
        </w:rPr>
        <w:t xml:space="preserve"> DENTRO DEL CAPÍTULO III</w:t>
      </w:r>
      <w:r w:rsidR="00333DF8" w:rsidRPr="00333DF8">
        <w:rPr>
          <w:rFonts w:ascii="Franklin Gothic Book" w:hAnsi="Franklin Gothic Book" w:cstheme="minorHAnsi"/>
          <w:b/>
          <w:sz w:val="24"/>
          <w:szCs w:val="22"/>
          <w:lang w:val="es-MX"/>
        </w:rPr>
        <w:t>,</w:t>
      </w:r>
      <w:r w:rsidR="00567332" w:rsidRPr="00333DF8">
        <w:rPr>
          <w:rFonts w:ascii="Franklin Gothic Book" w:hAnsi="Franklin Gothic Book" w:cstheme="minorHAnsi"/>
          <w:b/>
          <w:sz w:val="24"/>
          <w:szCs w:val="22"/>
          <w:lang w:val="es-MX"/>
        </w:rPr>
        <w:t xml:space="preserve"> </w:t>
      </w:r>
      <w:r w:rsidR="0056678B">
        <w:rPr>
          <w:rFonts w:ascii="Franklin Gothic Book" w:hAnsi="Franklin Gothic Book" w:cstheme="minorHAnsi"/>
          <w:b/>
          <w:sz w:val="24"/>
          <w:szCs w:val="22"/>
          <w:lang w:val="es-MX"/>
        </w:rPr>
        <w:t xml:space="preserve">AMBOS </w:t>
      </w:r>
      <w:r w:rsidR="00567332" w:rsidRPr="00333DF8">
        <w:rPr>
          <w:rFonts w:ascii="Franklin Gothic Book" w:hAnsi="Franklin Gothic Book" w:cstheme="minorHAnsi"/>
          <w:b/>
          <w:sz w:val="24"/>
          <w:szCs w:val="22"/>
          <w:lang w:val="es-MX"/>
        </w:rPr>
        <w:t xml:space="preserve">DEL REGLAMENTO </w:t>
      </w:r>
      <w:r w:rsidR="00333DF8" w:rsidRPr="00333DF8">
        <w:rPr>
          <w:rFonts w:ascii="Franklin Gothic Book" w:eastAsiaTheme="minorHAnsi" w:hAnsi="Franklin Gothic Book"/>
          <w:b/>
          <w:sz w:val="24"/>
          <w:szCs w:val="24"/>
          <w:lang w:val="es-MX"/>
        </w:rPr>
        <w:t xml:space="preserve">DEL </w:t>
      </w:r>
      <w:r w:rsidR="00333DF8" w:rsidRPr="00333DF8">
        <w:rPr>
          <w:rFonts w:ascii="Franklin Gothic Book" w:eastAsiaTheme="minorHAnsi" w:hAnsi="Franklin Gothic Book" w:cs="gobCL-Bold"/>
          <w:b/>
          <w:bCs/>
          <w:sz w:val="24"/>
          <w:szCs w:val="24"/>
          <w:lang w:val="es-MX"/>
        </w:rPr>
        <w:t xml:space="preserve">ORGANISMO PÚBLICO DESCENTRALIZADO MUNICIPAL DENOMINADO COMITÉ DE FERIA </w:t>
      </w:r>
      <w:r w:rsidR="00333DF8" w:rsidRPr="00333DF8">
        <w:rPr>
          <w:rFonts w:ascii="Franklin Gothic Book" w:eastAsiaTheme="minorHAnsi" w:hAnsi="Franklin Gothic Book"/>
          <w:b/>
          <w:sz w:val="24"/>
          <w:szCs w:val="24"/>
          <w:lang w:val="es-MX"/>
        </w:rPr>
        <w:t>DE ZAPOTLÁN EL GRANDE</w:t>
      </w:r>
      <w:r w:rsidR="00567332" w:rsidRPr="00333DF8">
        <w:rPr>
          <w:rFonts w:ascii="Franklin Gothic Book" w:hAnsi="Franklin Gothic Book" w:cstheme="minorHAnsi"/>
          <w:b/>
          <w:sz w:val="24"/>
          <w:szCs w:val="24"/>
          <w:lang w:val="es-MX"/>
        </w:rPr>
        <w:t>,</w:t>
      </w:r>
      <w:r w:rsidR="00333DF8" w:rsidRPr="00333DF8">
        <w:rPr>
          <w:rFonts w:ascii="Franklin Gothic Book" w:hAnsi="Franklin Gothic Book" w:cstheme="minorHAnsi"/>
          <w:b/>
          <w:sz w:val="24"/>
          <w:szCs w:val="24"/>
          <w:lang w:val="es-MX"/>
        </w:rPr>
        <w:t xml:space="preserve"> JALISCO</w:t>
      </w:r>
      <w:r w:rsidR="00333DF8">
        <w:rPr>
          <w:rFonts w:ascii="Franklin Gothic Book" w:hAnsi="Franklin Gothic Book" w:cstheme="minorHAnsi"/>
          <w:b/>
          <w:sz w:val="24"/>
          <w:szCs w:val="24"/>
          <w:lang w:val="es-MX"/>
        </w:rPr>
        <w:t>,</w:t>
      </w:r>
      <w:r w:rsidR="00567332">
        <w:rPr>
          <w:rFonts w:ascii="Franklin Gothic Book" w:hAnsi="Franklin Gothic Book" w:cstheme="minorHAnsi"/>
          <w:b/>
          <w:sz w:val="24"/>
          <w:szCs w:val="22"/>
          <w:lang w:val="es-MX"/>
        </w:rPr>
        <w:t xml:space="preserve"> </w:t>
      </w:r>
      <w:r w:rsidR="00333DF8">
        <w:rPr>
          <w:rFonts w:ascii="Franklin Gothic Book" w:hAnsi="Franklin Gothic Book" w:cstheme="minorHAnsi"/>
          <w:bCs/>
          <w:sz w:val="24"/>
          <w:szCs w:val="22"/>
          <w:lang w:val="es-MX"/>
        </w:rPr>
        <w:t>de c</w:t>
      </w:r>
      <w:r w:rsidR="00AB6FAA" w:rsidRPr="00D662C4">
        <w:rPr>
          <w:rFonts w:ascii="Franklin Gothic Book" w:hAnsi="Franklin Gothic Book" w:cstheme="minorHAnsi"/>
          <w:bCs/>
          <w:sz w:val="24"/>
          <w:szCs w:val="22"/>
          <w:lang w:val="es-MX"/>
        </w:rPr>
        <w:t xml:space="preserve">onformidad con los siguientes: </w:t>
      </w:r>
    </w:p>
    <w:p w14:paraId="39F658FB" w14:textId="77777777" w:rsidR="00AB6FAA" w:rsidRPr="00D662C4" w:rsidRDefault="00AB6FAA" w:rsidP="00AB6FAA">
      <w:pPr>
        <w:jc w:val="center"/>
        <w:rPr>
          <w:rFonts w:ascii="Franklin Gothic Book" w:hAnsi="Franklin Gothic Book" w:cstheme="minorHAnsi"/>
          <w:b/>
          <w:sz w:val="24"/>
          <w:szCs w:val="22"/>
          <w:lang w:val="es-MX"/>
        </w:rPr>
      </w:pPr>
    </w:p>
    <w:p w14:paraId="3AC057B8" w14:textId="77777777" w:rsidR="001F2DFC" w:rsidRPr="00D662C4" w:rsidRDefault="001F2DFC" w:rsidP="00AB6FAA">
      <w:pPr>
        <w:jc w:val="center"/>
        <w:rPr>
          <w:rFonts w:ascii="Franklin Gothic Book" w:hAnsi="Franklin Gothic Book" w:cstheme="minorHAnsi"/>
          <w:b/>
          <w:sz w:val="24"/>
          <w:szCs w:val="22"/>
          <w:lang w:val="es-MX"/>
        </w:rPr>
      </w:pPr>
    </w:p>
    <w:p w14:paraId="7FF21311" w14:textId="77777777" w:rsidR="00AB6FAA" w:rsidRPr="00AC1096" w:rsidRDefault="00AB6FAA" w:rsidP="00AB6FAA">
      <w:pPr>
        <w:jc w:val="center"/>
        <w:rPr>
          <w:rFonts w:ascii="Franklin Gothic Book" w:hAnsi="Franklin Gothic Book" w:cstheme="minorHAnsi"/>
          <w:b/>
          <w:sz w:val="24"/>
          <w:szCs w:val="24"/>
          <w:lang w:val="es-MX"/>
        </w:rPr>
      </w:pPr>
      <w:r w:rsidRPr="00AC1096">
        <w:rPr>
          <w:rFonts w:ascii="Franklin Gothic Book" w:hAnsi="Franklin Gothic Book" w:cstheme="minorHAnsi"/>
          <w:b/>
          <w:sz w:val="24"/>
          <w:szCs w:val="24"/>
          <w:lang w:val="es-MX"/>
        </w:rPr>
        <w:t>ANTECEDENTES</w:t>
      </w:r>
    </w:p>
    <w:p w14:paraId="04D28298" w14:textId="77777777" w:rsidR="00AB6FAA" w:rsidRPr="00AC1096" w:rsidRDefault="00AB6FAA" w:rsidP="00AB6FAA">
      <w:pPr>
        <w:jc w:val="center"/>
        <w:rPr>
          <w:rFonts w:ascii="Franklin Gothic Book" w:hAnsi="Franklin Gothic Book" w:cstheme="minorHAnsi"/>
          <w:b/>
          <w:sz w:val="24"/>
          <w:szCs w:val="24"/>
          <w:lang w:val="es-MX"/>
        </w:rPr>
      </w:pPr>
    </w:p>
    <w:p w14:paraId="1AE8A7CF" w14:textId="77777777" w:rsidR="00AB6FAA" w:rsidRPr="00AC1096" w:rsidRDefault="00AB6FAA" w:rsidP="00AB6FAA">
      <w:pPr>
        <w:jc w:val="both"/>
        <w:rPr>
          <w:rFonts w:ascii="Franklin Gothic Book" w:hAnsi="Franklin Gothic Book" w:cstheme="minorHAnsi"/>
          <w:color w:val="000000"/>
          <w:sz w:val="24"/>
          <w:szCs w:val="24"/>
          <w:lang w:val="es-MX" w:eastAsia="es-MX"/>
        </w:rPr>
      </w:pPr>
      <w:r w:rsidRPr="00AC1096">
        <w:rPr>
          <w:rFonts w:ascii="Franklin Gothic Book" w:hAnsi="Franklin Gothic Book" w:cstheme="minorHAnsi"/>
          <w:b/>
          <w:sz w:val="24"/>
          <w:szCs w:val="24"/>
          <w:lang w:val="es-MX"/>
        </w:rPr>
        <w:t>I.-</w:t>
      </w:r>
      <w:r w:rsidRPr="00AC1096">
        <w:rPr>
          <w:rFonts w:ascii="Franklin Gothic Book" w:hAnsi="Franklin Gothic Book" w:cstheme="minorHAnsi"/>
          <w:sz w:val="24"/>
          <w:szCs w:val="24"/>
          <w:lang w:val="es-MX"/>
        </w:rPr>
        <w:t xml:space="preserve"> Que de conformidad al artículo 115 de la Constitución Política de los Estados Unidos Mexicanos, que establece  que l</w:t>
      </w:r>
      <w:r w:rsidRPr="00AC1096">
        <w:rPr>
          <w:rFonts w:ascii="Franklin Gothic Book" w:hAnsi="Franklin Gothic Book" w:cstheme="minorHAnsi"/>
          <w:sz w:val="24"/>
          <w:szCs w:val="24"/>
          <w:lang w:val="es-MX"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AC1096">
        <w:rPr>
          <w:rFonts w:ascii="Franklin Gothic Book" w:hAnsi="Franklin Gothic Book" w:cstheme="minorHAnsi"/>
          <w:color w:val="000000"/>
          <w:sz w:val="24"/>
          <w:szCs w:val="24"/>
          <w:lang w:val="es-MX"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6A7A7894" w14:textId="77777777" w:rsidR="00AB6FAA" w:rsidRPr="00AC1096" w:rsidRDefault="00AB6FAA" w:rsidP="00AB6FAA">
      <w:pPr>
        <w:jc w:val="both"/>
        <w:rPr>
          <w:rFonts w:ascii="Franklin Gothic Book" w:hAnsi="Franklin Gothic Book" w:cstheme="minorHAnsi"/>
          <w:color w:val="000000"/>
          <w:sz w:val="24"/>
          <w:szCs w:val="24"/>
          <w:lang w:val="es-MX" w:eastAsia="es-MX"/>
        </w:rPr>
      </w:pPr>
    </w:p>
    <w:p w14:paraId="7770B16F" w14:textId="77777777" w:rsidR="00AB6FAA" w:rsidRPr="00AC1096" w:rsidRDefault="00AB6FAA" w:rsidP="00AB6FAA">
      <w:pPr>
        <w:jc w:val="both"/>
        <w:rPr>
          <w:rFonts w:ascii="Franklin Gothic Book" w:hAnsi="Franklin Gothic Book" w:cstheme="minorHAnsi"/>
          <w:snapToGrid w:val="0"/>
          <w:sz w:val="24"/>
          <w:szCs w:val="24"/>
          <w:lang w:val="es-MX"/>
        </w:rPr>
      </w:pPr>
      <w:r w:rsidRPr="00AC1096">
        <w:rPr>
          <w:rFonts w:ascii="Franklin Gothic Book" w:hAnsi="Franklin Gothic Book" w:cstheme="minorHAnsi"/>
          <w:b/>
          <w:color w:val="000000"/>
          <w:sz w:val="24"/>
          <w:szCs w:val="24"/>
          <w:lang w:val="es-MX" w:eastAsia="es-MX"/>
        </w:rPr>
        <w:t>II.-</w:t>
      </w:r>
      <w:r w:rsidRPr="00AC1096">
        <w:rPr>
          <w:rFonts w:ascii="Franklin Gothic Book" w:hAnsi="Franklin Gothic Book" w:cstheme="minorHAnsi"/>
          <w:color w:val="000000"/>
          <w:sz w:val="24"/>
          <w:szCs w:val="24"/>
          <w:lang w:val="es-MX" w:eastAsia="es-MX"/>
        </w:rPr>
        <w:t xml:space="preserve"> Que conforme a lo establecido en la Constitución Política del Estado de Jalisco, en su artículo 77 reconoce e</w:t>
      </w:r>
      <w:r w:rsidRPr="00AC1096">
        <w:rPr>
          <w:rFonts w:ascii="Franklin Gothic Book" w:hAnsi="Franklin Gothic Book" w:cstheme="minorHAnsi"/>
          <w:spacing w:val="-3"/>
          <w:sz w:val="24"/>
          <w:szCs w:val="24"/>
          <w:lang w:val="es-MX"/>
        </w:rPr>
        <w:t>l municipio libre como  base de la división territorial y de la organización política y administrativa del Estado de Jalisco, investido de personalidad jurídica y patrimonio propios, con las facultades y limitaciones establecidas en la Constitución Política de lo</w:t>
      </w:r>
      <w:r w:rsidR="005803D6" w:rsidRPr="00AC1096">
        <w:rPr>
          <w:rFonts w:ascii="Franklin Gothic Book" w:hAnsi="Franklin Gothic Book" w:cstheme="minorHAnsi"/>
          <w:spacing w:val="-3"/>
          <w:sz w:val="24"/>
          <w:szCs w:val="24"/>
          <w:lang w:val="es-MX"/>
        </w:rPr>
        <w:t>s Estados Unidos Mexicanos. Asi</w:t>
      </w:r>
      <w:r w:rsidRPr="00AC1096">
        <w:rPr>
          <w:rFonts w:ascii="Franklin Gothic Book" w:hAnsi="Franklin Gothic Book" w:cstheme="minorHAnsi"/>
          <w:spacing w:val="-3"/>
          <w:sz w:val="24"/>
          <w:szCs w:val="24"/>
          <w:lang w:val="es-MX"/>
        </w:rPr>
        <w:t xml:space="preserve">mismo </w:t>
      </w:r>
      <w:r w:rsidRPr="00AC1096">
        <w:rPr>
          <w:rFonts w:ascii="Franklin Gothic Book" w:hAnsi="Franklin Gothic Book" w:cstheme="minorHAnsi"/>
          <w:bCs/>
          <w:sz w:val="24"/>
          <w:szCs w:val="24"/>
          <w:lang w:val="es-MX" w:eastAsia="es-MX"/>
        </w:rPr>
        <w:t xml:space="preserve">en la Ley de Gobierno y la Administración Pública del Estado de Jalisco se </w:t>
      </w:r>
      <w:r w:rsidRPr="00AC1096">
        <w:rPr>
          <w:rFonts w:ascii="Franklin Gothic Book" w:hAnsi="Franklin Gothic Book" w:cstheme="minorHAnsi"/>
          <w:snapToGrid w:val="0"/>
          <w:sz w:val="24"/>
          <w:szCs w:val="24"/>
          <w:lang w:val="es-MX"/>
        </w:rPr>
        <w:t xml:space="preserve">establecen las bases generales de la Administración Pública Municipal. </w:t>
      </w:r>
      <w:r w:rsidR="005803D6" w:rsidRPr="00AC1096">
        <w:rPr>
          <w:rFonts w:ascii="Franklin Gothic Book" w:hAnsi="Franklin Gothic Book" w:cstheme="minorHAnsi"/>
          <w:snapToGrid w:val="0"/>
          <w:sz w:val="24"/>
          <w:szCs w:val="24"/>
          <w:lang w:val="es-MX"/>
        </w:rPr>
        <w:t>A su vez, e</w:t>
      </w:r>
      <w:r w:rsidR="005803D6" w:rsidRPr="00AC1096">
        <w:rPr>
          <w:rFonts w:ascii="Franklin Gothic Book" w:hAnsi="Franklin Gothic Book" w:cstheme="minorHAnsi"/>
          <w:sz w:val="24"/>
          <w:szCs w:val="24"/>
          <w:lang w:val="es-MX"/>
        </w:rPr>
        <w:t>l Reglamento Interior del Ayuntamiento de Zapotlán el Grande, en su artículo 87 señala que la f</w:t>
      </w:r>
      <w:r w:rsidR="005803D6" w:rsidRPr="00AC1096">
        <w:rPr>
          <w:rFonts w:ascii="Franklin Gothic Book" w:eastAsiaTheme="minorHAnsi" w:hAnsi="Franklin Gothic Book" w:cs="ArialMT"/>
          <w:sz w:val="24"/>
          <w:szCs w:val="24"/>
          <w:lang w:val="es-MX"/>
        </w:rPr>
        <w:t>acultad de presentar iniciativas de ordenamiento municipal, decreto y acuerdo, corresponde al Presidente Municipal, a los Regidores, Síndico, comisiones del Ayuntamiento, colegiadas o individuales.</w:t>
      </w:r>
    </w:p>
    <w:p w14:paraId="3953F034" w14:textId="77777777" w:rsidR="00AB6FAA" w:rsidRPr="00AC1096" w:rsidRDefault="00AB6FAA" w:rsidP="00AC1096">
      <w:pPr>
        <w:jc w:val="both"/>
        <w:rPr>
          <w:rFonts w:ascii="Franklin Gothic Book" w:hAnsi="Franklin Gothic Book" w:cstheme="minorHAnsi"/>
          <w:sz w:val="24"/>
          <w:szCs w:val="24"/>
          <w:lang w:val="es-MX"/>
        </w:rPr>
      </w:pPr>
    </w:p>
    <w:p w14:paraId="11956782" w14:textId="68E55282" w:rsidR="00161D5C" w:rsidRPr="00AC1096" w:rsidRDefault="00AB6FAA" w:rsidP="00AC1096">
      <w:pPr>
        <w:autoSpaceDE w:val="0"/>
        <w:autoSpaceDN w:val="0"/>
        <w:adjustRightInd w:val="0"/>
        <w:jc w:val="both"/>
        <w:rPr>
          <w:rFonts w:ascii="Franklin Gothic Book" w:hAnsi="Franklin Gothic Book" w:cstheme="minorHAnsi"/>
          <w:sz w:val="24"/>
          <w:szCs w:val="24"/>
          <w:lang w:val="es-MX"/>
        </w:rPr>
      </w:pPr>
      <w:r w:rsidRPr="00AC1096">
        <w:rPr>
          <w:rFonts w:ascii="Franklin Gothic Book" w:hAnsi="Franklin Gothic Book" w:cstheme="minorHAnsi"/>
          <w:b/>
          <w:sz w:val="24"/>
          <w:szCs w:val="24"/>
          <w:lang w:val="es-MX"/>
        </w:rPr>
        <w:lastRenderedPageBreak/>
        <w:t>III.-</w:t>
      </w:r>
      <w:r w:rsidR="00125E19" w:rsidRPr="00AC1096">
        <w:rPr>
          <w:rFonts w:ascii="Franklin Gothic Book" w:hAnsi="Franklin Gothic Book" w:cstheme="minorHAnsi"/>
          <w:sz w:val="24"/>
          <w:szCs w:val="24"/>
          <w:lang w:val="es-MX"/>
        </w:rPr>
        <w:t xml:space="preserve"> </w:t>
      </w:r>
      <w:r w:rsidR="00A000EA" w:rsidRPr="00AC1096">
        <w:rPr>
          <w:rFonts w:ascii="Franklin Gothic Book" w:hAnsi="Franklin Gothic Book" w:cstheme="minorHAnsi"/>
          <w:sz w:val="24"/>
          <w:szCs w:val="24"/>
          <w:lang w:val="es-MX"/>
        </w:rPr>
        <w:t xml:space="preserve"> </w:t>
      </w:r>
      <w:r w:rsidR="00161D5C" w:rsidRPr="00AC1096">
        <w:rPr>
          <w:rFonts w:ascii="Franklin Gothic Book" w:hAnsi="Franklin Gothic Book" w:cstheme="minorHAnsi"/>
          <w:sz w:val="24"/>
          <w:szCs w:val="24"/>
          <w:lang w:val="es-MX"/>
        </w:rPr>
        <w:t>Que el Organismo Público Descentralizado Comité de Feria, cuya creación data en Sesión Ordinaria Pública número  28 veintiocho, celebrada el 25 veinticinco de mayo del año 2011 dos mil once, fue creado con autonomía</w:t>
      </w:r>
      <w:r w:rsidR="00DC1BC6" w:rsidRPr="00AC1096">
        <w:rPr>
          <w:rFonts w:ascii="Franklin Gothic Book" w:hAnsi="Franklin Gothic Book" w:cstheme="minorHAnsi"/>
          <w:sz w:val="24"/>
          <w:szCs w:val="24"/>
          <w:lang w:val="es-MX"/>
        </w:rPr>
        <w:t>, personalidad jurídica y patrimonio propios,</w:t>
      </w:r>
      <w:r w:rsidR="00161D5C" w:rsidRPr="00AC1096">
        <w:rPr>
          <w:rFonts w:ascii="Franklin Gothic Book" w:hAnsi="Franklin Gothic Book" w:cstheme="minorHAnsi"/>
          <w:sz w:val="24"/>
          <w:szCs w:val="24"/>
          <w:lang w:val="es-MX"/>
        </w:rPr>
        <w:t xml:space="preserve"> </w:t>
      </w:r>
      <w:r w:rsidR="00DC1BC6" w:rsidRPr="00AC1096">
        <w:rPr>
          <w:rFonts w:ascii="Franklin Gothic Book" w:hAnsi="Franklin Gothic Book" w:cstheme="minorHAnsi"/>
          <w:sz w:val="24"/>
          <w:szCs w:val="24"/>
          <w:lang w:val="es-MX"/>
        </w:rPr>
        <w:t xml:space="preserve">se constituyó como la instancia municipal especializado para edificar, </w:t>
      </w:r>
      <w:r w:rsidR="00E63E08">
        <w:rPr>
          <w:rFonts w:ascii="Franklin Gothic Book" w:hAnsi="Franklin Gothic Book" w:cstheme="minorHAnsi"/>
          <w:sz w:val="24"/>
          <w:szCs w:val="24"/>
          <w:lang w:val="es-MX"/>
        </w:rPr>
        <w:t xml:space="preserve">administrar un parque ferial, </w:t>
      </w:r>
      <w:r w:rsidR="00DC1BC6" w:rsidRPr="00AC1096">
        <w:rPr>
          <w:rFonts w:ascii="Franklin Gothic Book" w:hAnsi="Franklin Gothic Book" w:cstheme="minorHAnsi"/>
          <w:sz w:val="24"/>
          <w:szCs w:val="24"/>
          <w:lang w:val="es-MX"/>
        </w:rPr>
        <w:t>de conformidad al artículo 4  del Reglamento del Organismo Público Descentralizado denominado Comité de Feria de Zapotlán el Grande, se establecen los objetos que como OPD especializado tiene.</w:t>
      </w:r>
    </w:p>
    <w:p w14:paraId="4B73735D" w14:textId="77777777" w:rsidR="00DC1BC6" w:rsidRPr="00AC1096" w:rsidRDefault="00DC1BC6" w:rsidP="00AC1096">
      <w:pPr>
        <w:autoSpaceDE w:val="0"/>
        <w:autoSpaceDN w:val="0"/>
        <w:adjustRightInd w:val="0"/>
        <w:jc w:val="both"/>
        <w:rPr>
          <w:rFonts w:ascii="Franklin Gothic Book" w:hAnsi="Franklin Gothic Book" w:cstheme="minorHAnsi"/>
          <w:sz w:val="24"/>
          <w:szCs w:val="24"/>
          <w:lang w:val="es-MX"/>
        </w:rPr>
      </w:pPr>
    </w:p>
    <w:p w14:paraId="34523325" w14:textId="77777777" w:rsidR="007E2E63" w:rsidRPr="00AC1096" w:rsidRDefault="007E2E63" w:rsidP="00AC1096">
      <w:pPr>
        <w:autoSpaceDE w:val="0"/>
        <w:autoSpaceDN w:val="0"/>
        <w:adjustRightInd w:val="0"/>
        <w:jc w:val="both"/>
        <w:rPr>
          <w:rFonts w:ascii="Franklin Gothic Book" w:hAnsi="Franklin Gothic Book" w:cstheme="minorHAnsi"/>
          <w:sz w:val="24"/>
          <w:szCs w:val="24"/>
          <w:lang w:val="es-MX"/>
        </w:rPr>
      </w:pPr>
    </w:p>
    <w:p w14:paraId="0FAEB3C6" w14:textId="6B17AA14" w:rsidR="00F95E55" w:rsidRPr="00AC1096" w:rsidRDefault="007E2E63" w:rsidP="00AC1096">
      <w:pPr>
        <w:jc w:val="both"/>
        <w:rPr>
          <w:rFonts w:ascii="Franklin Gothic Book" w:hAnsi="Franklin Gothic Book"/>
          <w:sz w:val="24"/>
          <w:szCs w:val="24"/>
          <w:lang w:val="es-ES"/>
        </w:rPr>
      </w:pPr>
      <w:r w:rsidRPr="00AC1096">
        <w:rPr>
          <w:rFonts w:ascii="Franklin Gothic Book" w:hAnsi="Franklin Gothic Book" w:cstheme="minorHAnsi"/>
          <w:b/>
          <w:sz w:val="24"/>
          <w:szCs w:val="24"/>
          <w:lang w:val="es-MX"/>
        </w:rPr>
        <w:t>IV.-</w:t>
      </w:r>
      <w:r w:rsidRPr="00AC1096">
        <w:rPr>
          <w:rFonts w:ascii="Franklin Gothic Book" w:hAnsi="Franklin Gothic Book" w:cstheme="minorHAnsi"/>
          <w:sz w:val="24"/>
          <w:szCs w:val="24"/>
          <w:lang w:val="es-MX"/>
        </w:rPr>
        <w:t xml:space="preserve"> </w:t>
      </w:r>
      <w:r w:rsidR="00DC1BC6" w:rsidRPr="00AC1096">
        <w:rPr>
          <w:rFonts w:ascii="Franklin Gothic Book" w:hAnsi="Franklin Gothic Book" w:cstheme="minorHAnsi"/>
          <w:sz w:val="24"/>
          <w:szCs w:val="24"/>
          <w:lang w:val="es-MX"/>
        </w:rPr>
        <w:t xml:space="preserve">En este tenor, </w:t>
      </w:r>
      <w:r w:rsidR="00F02839" w:rsidRPr="00AC1096">
        <w:rPr>
          <w:rFonts w:ascii="Franklin Gothic Book" w:hAnsi="Franklin Gothic Book" w:cstheme="minorHAnsi"/>
          <w:sz w:val="24"/>
          <w:szCs w:val="24"/>
          <w:lang w:val="es-MX"/>
        </w:rPr>
        <w:t xml:space="preserve">la Ley de Disciplina Financiera de las Entidades Federativas y los Municipios, en su artículo 1, menciona que tiene </w:t>
      </w:r>
      <w:r w:rsidR="00F02839" w:rsidRPr="00AC1096">
        <w:rPr>
          <w:rFonts w:ascii="Franklin Gothic Book" w:hAnsi="Franklin Gothic Book"/>
          <w:sz w:val="24"/>
          <w:szCs w:val="24"/>
          <w:lang w:val="es-MX"/>
        </w:rPr>
        <w:t xml:space="preserve">como objeto establecer los criterios generales de responsabilidad hacendaria y financiera que regirán a las Entidades Federativas y los Municipios, así como a sus respectivos Entes Públicos, para un manejo sostenible de sus finanzas públicas, por consecuencia en el artículo </w:t>
      </w:r>
      <w:r w:rsidR="00F95E55" w:rsidRPr="00AC1096">
        <w:rPr>
          <w:rFonts w:ascii="Franklin Gothic Book" w:hAnsi="Franklin Gothic Book" w:cs="ArialMT"/>
          <w:sz w:val="24"/>
          <w:szCs w:val="24"/>
          <w:lang w:val="es-MX"/>
        </w:rPr>
        <w:t>12</w:t>
      </w:r>
      <w:r w:rsidR="00B207E3" w:rsidRPr="00AC1096">
        <w:rPr>
          <w:rFonts w:ascii="Franklin Gothic Book" w:hAnsi="Franklin Gothic Book" w:cs="ArialMT"/>
          <w:sz w:val="24"/>
          <w:szCs w:val="24"/>
          <w:lang w:val="es-MX"/>
        </w:rPr>
        <w:t xml:space="preserve"> del Reglamento del Organismo Público Descentralizado Municipal denominado Comité de Feria, que establece </w:t>
      </w:r>
      <w:r w:rsidR="00F95E55" w:rsidRPr="00AC1096">
        <w:rPr>
          <w:rFonts w:ascii="Franklin Gothic Book" w:hAnsi="Franklin Gothic Book" w:cs="ArialMT"/>
          <w:sz w:val="24"/>
          <w:szCs w:val="24"/>
          <w:lang w:val="es-MX"/>
        </w:rPr>
        <w:t xml:space="preserve">las atribuciones de la Junta de Gobierno, en su fracción X </w:t>
      </w:r>
      <w:r w:rsidR="00B207E3" w:rsidRPr="00AC1096">
        <w:rPr>
          <w:rFonts w:ascii="Franklin Gothic Book" w:hAnsi="Franklin Gothic Book" w:cs="ArialMT"/>
          <w:sz w:val="24"/>
          <w:szCs w:val="24"/>
          <w:lang w:val="es-MX"/>
        </w:rPr>
        <w:t>dice</w:t>
      </w:r>
      <w:r w:rsidR="00F95E55" w:rsidRPr="00AC1096">
        <w:rPr>
          <w:rFonts w:ascii="Franklin Gothic Book" w:hAnsi="Franklin Gothic Book" w:cs="ArialMT"/>
          <w:sz w:val="24"/>
          <w:szCs w:val="24"/>
          <w:lang w:val="es-MX"/>
        </w:rPr>
        <w:t xml:space="preserve">: “Formular el presupuesto de ingresos y egresos del organismo; para que sea aprobado por el Ayuntamiento”. De aquí deriva que es obligación de la junta de gobierno analizar, proponer y presentar un proyecto de ingresos en el que el OPD Comité de Feria, podrá realizar sus erogaciones y presentar en el mismo sentido su proyecto de Egresos, de conformidad a </w:t>
      </w:r>
      <w:r w:rsidR="00F95E55" w:rsidRPr="00AC1096">
        <w:rPr>
          <w:rFonts w:ascii="Franklin Gothic Book" w:hAnsi="Franklin Gothic Book"/>
          <w:sz w:val="24"/>
          <w:szCs w:val="24"/>
          <w:lang w:val="es-ES"/>
        </w:rPr>
        <w:t>Ley General de Contabilidad Gubernamental, la Ley de Disciplina Financiera de las Entidades Federativas y los Municipios,</w:t>
      </w:r>
      <w:r w:rsidR="00F95E55" w:rsidRPr="00AC1096">
        <w:rPr>
          <w:rFonts w:ascii="Franklin Gothic Book" w:hAnsi="Franklin Gothic Book"/>
          <w:b/>
          <w:sz w:val="24"/>
          <w:szCs w:val="24"/>
          <w:lang w:val="es-ES"/>
        </w:rPr>
        <w:t xml:space="preserve"> </w:t>
      </w:r>
      <w:r w:rsidR="00F95E55" w:rsidRPr="00AC1096">
        <w:rPr>
          <w:rFonts w:ascii="Franklin Gothic Book" w:hAnsi="Franklin Gothic Book"/>
          <w:sz w:val="24"/>
          <w:szCs w:val="24"/>
          <w:lang w:val="es-ES"/>
        </w:rPr>
        <w:t>la Ley de Deuda Pública y Disciplina Financiera del Estado de Jalisco y sus Municipios, la Ley de Hacienda Municipal del Estado de Jalisco así como</w:t>
      </w:r>
      <w:r w:rsidR="00F95E55" w:rsidRPr="00AC1096">
        <w:rPr>
          <w:rFonts w:ascii="Franklin Gothic Book" w:hAnsi="Franklin Gothic Book"/>
          <w:b/>
          <w:sz w:val="24"/>
          <w:szCs w:val="24"/>
          <w:lang w:val="es-ES"/>
        </w:rPr>
        <w:t xml:space="preserve"> </w:t>
      </w:r>
      <w:r w:rsidR="00F95E55" w:rsidRPr="00AC1096">
        <w:rPr>
          <w:rFonts w:ascii="Franklin Gothic Book" w:hAnsi="Franklin Gothic Book"/>
          <w:sz w:val="24"/>
          <w:szCs w:val="24"/>
          <w:lang w:val="es-ES"/>
        </w:rPr>
        <w:t>las normas que para tal efecto emita el Consejo Nacional de Armonización Contable.</w:t>
      </w:r>
    </w:p>
    <w:p w14:paraId="1AF7F4F0" w14:textId="77777777" w:rsidR="00F95E55" w:rsidRPr="00AC1096" w:rsidRDefault="00F95E55" w:rsidP="00AC1096">
      <w:pPr>
        <w:jc w:val="both"/>
        <w:rPr>
          <w:rFonts w:ascii="Franklin Gothic Book" w:hAnsi="Franklin Gothic Book"/>
          <w:sz w:val="24"/>
          <w:szCs w:val="24"/>
          <w:lang w:val="es-ES"/>
        </w:rPr>
      </w:pPr>
    </w:p>
    <w:p w14:paraId="0018BC72" w14:textId="485E5B96" w:rsidR="00F95E55" w:rsidRPr="00AC1096" w:rsidRDefault="00F95E55" w:rsidP="00AC1096">
      <w:pPr>
        <w:jc w:val="both"/>
        <w:rPr>
          <w:rFonts w:ascii="Franklin Gothic Book" w:hAnsi="Franklin Gothic Book" w:cs="ArialMT"/>
          <w:sz w:val="24"/>
          <w:szCs w:val="24"/>
          <w:lang w:val="es-MX"/>
        </w:rPr>
      </w:pPr>
      <w:r w:rsidRPr="00AC1096">
        <w:rPr>
          <w:rFonts w:ascii="Franklin Gothic Book" w:hAnsi="Franklin Gothic Book"/>
          <w:b/>
          <w:sz w:val="24"/>
          <w:szCs w:val="24"/>
          <w:lang w:val="es-ES"/>
        </w:rPr>
        <w:t>V.-</w:t>
      </w:r>
      <w:r w:rsidRPr="00AC1096">
        <w:rPr>
          <w:rFonts w:ascii="Franklin Gothic Book" w:hAnsi="Franklin Gothic Book"/>
          <w:sz w:val="24"/>
          <w:szCs w:val="24"/>
          <w:lang w:val="es-ES"/>
        </w:rPr>
        <w:t xml:space="preserve"> </w:t>
      </w:r>
      <w:r w:rsidR="00B207E3" w:rsidRPr="00AC1096">
        <w:rPr>
          <w:rFonts w:ascii="Franklin Gothic Book" w:hAnsi="Franklin Gothic Book"/>
          <w:sz w:val="24"/>
          <w:szCs w:val="24"/>
          <w:lang w:val="es-ES"/>
        </w:rPr>
        <w:t xml:space="preserve">De aquí deriva la importancia, de realizar modificación a las fracciones X y XI del artículo 6 del </w:t>
      </w:r>
      <w:r w:rsidR="00B207E3" w:rsidRPr="00AC1096">
        <w:rPr>
          <w:rFonts w:ascii="Franklin Gothic Book" w:hAnsi="Franklin Gothic Book" w:cs="ArialMT"/>
          <w:sz w:val="24"/>
          <w:szCs w:val="24"/>
          <w:lang w:val="es-MX"/>
        </w:rPr>
        <w:t xml:space="preserve">Reglamento del Organismo Público Descentralizado Municipal denominado Comité de Feria. </w:t>
      </w:r>
    </w:p>
    <w:p w14:paraId="51996A73" w14:textId="77777777" w:rsidR="00B207E3" w:rsidRPr="00AC1096" w:rsidRDefault="00B207E3" w:rsidP="00AC1096">
      <w:pPr>
        <w:jc w:val="both"/>
        <w:rPr>
          <w:rFonts w:ascii="Franklin Gothic Book" w:hAnsi="Franklin Gothic Book" w:cs="ArialMT"/>
          <w:b/>
          <w:sz w:val="24"/>
          <w:szCs w:val="24"/>
          <w:lang w:val="es-MX"/>
        </w:rPr>
      </w:pPr>
    </w:p>
    <w:p w14:paraId="5930BFB0" w14:textId="77777777" w:rsidR="00B207E3" w:rsidRPr="00AC1096" w:rsidRDefault="00B207E3" w:rsidP="00AC1096">
      <w:pPr>
        <w:autoSpaceDE w:val="0"/>
        <w:autoSpaceDN w:val="0"/>
        <w:adjustRightInd w:val="0"/>
        <w:ind w:left="567"/>
        <w:jc w:val="both"/>
        <w:rPr>
          <w:rFonts w:cs="Arial"/>
          <w:b/>
          <w:szCs w:val="24"/>
          <w:lang w:val="es-MX"/>
        </w:rPr>
      </w:pPr>
      <w:r w:rsidRPr="00AC1096">
        <w:rPr>
          <w:rFonts w:cs="Arial"/>
          <w:b/>
          <w:szCs w:val="24"/>
          <w:lang w:val="es-MX"/>
        </w:rPr>
        <w:t>Artículo 6. De las facultades y obligaciones del organismo.</w:t>
      </w:r>
    </w:p>
    <w:p w14:paraId="3E369FA0"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1. Para el cumplimiento de su objeto el organismo tiene las siguientes facultades y obligaciones:</w:t>
      </w:r>
    </w:p>
    <w:p w14:paraId="50968B0D"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 Conservar, mejorar y acrecentar su patrimonio, ejercitando las acciones y defensas que correspondan;</w:t>
      </w:r>
    </w:p>
    <w:p w14:paraId="3A6147F7"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II. Adquirir y conservar los bienes muebles e inmuebles que fuesen necesarios para el desarrollo de su objeto;</w:t>
      </w:r>
    </w:p>
    <w:p w14:paraId="4112AB31"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III. Administrar sus recursos humanos, así como los materiales y financieros que conformen su patrimonio, con sujeción al presente ordenamiento y a las demás disposiciones legales aplicables;</w:t>
      </w:r>
    </w:p>
    <w:p w14:paraId="043E5630"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IV. Concertar convenios, contratos y acuerdos de colaboración con los organismos de los sectores público, social y privado inherentes para la consecución de su objeto;</w:t>
      </w:r>
    </w:p>
    <w:p w14:paraId="667D2BAE"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V. Fomentar que los sectores público y privado brinden apoyo con recursos económicos;</w:t>
      </w:r>
    </w:p>
    <w:p w14:paraId="6B018D8C"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VI. Recibir donativos directamente de los sectores público o privado;</w:t>
      </w:r>
    </w:p>
    <w:p w14:paraId="35A01DCF"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 xml:space="preserve">VII. Destinar los bienes inmuebles que recibe en uso, administración y manejo exclusivamente para la edificación, operación y explotación del centro ferial, en consecuencia, no podrá afectarlo a otro fin que no sea el anteriormente indicado. Queda comprendida dentro de la explotación convenida, la facultad para entregar en arrendamiento o cualquier acto jurídico oneroso, el uso de las superficies que se consideren convenientes </w:t>
      </w:r>
      <w:r w:rsidRPr="00AC1096">
        <w:rPr>
          <w:rFonts w:cs="Arial"/>
          <w:szCs w:val="24"/>
          <w:lang w:val="es-MX"/>
        </w:rPr>
        <w:lastRenderedPageBreak/>
        <w:t>para el funcionamiento del centro ferial, como lo propio para las instalaciones del mismo como sea establecido en el ordenamiento correspondiente;</w:t>
      </w:r>
    </w:p>
    <w:p w14:paraId="5AA4620B" w14:textId="46EE21BE"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VIII. Promover el apoyo y celebrar contratos con personas físicas y jurídicas en acciones, ya sean de tipo económico, material, cultural o tecnológico, para los programas de mejoramiento del centro ferial;</w:t>
      </w:r>
    </w:p>
    <w:p w14:paraId="6F5223A6"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IX. Emitir el reglamento interno del organismo y del Centro ferial.</w:t>
      </w:r>
    </w:p>
    <w:p w14:paraId="3D2E8779" w14:textId="77777777" w:rsidR="00B207E3" w:rsidRPr="00AC1096" w:rsidRDefault="00B207E3" w:rsidP="00AC1096">
      <w:pPr>
        <w:autoSpaceDE w:val="0"/>
        <w:autoSpaceDN w:val="0"/>
        <w:adjustRightInd w:val="0"/>
        <w:ind w:left="567"/>
        <w:jc w:val="both"/>
        <w:rPr>
          <w:rFonts w:cs="Arial"/>
          <w:b/>
          <w:i/>
          <w:szCs w:val="24"/>
          <w:u w:val="single"/>
          <w:lang w:val="es-MX"/>
        </w:rPr>
      </w:pPr>
      <w:r w:rsidRPr="00AC1096">
        <w:rPr>
          <w:rFonts w:cs="Arial"/>
          <w:b/>
          <w:i/>
          <w:szCs w:val="24"/>
          <w:u w:val="single"/>
          <w:lang w:val="es-MX"/>
        </w:rPr>
        <w:t>X. Diseñar el presupuesto de egresos anuales del Organismo.</w:t>
      </w:r>
    </w:p>
    <w:p w14:paraId="3D1003A6" w14:textId="77777777" w:rsidR="00B207E3" w:rsidRPr="00AC1096" w:rsidRDefault="00B207E3" w:rsidP="00AC1096">
      <w:pPr>
        <w:autoSpaceDE w:val="0"/>
        <w:autoSpaceDN w:val="0"/>
        <w:adjustRightInd w:val="0"/>
        <w:ind w:left="567"/>
        <w:jc w:val="both"/>
        <w:rPr>
          <w:rFonts w:cs="Arial"/>
          <w:b/>
          <w:i/>
          <w:szCs w:val="24"/>
          <w:u w:val="single"/>
          <w:lang w:val="es-MX"/>
        </w:rPr>
      </w:pPr>
      <w:r w:rsidRPr="00AC1096">
        <w:rPr>
          <w:rFonts w:cs="Arial"/>
          <w:b/>
          <w:i/>
          <w:szCs w:val="24"/>
          <w:u w:val="single"/>
          <w:lang w:val="es-MX"/>
        </w:rPr>
        <w:t>XI. Aprobar el presupuesto de egresos del organismo;</w:t>
      </w:r>
    </w:p>
    <w:p w14:paraId="2A68D737"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XII. Remitir al Ayuntamiento, Contraloría y Tesorería Municipal la cuenta detallada de los movimientos de fondos ocurridos antes del día último de noviembre, la cuenta del año correspondiente; y</w:t>
      </w:r>
    </w:p>
    <w:p w14:paraId="13151FA4" w14:textId="77777777" w:rsidR="00B207E3" w:rsidRPr="00AC1096" w:rsidRDefault="00B207E3" w:rsidP="00AC1096">
      <w:pPr>
        <w:ind w:left="567"/>
        <w:jc w:val="both"/>
        <w:rPr>
          <w:rFonts w:cs="Arial"/>
          <w:szCs w:val="24"/>
          <w:lang w:val="es-MX"/>
        </w:rPr>
      </w:pPr>
      <w:r w:rsidRPr="00AC1096">
        <w:rPr>
          <w:rFonts w:cs="Arial"/>
          <w:szCs w:val="24"/>
          <w:lang w:val="es-MX"/>
        </w:rPr>
        <w:t>XIII. Las demás inherentes al cumplimiento de su objeto.</w:t>
      </w:r>
    </w:p>
    <w:p w14:paraId="389146A6" w14:textId="77777777" w:rsidR="00B207E3" w:rsidRPr="00AC1096" w:rsidRDefault="00B207E3" w:rsidP="00AC1096">
      <w:pPr>
        <w:jc w:val="both"/>
        <w:rPr>
          <w:rFonts w:cs="Arial"/>
          <w:b/>
          <w:szCs w:val="24"/>
          <w:lang w:val="es-MX"/>
        </w:rPr>
      </w:pPr>
    </w:p>
    <w:p w14:paraId="10E4E9FB" w14:textId="14F42486" w:rsidR="00B207E3" w:rsidRPr="00AC1096" w:rsidRDefault="00B207E3" w:rsidP="00AC1096">
      <w:pPr>
        <w:jc w:val="both"/>
        <w:rPr>
          <w:rFonts w:ascii="Franklin Gothic Book" w:hAnsi="Franklin Gothic Book"/>
          <w:sz w:val="24"/>
          <w:szCs w:val="24"/>
          <w:lang w:val="es-MX"/>
        </w:rPr>
      </w:pPr>
      <w:r w:rsidRPr="00AC1096">
        <w:rPr>
          <w:rFonts w:ascii="Franklin Gothic Book" w:hAnsi="Franklin Gothic Book"/>
          <w:sz w:val="24"/>
          <w:szCs w:val="24"/>
          <w:lang w:val="es-MX"/>
        </w:rPr>
        <w:t>Reforma que quedaría de la siguiente manera:</w:t>
      </w:r>
    </w:p>
    <w:p w14:paraId="7529D2A3" w14:textId="77777777" w:rsidR="00B207E3" w:rsidRPr="00AC1096" w:rsidRDefault="00B207E3" w:rsidP="00AC1096">
      <w:pPr>
        <w:jc w:val="both"/>
        <w:rPr>
          <w:rFonts w:ascii="Franklin Gothic Book" w:hAnsi="Franklin Gothic Book"/>
          <w:sz w:val="24"/>
          <w:szCs w:val="24"/>
          <w:lang w:val="es-MX"/>
        </w:rPr>
      </w:pPr>
    </w:p>
    <w:p w14:paraId="48F1F01E"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Artículo 6. De las facultades y obligaciones del organismo.</w:t>
      </w:r>
    </w:p>
    <w:p w14:paraId="04958346" w14:textId="77777777"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1. Para el cumplimiento de su objeto el organismo tiene las siguientes facultades y obligaciones:</w:t>
      </w:r>
    </w:p>
    <w:p w14:paraId="79564DB5" w14:textId="032A69C8"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…(I-IX)</w:t>
      </w:r>
    </w:p>
    <w:p w14:paraId="4C5765FB" w14:textId="1D3EDDB3" w:rsidR="00B207E3" w:rsidRPr="00AC1096" w:rsidRDefault="00B207E3" w:rsidP="00AC1096">
      <w:pPr>
        <w:autoSpaceDE w:val="0"/>
        <w:autoSpaceDN w:val="0"/>
        <w:adjustRightInd w:val="0"/>
        <w:ind w:left="567"/>
        <w:jc w:val="both"/>
        <w:rPr>
          <w:rFonts w:cs="Arial"/>
          <w:b/>
          <w:i/>
          <w:szCs w:val="24"/>
          <w:u w:val="single"/>
          <w:lang w:val="es-MX"/>
        </w:rPr>
      </w:pPr>
      <w:r w:rsidRPr="00AC1096">
        <w:rPr>
          <w:rFonts w:cs="Arial"/>
          <w:b/>
          <w:i/>
          <w:szCs w:val="24"/>
          <w:u w:val="single"/>
          <w:lang w:val="es-MX"/>
        </w:rPr>
        <w:t>X. Diseñar el presupuesto de egresos y proyecto de ingresos anuales del Organismo.</w:t>
      </w:r>
    </w:p>
    <w:p w14:paraId="4FF03D74" w14:textId="58D8DB94" w:rsidR="00B207E3" w:rsidRPr="00AC1096" w:rsidRDefault="00B207E3" w:rsidP="00AC1096">
      <w:pPr>
        <w:autoSpaceDE w:val="0"/>
        <w:autoSpaceDN w:val="0"/>
        <w:adjustRightInd w:val="0"/>
        <w:ind w:left="567"/>
        <w:jc w:val="both"/>
        <w:rPr>
          <w:rFonts w:cs="Arial"/>
          <w:b/>
          <w:i/>
          <w:szCs w:val="24"/>
          <w:u w:val="single"/>
          <w:lang w:val="es-MX"/>
        </w:rPr>
      </w:pPr>
      <w:r w:rsidRPr="00AC1096">
        <w:rPr>
          <w:rFonts w:cs="Arial"/>
          <w:b/>
          <w:i/>
          <w:szCs w:val="24"/>
          <w:u w:val="single"/>
          <w:lang w:val="es-MX"/>
        </w:rPr>
        <w:t>XI. Aprobar el presupuesto de egresos proyecto de ingresos del organismo;</w:t>
      </w:r>
    </w:p>
    <w:p w14:paraId="76D35063" w14:textId="5806A5E5" w:rsidR="00B207E3" w:rsidRPr="00AC1096" w:rsidRDefault="00B207E3" w:rsidP="00AC1096">
      <w:pPr>
        <w:autoSpaceDE w:val="0"/>
        <w:autoSpaceDN w:val="0"/>
        <w:adjustRightInd w:val="0"/>
        <w:ind w:left="567"/>
        <w:jc w:val="both"/>
        <w:rPr>
          <w:rFonts w:cs="Arial"/>
          <w:szCs w:val="24"/>
          <w:lang w:val="es-MX"/>
        </w:rPr>
      </w:pPr>
      <w:r w:rsidRPr="00AC1096">
        <w:rPr>
          <w:rFonts w:cs="Arial"/>
          <w:szCs w:val="24"/>
          <w:lang w:val="es-MX"/>
        </w:rPr>
        <w:t>… (XII y XIII)</w:t>
      </w:r>
    </w:p>
    <w:p w14:paraId="385012DD" w14:textId="77777777" w:rsidR="00B207E3" w:rsidRPr="00AC1096" w:rsidRDefault="00B207E3" w:rsidP="00AC1096">
      <w:pPr>
        <w:jc w:val="both"/>
        <w:rPr>
          <w:rFonts w:ascii="Franklin Gothic Book" w:hAnsi="Franklin Gothic Book"/>
          <w:sz w:val="24"/>
          <w:szCs w:val="24"/>
          <w:lang w:val="es-MX"/>
        </w:rPr>
      </w:pPr>
    </w:p>
    <w:p w14:paraId="6E39B3CC" w14:textId="03748A4A" w:rsidR="00A061AB" w:rsidRPr="00AC1096" w:rsidRDefault="003250C8" w:rsidP="00AC1096">
      <w:pPr>
        <w:pStyle w:val="Default"/>
        <w:jc w:val="both"/>
        <w:rPr>
          <w:rFonts w:ascii="Franklin Gothic Book" w:hAnsi="Franklin Gothic Book"/>
        </w:rPr>
      </w:pPr>
      <w:r w:rsidRPr="002549B9">
        <w:rPr>
          <w:rFonts w:ascii="Franklin Gothic Book" w:hAnsi="Franklin Gothic Book"/>
          <w:b/>
        </w:rPr>
        <w:t>VI.-</w:t>
      </w:r>
      <w:r w:rsidRPr="00AC1096">
        <w:rPr>
          <w:rFonts w:ascii="Franklin Gothic Book" w:hAnsi="Franklin Gothic Book"/>
        </w:rPr>
        <w:t xml:space="preserve"> Dentro del proyecto de ingresos del Organismo se deberán establecer tarifas y cuotas, mismas que deberán de </w:t>
      </w:r>
      <w:r w:rsidR="00A061AB" w:rsidRPr="00AC1096">
        <w:rPr>
          <w:rFonts w:ascii="Franklin Gothic Book" w:hAnsi="Franklin Gothic Book"/>
        </w:rPr>
        <w:t>proponerse</w:t>
      </w:r>
      <w:r w:rsidRPr="00AC1096">
        <w:rPr>
          <w:rFonts w:ascii="Franklin Gothic Book" w:hAnsi="Franklin Gothic Book"/>
        </w:rPr>
        <w:t xml:space="preserve"> de forma responsable para que los recursos se</w:t>
      </w:r>
      <w:r w:rsidR="00A061AB" w:rsidRPr="00AC1096">
        <w:rPr>
          <w:rFonts w:ascii="Franklin Gothic Book" w:hAnsi="Franklin Gothic Book"/>
        </w:rPr>
        <w:t>an utilizados con</w:t>
      </w:r>
      <w:r w:rsidRPr="00AC1096">
        <w:rPr>
          <w:rFonts w:ascii="Franklin Gothic Book" w:hAnsi="Franklin Gothic Book"/>
        </w:rPr>
        <w:t xml:space="preserve"> base en los principios de legalidad, honestidad, eficacia, eficiencia, economía, racionalidad, austeridad, transparencia, control y rendición de cuentas</w:t>
      </w:r>
      <w:r w:rsidR="00A061AB" w:rsidRPr="00AC1096">
        <w:rPr>
          <w:rFonts w:ascii="Franklin Gothic Book" w:hAnsi="Franklin Gothic Book"/>
        </w:rPr>
        <w:t xml:space="preserve">. En este sentido, </w:t>
      </w:r>
      <w:r w:rsidRPr="00AC1096">
        <w:rPr>
          <w:rFonts w:ascii="Franklin Gothic Book" w:hAnsi="Franklin Gothic Book"/>
        </w:rPr>
        <w:t xml:space="preserve">se propone la creación de un Comité Validador de Tarifas, con el objeto </w:t>
      </w:r>
      <w:r w:rsidR="005E29C5" w:rsidRPr="00AC1096">
        <w:rPr>
          <w:rFonts w:ascii="Franklin Gothic Book" w:hAnsi="Franklin Gothic Book"/>
        </w:rPr>
        <w:t>de analizar y proponer tarifas y cuotas propias de la organización de la Feria anual en Zapotlán el Grande en el mes de octubre, respecto a las contrataciones, renovaciones y cancelaciones de instrumentos que generen</w:t>
      </w:r>
      <w:r w:rsidR="006B2A58" w:rsidRPr="00AC1096">
        <w:rPr>
          <w:rFonts w:ascii="Franklin Gothic Book" w:hAnsi="Franklin Gothic Book"/>
        </w:rPr>
        <w:t xml:space="preserve"> ingresos al organismo, así como lograr g</w:t>
      </w:r>
      <w:r w:rsidR="005E29C5" w:rsidRPr="00AC1096">
        <w:rPr>
          <w:rFonts w:ascii="Franklin Gothic Book" w:hAnsi="Franklin Gothic Book"/>
        </w:rPr>
        <w:t xml:space="preserve">arantizar la transparencia en la aplicación de los criterios </w:t>
      </w:r>
      <w:r w:rsidR="00A061AB" w:rsidRPr="00AC1096">
        <w:rPr>
          <w:rFonts w:ascii="Franklin Gothic Book" w:hAnsi="Franklin Gothic Book"/>
        </w:rPr>
        <w:t>S</w:t>
      </w:r>
      <w:r w:rsidR="00A061AB" w:rsidRPr="00AC1096">
        <w:rPr>
          <w:rFonts w:ascii="Franklin Gothic Book" w:hAnsi="Franklin Gothic Book" w:cstheme="minorHAnsi"/>
        </w:rPr>
        <w:t>ección Quinta denominada del Comité Técnico de Validación de Tarifas, de conformidad a lo que establece el</w:t>
      </w:r>
      <w:r w:rsidR="00A061AB" w:rsidRPr="00AC1096">
        <w:rPr>
          <w:rFonts w:ascii="Franklin Gothic Book" w:hAnsi="Franklin Gothic Book" w:cstheme="minorHAnsi"/>
          <w:b/>
        </w:rPr>
        <w:t xml:space="preserve"> </w:t>
      </w:r>
      <w:r w:rsidR="00A061AB" w:rsidRPr="00AC1096">
        <w:rPr>
          <w:rFonts w:ascii="Franklin Gothic Book" w:hAnsi="Franklin Gothic Book"/>
        </w:rPr>
        <w:t>Reglamento Interno de los Consejos Consultivos Ciudadanos del municipio de Zapotlán el Grande, Jalisco.</w:t>
      </w:r>
    </w:p>
    <w:p w14:paraId="28E9EF95" w14:textId="77777777" w:rsidR="00A061AB" w:rsidRPr="00AC1096" w:rsidRDefault="00A061AB" w:rsidP="00AC1096">
      <w:pPr>
        <w:pStyle w:val="Default"/>
        <w:jc w:val="both"/>
        <w:rPr>
          <w:rFonts w:ascii="Franklin Gothic Book" w:hAnsi="Franklin Gothic Book"/>
        </w:rPr>
      </w:pPr>
    </w:p>
    <w:p w14:paraId="3198F189" w14:textId="6AB300A5" w:rsidR="00A061AB" w:rsidRPr="00AC1096" w:rsidRDefault="00A061AB" w:rsidP="00AC1096">
      <w:pPr>
        <w:pStyle w:val="Default"/>
        <w:jc w:val="both"/>
        <w:rPr>
          <w:rFonts w:ascii="Franklin Gothic Book" w:hAnsi="Franklin Gothic Book"/>
        </w:rPr>
      </w:pPr>
      <w:r w:rsidRPr="00AC1096">
        <w:rPr>
          <w:rFonts w:ascii="Franklin Gothic Book" w:hAnsi="Franklin Gothic Book"/>
        </w:rPr>
        <w:t>Siendo la propuesta de creación:</w:t>
      </w:r>
    </w:p>
    <w:p w14:paraId="2A0780DF" w14:textId="77777777" w:rsidR="00C40198" w:rsidRPr="00AC1096" w:rsidRDefault="00C40198" w:rsidP="00AC1096">
      <w:pPr>
        <w:pStyle w:val="Default"/>
        <w:jc w:val="both"/>
        <w:rPr>
          <w:rFonts w:ascii="Franklin Gothic Book" w:hAnsi="Franklin Gothic Book"/>
        </w:rPr>
      </w:pPr>
    </w:p>
    <w:p w14:paraId="5141CD2D" w14:textId="6FDACB59" w:rsidR="00C40198" w:rsidRPr="00AC1096" w:rsidRDefault="00C40198" w:rsidP="00AC1096">
      <w:pPr>
        <w:pStyle w:val="Default"/>
        <w:jc w:val="center"/>
        <w:rPr>
          <w:b/>
          <w:sz w:val="20"/>
          <w:szCs w:val="20"/>
        </w:rPr>
      </w:pPr>
      <w:r w:rsidRPr="00AC1096">
        <w:rPr>
          <w:b/>
          <w:bCs/>
          <w:sz w:val="20"/>
          <w:szCs w:val="20"/>
        </w:rPr>
        <w:t>CAPÍTULO III</w:t>
      </w:r>
    </w:p>
    <w:p w14:paraId="249EBBC2" w14:textId="23AD5668" w:rsidR="00C40198" w:rsidRPr="00AC1096" w:rsidRDefault="00C40198" w:rsidP="00AC1096">
      <w:pPr>
        <w:pStyle w:val="Default"/>
        <w:jc w:val="center"/>
        <w:rPr>
          <w:b/>
          <w:sz w:val="20"/>
          <w:szCs w:val="20"/>
        </w:rPr>
      </w:pPr>
      <w:r w:rsidRPr="00AC1096">
        <w:rPr>
          <w:b/>
          <w:sz w:val="20"/>
          <w:szCs w:val="20"/>
        </w:rPr>
        <w:t>SECCIÓN QUINTA</w:t>
      </w:r>
    </w:p>
    <w:p w14:paraId="7CE7AE38" w14:textId="4BD8A514" w:rsidR="00C40198" w:rsidRPr="00AC1096" w:rsidRDefault="00C40198" w:rsidP="00AC1096">
      <w:pPr>
        <w:pStyle w:val="Default"/>
        <w:jc w:val="center"/>
        <w:rPr>
          <w:sz w:val="20"/>
          <w:szCs w:val="20"/>
        </w:rPr>
      </w:pPr>
      <w:r w:rsidRPr="00AC1096">
        <w:rPr>
          <w:b/>
          <w:sz w:val="20"/>
          <w:szCs w:val="20"/>
        </w:rPr>
        <w:t>DEL COMITÉ TÉCNICO DE VALIDACIÓN DE TARIFAS</w:t>
      </w:r>
    </w:p>
    <w:p w14:paraId="02FE23E0" w14:textId="77777777" w:rsidR="00A061AB" w:rsidRPr="00AC1096" w:rsidRDefault="00A061AB" w:rsidP="00AC1096">
      <w:pPr>
        <w:pStyle w:val="Default"/>
        <w:jc w:val="both"/>
        <w:rPr>
          <w:sz w:val="20"/>
          <w:szCs w:val="20"/>
        </w:rPr>
      </w:pPr>
    </w:p>
    <w:p w14:paraId="17363A0B" w14:textId="741D14CB" w:rsidR="00C40198" w:rsidRPr="00AC1096" w:rsidRDefault="00C40198" w:rsidP="00AC1096">
      <w:pPr>
        <w:pStyle w:val="Sinespaciado1"/>
        <w:ind w:left="567"/>
        <w:rPr>
          <w:rFonts w:ascii="Arial" w:hAnsi="Arial" w:cs="Arial"/>
          <w:sz w:val="20"/>
          <w:szCs w:val="20"/>
        </w:rPr>
      </w:pPr>
      <w:r w:rsidRPr="00AC1096">
        <w:rPr>
          <w:rFonts w:ascii="Arial" w:hAnsi="Arial" w:cs="Arial"/>
          <w:b/>
          <w:bCs/>
          <w:sz w:val="20"/>
          <w:szCs w:val="20"/>
        </w:rPr>
        <w:t xml:space="preserve">Artículo 16 Bis. </w:t>
      </w:r>
      <w:r w:rsidRPr="00AC1096">
        <w:rPr>
          <w:rFonts w:ascii="Arial" w:hAnsi="Arial" w:cs="Arial"/>
          <w:sz w:val="20"/>
          <w:szCs w:val="20"/>
        </w:rPr>
        <w:t xml:space="preserve">Para realizar actualizaciones o modificaciones a las tarifas del Comité de Feria, se deberán tomar en consideración las disposiciones señaladas en el presente reglamento, así como la aplicación de las  normas de carácter técnico, </w:t>
      </w:r>
      <w:r w:rsidR="002A2575" w:rsidRPr="00AC1096">
        <w:rPr>
          <w:rFonts w:ascii="Arial" w:hAnsi="Arial" w:cs="Arial"/>
          <w:sz w:val="20"/>
          <w:szCs w:val="20"/>
        </w:rPr>
        <w:t>financiero</w:t>
      </w:r>
      <w:r w:rsidRPr="00AC1096">
        <w:rPr>
          <w:rFonts w:ascii="Arial" w:hAnsi="Arial" w:cs="Arial"/>
          <w:sz w:val="20"/>
          <w:szCs w:val="20"/>
        </w:rPr>
        <w:t xml:space="preserve"> y normativo aplicables.</w:t>
      </w:r>
    </w:p>
    <w:p w14:paraId="165D6B1A" w14:textId="77777777" w:rsidR="00C40198" w:rsidRPr="00AC1096" w:rsidRDefault="00C40198" w:rsidP="00AC1096">
      <w:pPr>
        <w:pStyle w:val="Sinespaciado1"/>
        <w:ind w:left="567"/>
        <w:rPr>
          <w:rFonts w:ascii="Arial" w:hAnsi="Arial" w:cs="Arial"/>
          <w:b/>
          <w:bCs/>
          <w:sz w:val="20"/>
          <w:szCs w:val="20"/>
        </w:rPr>
      </w:pPr>
    </w:p>
    <w:p w14:paraId="18E27347" w14:textId="4A35BF82" w:rsidR="00C40198" w:rsidRPr="00AC1096" w:rsidRDefault="00C40198" w:rsidP="00AC1096">
      <w:pPr>
        <w:widowControl w:val="0"/>
        <w:spacing w:line="276" w:lineRule="auto"/>
        <w:ind w:left="567" w:right="49"/>
        <w:jc w:val="both"/>
        <w:rPr>
          <w:rFonts w:cs="Arial"/>
          <w:lang w:val="es-MX"/>
        </w:rPr>
      </w:pPr>
      <w:r w:rsidRPr="00AC1096">
        <w:rPr>
          <w:rFonts w:cs="Arial"/>
          <w:b/>
          <w:lang w:val="es-MX"/>
        </w:rPr>
        <w:t>Artículo 16 Ter.</w:t>
      </w:r>
      <w:r w:rsidRPr="00AC1096">
        <w:rPr>
          <w:rFonts w:cs="Arial"/>
          <w:lang w:val="es-MX"/>
        </w:rPr>
        <w:t xml:space="preserve"> Para la modificación de tarifas del Comité de Feria en todas sus modalidades, la Junta de Gobierno emitirá el dictamen técnico, mismo que tomará como base todos los costos directos o indirectos que incidan en la ejecución de los fines para el cual fue creado</w:t>
      </w:r>
      <w:r w:rsidR="002A2575" w:rsidRPr="00AC1096">
        <w:rPr>
          <w:rFonts w:cs="Arial"/>
          <w:lang w:val="es-MX"/>
        </w:rPr>
        <w:t>.</w:t>
      </w:r>
    </w:p>
    <w:p w14:paraId="426D326D" w14:textId="77777777" w:rsidR="00C40198" w:rsidRPr="00AC1096" w:rsidRDefault="00C40198" w:rsidP="00AC1096">
      <w:pPr>
        <w:widowControl w:val="0"/>
        <w:spacing w:line="276" w:lineRule="auto"/>
        <w:ind w:left="567" w:right="49"/>
        <w:jc w:val="both"/>
        <w:rPr>
          <w:rFonts w:cs="Arial"/>
          <w:lang w:val="es-MX"/>
        </w:rPr>
      </w:pPr>
    </w:p>
    <w:p w14:paraId="72344BF2" w14:textId="7A0D8374" w:rsidR="00C40198" w:rsidRPr="00E63E08" w:rsidRDefault="00C40198" w:rsidP="00AC1096">
      <w:pPr>
        <w:widowControl w:val="0"/>
        <w:spacing w:line="276" w:lineRule="auto"/>
        <w:ind w:left="567" w:right="49"/>
        <w:jc w:val="both"/>
        <w:rPr>
          <w:rFonts w:cs="Arial"/>
          <w:lang w:val="es-MX"/>
        </w:rPr>
      </w:pPr>
      <w:r w:rsidRPr="00E63E08">
        <w:rPr>
          <w:rFonts w:cs="Arial"/>
          <w:b/>
          <w:lang w:val="es-MX"/>
        </w:rPr>
        <w:lastRenderedPageBreak/>
        <w:t xml:space="preserve">Artículo </w:t>
      </w:r>
      <w:r w:rsidR="002A2575" w:rsidRPr="00E63E08">
        <w:rPr>
          <w:rFonts w:cs="Arial"/>
          <w:b/>
          <w:lang w:val="es-MX"/>
        </w:rPr>
        <w:t xml:space="preserve">16 </w:t>
      </w:r>
      <w:proofErr w:type="spellStart"/>
      <w:r w:rsidR="00AC1096" w:rsidRPr="00E63E08">
        <w:rPr>
          <w:rFonts w:cs="Arial"/>
          <w:b/>
          <w:lang w:val="es-MX"/>
        </w:rPr>
        <w:t>Qua</w:t>
      </w:r>
      <w:r w:rsidR="002A2575" w:rsidRPr="00E63E08">
        <w:rPr>
          <w:rFonts w:cs="Arial"/>
          <w:b/>
          <w:lang w:val="es-MX"/>
        </w:rPr>
        <w:t>ter</w:t>
      </w:r>
      <w:proofErr w:type="spellEnd"/>
      <w:r w:rsidRPr="00E63E08">
        <w:rPr>
          <w:rFonts w:cs="Arial"/>
          <w:b/>
          <w:lang w:val="es-MX"/>
        </w:rPr>
        <w:t xml:space="preserve">. </w:t>
      </w:r>
      <w:r w:rsidRPr="00E63E08">
        <w:rPr>
          <w:rFonts w:cs="Arial"/>
          <w:lang w:val="es-MX"/>
        </w:rPr>
        <w:t xml:space="preserve">El dictamen técnico emitido por la </w:t>
      </w:r>
      <w:r w:rsidR="002A2575" w:rsidRPr="00E63E08">
        <w:rPr>
          <w:rFonts w:cs="Arial"/>
          <w:lang w:val="es-MX"/>
        </w:rPr>
        <w:t>Junta de Gobierno</w:t>
      </w:r>
      <w:r w:rsidRPr="00E63E08">
        <w:rPr>
          <w:rFonts w:cs="Arial"/>
          <w:lang w:val="es-MX"/>
        </w:rPr>
        <w:t xml:space="preserve"> deberá tener la validación de un Comité Técnico de Validación, integrado por representantes correspondientes a las siguientes dependencias y organizaciones sociales:</w:t>
      </w:r>
    </w:p>
    <w:p w14:paraId="2CF4CF79" w14:textId="7CB029FF" w:rsidR="002A2575" w:rsidRPr="00E63E08" w:rsidRDefault="002A2575" w:rsidP="00AC1096">
      <w:pPr>
        <w:pStyle w:val="Prrafodelista"/>
        <w:widowControl w:val="0"/>
        <w:numPr>
          <w:ilvl w:val="0"/>
          <w:numId w:val="16"/>
        </w:numPr>
        <w:spacing w:line="276" w:lineRule="auto"/>
        <w:ind w:left="567" w:right="49"/>
        <w:jc w:val="both"/>
        <w:rPr>
          <w:rFonts w:cs="Arial"/>
          <w:lang w:val="es-MX"/>
        </w:rPr>
      </w:pPr>
      <w:r w:rsidRPr="00E63E08">
        <w:rPr>
          <w:rFonts w:cs="Arial"/>
          <w:lang w:val="es-MX"/>
        </w:rPr>
        <w:t>La Junta de Gobierno, a través de su Titular o quien éste designe que sea del nivel jerárquico inmediato inferior; quien lo presidirá y contará con voto de calidad en caso de empate.</w:t>
      </w:r>
    </w:p>
    <w:p w14:paraId="15BFDDE4" w14:textId="685DF72A" w:rsidR="002A2575" w:rsidRPr="00E63E08" w:rsidRDefault="002A2575" w:rsidP="00AC1096">
      <w:pPr>
        <w:pStyle w:val="Prrafodelista"/>
        <w:widowControl w:val="0"/>
        <w:numPr>
          <w:ilvl w:val="0"/>
          <w:numId w:val="16"/>
        </w:numPr>
        <w:spacing w:line="276" w:lineRule="auto"/>
        <w:ind w:left="567" w:right="49"/>
        <w:jc w:val="both"/>
        <w:rPr>
          <w:rFonts w:cs="Arial"/>
          <w:lang w:val="es-MX"/>
        </w:rPr>
      </w:pPr>
      <w:r w:rsidRPr="00E63E08">
        <w:rPr>
          <w:rFonts w:cs="Arial"/>
          <w:lang w:val="es-MX"/>
        </w:rPr>
        <w:t>Representante de la Cámara de Comercio.</w:t>
      </w:r>
    </w:p>
    <w:p w14:paraId="2440E355" w14:textId="21EF69C7" w:rsidR="002A2575" w:rsidRPr="00E63E08" w:rsidRDefault="002A2575" w:rsidP="00AC1096">
      <w:pPr>
        <w:pStyle w:val="Prrafodelista"/>
        <w:widowControl w:val="0"/>
        <w:numPr>
          <w:ilvl w:val="0"/>
          <w:numId w:val="16"/>
        </w:numPr>
        <w:spacing w:line="276" w:lineRule="auto"/>
        <w:ind w:left="567" w:right="49"/>
        <w:jc w:val="both"/>
        <w:rPr>
          <w:rFonts w:cs="Arial"/>
          <w:lang w:val="es-MX"/>
        </w:rPr>
      </w:pPr>
      <w:r w:rsidRPr="00E63E08">
        <w:rPr>
          <w:rFonts w:cs="Arial"/>
          <w:lang w:val="es-MX"/>
        </w:rPr>
        <w:t xml:space="preserve">Representante de </w:t>
      </w:r>
      <w:r w:rsidR="00E63E08" w:rsidRPr="00E63E08">
        <w:rPr>
          <w:rFonts w:cs="Arial"/>
          <w:lang w:val="es-MX"/>
        </w:rPr>
        <w:t>COPARMEX.</w:t>
      </w:r>
    </w:p>
    <w:p w14:paraId="77DFE471" w14:textId="34854FDA" w:rsidR="002A2575" w:rsidRPr="00E63E08" w:rsidRDefault="002A2575" w:rsidP="00AC1096">
      <w:pPr>
        <w:pStyle w:val="Prrafodelista"/>
        <w:widowControl w:val="0"/>
        <w:numPr>
          <w:ilvl w:val="0"/>
          <w:numId w:val="16"/>
        </w:numPr>
        <w:spacing w:line="276" w:lineRule="auto"/>
        <w:ind w:left="567" w:right="49"/>
        <w:jc w:val="both"/>
        <w:rPr>
          <w:rFonts w:cs="Arial"/>
          <w:lang w:val="es-MX"/>
        </w:rPr>
      </w:pPr>
      <w:r w:rsidRPr="00E63E08">
        <w:rPr>
          <w:rFonts w:cs="Arial"/>
          <w:lang w:val="es-MX"/>
        </w:rPr>
        <w:t>Representante de Restauranteros.</w:t>
      </w:r>
    </w:p>
    <w:p w14:paraId="68A8F329" w14:textId="0274C3A6" w:rsidR="002A2575" w:rsidRPr="00E63E08" w:rsidRDefault="002A2575" w:rsidP="00AC1096">
      <w:pPr>
        <w:pStyle w:val="Prrafodelista"/>
        <w:widowControl w:val="0"/>
        <w:numPr>
          <w:ilvl w:val="0"/>
          <w:numId w:val="16"/>
        </w:numPr>
        <w:spacing w:line="276" w:lineRule="auto"/>
        <w:ind w:left="567" w:right="49"/>
        <w:jc w:val="both"/>
        <w:rPr>
          <w:rFonts w:cs="Arial"/>
          <w:lang w:val="es-MX"/>
        </w:rPr>
      </w:pPr>
      <w:r w:rsidRPr="00E63E08">
        <w:rPr>
          <w:rFonts w:cs="Arial"/>
          <w:lang w:val="es-MX"/>
        </w:rPr>
        <w:t>Representante del sector de giros restringidos.</w:t>
      </w:r>
    </w:p>
    <w:p w14:paraId="027C6ACE" w14:textId="18DCACBB" w:rsidR="002A2575" w:rsidRPr="00E63E08" w:rsidRDefault="002A2575" w:rsidP="00AC1096">
      <w:pPr>
        <w:pStyle w:val="Prrafodelista"/>
        <w:numPr>
          <w:ilvl w:val="0"/>
          <w:numId w:val="16"/>
        </w:numPr>
        <w:ind w:left="567"/>
        <w:jc w:val="both"/>
        <w:rPr>
          <w:rFonts w:cs="Arial"/>
          <w:lang w:val="es-ES"/>
        </w:rPr>
      </w:pPr>
      <w:r w:rsidRPr="00E63E08">
        <w:rPr>
          <w:rFonts w:cs="Arial"/>
          <w:lang w:val="es-ES"/>
        </w:rPr>
        <w:t xml:space="preserve">Representante de la sociedad civil, </w:t>
      </w:r>
      <w:r w:rsidR="00E63E08" w:rsidRPr="00E63E08">
        <w:rPr>
          <w:rFonts w:cs="Arial"/>
          <w:lang w:val="es-ES"/>
        </w:rPr>
        <w:t>que recaerá en el Consejero Presidente del Consejo Municipal de Participación Ciudadana.</w:t>
      </w:r>
    </w:p>
    <w:p w14:paraId="0332DD85" w14:textId="607C141F" w:rsidR="002D0745" w:rsidRPr="00E63E08" w:rsidRDefault="002D0745" w:rsidP="00AC1096">
      <w:pPr>
        <w:pStyle w:val="Prrafodelista"/>
        <w:numPr>
          <w:ilvl w:val="0"/>
          <w:numId w:val="16"/>
        </w:numPr>
        <w:ind w:left="567"/>
        <w:jc w:val="both"/>
        <w:rPr>
          <w:rFonts w:cs="Arial"/>
          <w:lang w:val="es-ES"/>
        </w:rPr>
      </w:pPr>
      <w:r w:rsidRPr="00E63E08">
        <w:rPr>
          <w:rFonts w:cs="Arial"/>
          <w:lang w:val="es-ES"/>
        </w:rPr>
        <w:t>Representante del Sector Cultural.</w:t>
      </w:r>
    </w:p>
    <w:p w14:paraId="3E91E884" w14:textId="3BCEE46E" w:rsidR="002A2575" w:rsidRPr="00E63E08" w:rsidRDefault="002A2575" w:rsidP="00AC1096">
      <w:pPr>
        <w:pStyle w:val="Prrafodelista"/>
        <w:numPr>
          <w:ilvl w:val="0"/>
          <w:numId w:val="16"/>
        </w:numPr>
        <w:ind w:left="567"/>
        <w:jc w:val="both"/>
        <w:rPr>
          <w:rFonts w:cs="Arial"/>
          <w:lang w:val="es-ES"/>
        </w:rPr>
      </w:pPr>
      <w:r w:rsidRPr="00E63E08">
        <w:rPr>
          <w:rFonts w:cs="Arial"/>
          <w:lang w:val="es-ES"/>
        </w:rPr>
        <w:t>Representante del Centro Universitario del Sur.</w:t>
      </w:r>
    </w:p>
    <w:p w14:paraId="7E91D615" w14:textId="57EB9152" w:rsidR="002A2575" w:rsidRPr="00E63E08" w:rsidRDefault="002A2575" w:rsidP="00AC1096">
      <w:pPr>
        <w:pStyle w:val="Prrafodelista"/>
        <w:numPr>
          <w:ilvl w:val="0"/>
          <w:numId w:val="16"/>
        </w:numPr>
        <w:ind w:left="567"/>
        <w:jc w:val="both"/>
        <w:rPr>
          <w:rFonts w:cs="Arial"/>
          <w:lang w:val="es-ES"/>
        </w:rPr>
      </w:pPr>
      <w:r w:rsidRPr="00E63E08">
        <w:rPr>
          <w:rFonts w:cs="Arial"/>
          <w:lang w:val="es-ES"/>
        </w:rPr>
        <w:t xml:space="preserve">Representante del Instituto </w:t>
      </w:r>
      <w:r w:rsidR="002D0745" w:rsidRPr="00E63E08">
        <w:rPr>
          <w:rFonts w:cs="Arial"/>
          <w:lang w:val="es-ES"/>
        </w:rPr>
        <w:t>Tecnológico</w:t>
      </w:r>
      <w:r w:rsidRPr="00E63E08">
        <w:rPr>
          <w:rFonts w:cs="Arial"/>
          <w:lang w:val="es-ES"/>
        </w:rPr>
        <w:t xml:space="preserve"> de Ciudad Guzm</w:t>
      </w:r>
      <w:r w:rsidR="002D0745" w:rsidRPr="00E63E08">
        <w:rPr>
          <w:rFonts w:cs="Arial"/>
          <w:lang w:val="es-ES"/>
        </w:rPr>
        <w:t>á</w:t>
      </w:r>
      <w:r w:rsidRPr="00E63E08">
        <w:rPr>
          <w:rFonts w:cs="Arial"/>
          <w:lang w:val="es-ES"/>
        </w:rPr>
        <w:t>n.</w:t>
      </w:r>
    </w:p>
    <w:p w14:paraId="131CDD67" w14:textId="77777777" w:rsidR="002D0745" w:rsidRPr="00AC1096" w:rsidRDefault="002D0745" w:rsidP="00AC1096">
      <w:pPr>
        <w:pStyle w:val="Prrafodelista"/>
        <w:ind w:left="567"/>
        <w:jc w:val="both"/>
        <w:rPr>
          <w:rFonts w:cs="Arial"/>
          <w:highlight w:val="yellow"/>
          <w:lang w:val="es-ES"/>
        </w:rPr>
      </w:pPr>
    </w:p>
    <w:p w14:paraId="556680B9" w14:textId="77777777" w:rsidR="002D0745" w:rsidRPr="00AC1096" w:rsidRDefault="002D0745" w:rsidP="00AC1096">
      <w:pPr>
        <w:pStyle w:val="Prrafodelista"/>
        <w:ind w:left="567"/>
        <w:jc w:val="both"/>
        <w:rPr>
          <w:rFonts w:cs="Arial"/>
          <w:highlight w:val="yellow"/>
          <w:lang w:val="es-ES"/>
        </w:rPr>
      </w:pPr>
    </w:p>
    <w:p w14:paraId="577B3663" w14:textId="77777777" w:rsidR="00C40198" w:rsidRPr="00AC1096" w:rsidRDefault="00C40198" w:rsidP="00AC1096">
      <w:pPr>
        <w:ind w:left="567"/>
        <w:jc w:val="both"/>
        <w:rPr>
          <w:rFonts w:cs="Arial"/>
          <w:lang w:val="es-ES"/>
        </w:rPr>
      </w:pPr>
      <w:r w:rsidRPr="00AC1096">
        <w:rPr>
          <w:rFonts w:cs="Arial"/>
          <w:lang w:val="es-ES"/>
        </w:rPr>
        <w:t>El cargo de integrante del Comité Técnico de Validación es honorífico y por lo tanto no remunerado y en el caso de los servidores públicos que participan en él, éste encargo se entiende inherente a su función pública. Los particulares que integren el Comité Técnico de Validación carecen de la calidad de servidores públicos.</w:t>
      </w:r>
    </w:p>
    <w:p w14:paraId="2CE2675B" w14:textId="77777777" w:rsidR="00C40198" w:rsidRPr="00AC1096" w:rsidRDefault="00C40198" w:rsidP="00AC1096">
      <w:pPr>
        <w:ind w:left="567"/>
        <w:jc w:val="both"/>
        <w:rPr>
          <w:rFonts w:cs="Arial"/>
          <w:lang w:val="es-ES"/>
        </w:rPr>
      </w:pPr>
    </w:p>
    <w:p w14:paraId="04A3DD69" w14:textId="2825683D" w:rsidR="00C40198" w:rsidRPr="00AC1096" w:rsidRDefault="00C40198" w:rsidP="00AC1096">
      <w:pPr>
        <w:ind w:left="567"/>
        <w:jc w:val="both"/>
        <w:rPr>
          <w:rFonts w:cs="Arial"/>
          <w:lang w:val="es-ES"/>
        </w:rPr>
      </w:pPr>
      <w:r w:rsidRPr="00AC1096">
        <w:rPr>
          <w:rFonts w:cs="Arial"/>
          <w:lang w:val="es-ES"/>
        </w:rPr>
        <w:t xml:space="preserve">El Comité Técnico de Validación, bajo ninguna circunstancia, puede asumir atribuciones que legalmente correspondan a </w:t>
      </w:r>
      <w:r w:rsidR="002D0745" w:rsidRPr="00AC1096">
        <w:rPr>
          <w:rFonts w:cs="Arial"/>
          <w:lang w:val="es-ES"/>
        </w:rPr>
        <w:t>las funciones como servidores públicos del Municipio.</w:t>
      </w:r>
    </w:p>
    <w:p w14:paraId="1D71C656" w14:textId="77777777" w:rsidR="00C40198" w:rsidRPr="00AC1096" w:rsidRDefault="00C40198" w:rsidP="00AC1096">
      <w:pPr>
        <w:ind w:left="567"/>
        <w:jc w:val="both"/>
        <w:rPr>
          <w:rFonts w:cs="Arial"/>
          <w:lang w:val="es-ES"/>
        </w:rPr>
      </w:pPr>
    </w:p>
    <w:p w14:paraId="30D285C5" w14:textId="77777777" w:rsidR="00C40198" w:rsidRPr="00AC1096" w:rsidRDefault="00C40198" w:rsidP="00AC1096">
      <w:pPr>
        <w:pStyle w:val="Sinespaciado1"/>
        <w:ind w:left="567"/>
        <w:rPr>
          <w:rFonts w:ascii="Arial" w:hAnsi="Arial" w:cs="Arial"/>
          <w:color w:val="000000"/>
          <w:sz w:val="20"/>
          <w:szCs w:val="20"/>
          <w:lang w:val="es-ES"/>
        </w:rPr>
      </w:pPr>
      <w:r w:rsidRPr="00AC1096">
        <w:rPr>
          <w:rFonts w:ascii="Arial" w:hAnsi="Arial" w:cs="Arial"/>
          <w:color w:val="000000"/>
          <w:sz w:val="20"/>
          <w:szCs w:val="20"/>
          <w:lang w:val="es-ES"/>
        </w:rPr>
        <w:t xml:space="preserve">Para sesionar válidamente, el Comité Técnico de Validación requiere la asistencia de más de la mitad de los miembros que lo integran y adoptará sus decisiones con el voto a favor de más de la mitad de sus integrantes presentes. </w:t>
      </w:r>
    </w:p>
    <w:p w14:paraId="176296B5" w14:textId="77777777" w:rsidR="00C40198" w:rsidRPr="00AC1096" w:rsidRDefault="00C40198" w:rsidP="00AC1096">
      <w:pPr>
        <w:ind w:left="567"/>
        <w:jc w:val="both"/>
        <w:rPr>
          <w:rFonts w:cs="Arial"/>
          <w:lang w:val="es-ES"/>
        </w:rPr>
      </w:pPr>
    </w:p>
    <w:p w14:paraId="3C3C63D0" w14:textId="77777777" w:rsidR="00C40198" w:rsidRPr="00AC1096" w:rsidRDefault="00C40198" w:rsidP="00AC1096">
      <w:pPr>
        <w:ind w:left="567"/>
        <w:jc w:val="both"/>
        <w:rPr>
          <w:rFonts w:cs="Arial"/>
          <w:lang w:val="es-ES"/>
        </w:rPr>
      </w:pPr>
      <w:r w:rsidRPr="00AC1096">
        <w:rPr>
          <w:rFonts w:cs="Arial"/>
          <w:lang w:val="es-ES"/>
        </w:rPr>
        <w:t xml:space="preserve">El Presidente del Comité Técnico de Validación designará al Secretario Técnico del mismo, quien participará solo con derecho a voz y su cargo será honorífico. </w:t>
      </w:r>
    </w:p>
    <w:p w14:paraId="73CDF608" w14:textId="77777777" w:rsidR="00C40198" w:rsidRPr="00AC1096" w:rsidRDefault="00C40198" w:rsidP="00AC1096">
      <w:pPr>
        <w:ind w:left="567"/>
        <w:jc w:val="both"/>
        <w:rPr>
          <w:rFonts w:cs="Arial"/>
          <w:lang w:val="es-ES"/>
        </w:rPr>
      </w:pPr>
    </w:p>
    <w:p w14:paraId="3F647815" w14:textId="3176FD48" w:rsidR="00C40198" w:rsidRPr="00AC1096" w:rsidRDefault="00C40198" w:rsidP="00AC1096">
      <w:pPr>
        <w:widowControl w:val="0"/>
        <w:spacing w:line="276" w:lineRule="auto"/>
        <w:ind w:left="567" w:right="49"/>
        <w:jc w:val="both"/>
        <w:rPr>
          <w:rFonts w:cs="Arial"/>
          <w:lang w:val="es-MX"/>
        </w:rPr>
      </w:pPr>
      <w:r w:rsidRPr="00AC1096">
        <w:rPr>
          <w:rFonts w:cs="Arial"/>
          <w:b/>
          <w:lang w:val="es-MX"/>
        </w:rPr>
        <w:t>Artículo 1</w:t>
      </w:r>
      <w:r w:rsidR="002D0745" w:rsidRPr="00AC1096">
        <w:rPr>
          <w:rFonts w:cs="Arial"/>
          <w:b/>
          <w:lang w:val="es-MX"/>
        </w:rPr>
        <w:t xml:space="preserve">6 </w:t>
      </w:r>
      <w:proofErr w:type="spellStart"/>
      <w:r w:rsidR="002D0745" w:rsidRPr="00AC1096">
        <w:rPr>
          <w:rFonts w:cs="Arial"/>
          <w:b/>
          <w:lang w:val="es-MX"/>
        </w:rPr>
        <w:t>Quinquies</w:t>
      </w:r>
      <w:proofErr w:type="spellEnd"/>
      <w:r w:rsidRPr="00AC1096">
        <w:rPr>
          <w:rFonts w:cs="Arial"/>
          <w:b/>
          <w:lang w:val="es-MX"/>
        </w:rPr>
        <w:t>.</w:t>
      </w:r>
      <w:r w:rsidRPr="00AC1096">
        <w:rPr>
          <w:rFonts w:cs="Arial"/>
          <w:lang w:val="es-MX"/>
        </w:rPr>
        <w:t xml:space="preserve"> Las tarifas deberán revisarse </w:t>
      </w:r>
      <w:r w:rsidR="002D0745" w:rsidRPr="00AC1096">
        <w:rPr>
          <w:rFonts w:cs="Arial"/>
          <w:lang w:val="es-MX"/>
        </w:rPr>
        <w:t xml:space="preserve">en el mes de </w:t>
      </w:r>
      <w:r w:rsidR="00E63E08" w:rsidRPr="00E63E08">
        <w:rPr>
          <w:rFonts w:cs="Arial"/>
          <w:lang w:val="es-MX"/>
        </w:rPr>
        <w:t>marzo</w:t>
      </w:r>
      <w:r w:rsidRPr="00AC1096">
        <w:rPr>
          <w:rFonts w:cs="Arial"/>
          <w:color w:val="FF0000"/>
          <w:lang w:val="es-MX"/>
        </w:rPr>
        <w:t xml:space="preserve"> </w:t>
      </w:r>
      <w:r w:rsidRPr="00AC1096">
        <w:rPr>
          <w:rFonts w:cs="Arial"/>
          <w:lang w:val="es-MX"/>
        </w:rPr>
        <w:t xml:space="preserve">de cada año y deberán ser analizadas por la </w:t>
      </w:r>
      <w:r w:rsidR="002D0745" w:rsidRPr="00AC1096">
        <w:rPr>
          <w:rFonts w:cs="Arial"/>
          <w:lang w:val="es-MX"/>
        </w:rPr>
        <w:t>Junta de Gobierno</w:t>
      </w:r>
      <w:r w:rsidRPr="00AC1096">
        <w:rPr>
          <w:rFonts w:cs="Arial"/>
          <w:lang w:val="es-MX"/>
        </w:rPr>
        <w:t xml:space="preserve"> y validadas por el Comité Técnico de Validación.</w:t>
      </w:r>
    </w:p>
    <w:p w14:paraId="0C5F9C1E" w14:textId="77777777" w:rsidR="00C40198" w:rsidRPr="00AC1096" w:rsidRDefault="00C40198" w:rsidP="00AC1096">
      <w:pPr>
        <w:widowControl w:val="0"/>
        <w:spacing w:line="276" w:lineRule="auto"/>
        <w:ind w:left="567" w:right="49"/>
        <w:jc w:val="both"/>
        <w:rPr>
          <w:rFonts w:cs="Arial"/>
          <w:lang w:val="es-MX"/>
        </w:rPr>
      </w:pPr>
    </w:p>
    <w:p w14:paraId="4AF4E03F" w14:textId="644F39EE" w:rsidR="00C40198" w:rsidRPr="00AC1096" w:rsidRDefault="00C40198" w:rsidP="00AC1096">
      <w:pPr>
        <w:widowControl w:val="0"/>
        <w:spacing w:line="276" w:lineRule="auto"/>
        <w:ind w:left="567" w:right="49"/>
        <w:jc w:val="both"/>
        <w:rPr>
          <w:rFonts w:cs="Arial"/>
          <w:lang w:val="es-MX"/>
        </w:rPr>
      </w:pPr>
      <w:r w:rsidRPr="00AC1096">
        <w:rPr>
          <w:rFonts w:cs="Arial"/>
          <w:lang w:val="es-MX"/>
        </w:rPr>
        <w:t xml:space="preserve">Para tal efecto, la </w:t>
      </w:r>
      <w:r w:rsidR="002D0745" w:rsidRPr="00AC1096">
        <w:rPr>
          <w:rFonts w:cs="Arial"/>
          <w:lang w:val="es-MX"/>
        </w:rPr>
        <w:t>Junta de Gobierno</w:t>
      </w:r>
      <w:r w:rsidRPr="00AC1096">
        <w:rPr>
          <w:rFonts w:cs="Arial"/>
          <w:lang w:val="es-MX"/>
        </w:rPr>
        <w:t xml:space="preserve"> proyectará el estudio que permita validar la actualización de la tarifa técnica así como el estudio del impacto social e</w:t>
      </w:r>
      <w:r w:rsidR="002D0745" w:rsidRPr="00AC1096">
        <w:rPr>
          <w:rFonts w:cs="Arial"/>
          <w:lang w:val="es-MX"/>
        </w:rPr>
        <w:t>n la organización de la feria Zapotlán el Grande</w:t>
      </w:r>
      <w:r w:rsidRPr="00AC1096">
        <w:rPr>
          <w:rFonts w:cs="Arial"/>
          <w:lang w:val="es-MX"/>
        </w:rPr>
        <w:t xml:space="preserve"> y emitirá los dictámenes preliminar y final que correspondan.</w:t>
      </w:r>
    </w:p>
    <w:p w14:paraId="2F4BB751" w14:textId="77777777" w:rsidR="00C40198" w:rsidRPr="00AC1096" w:rsidRDefault="00C40198" w:rsidP="00AC1096">
      <w:pPr>
        <w:widowControl w:val="0"/>
        <w:spacing w:line="276" w:lineRule="auto"/>
        <w:ind w:left="567" w:right="49"/>
        <w:jc w:val="both"/>
        <w:rPr>
          <w:rFonts w:cs="Arial"/>
          <w:lang w:val="es-MX"/>
        </w:rPr>
      </w:pPr>
    </w:p>
    <w:p w14:paraId="06C45D85" w14:textId="023CC4A7" w:rsidR="00C40198" w:rsidRPr="00AC1096" w:rsidRDefault="00C40198" w:rsidP="00AC1096">
      <w:pPr>
        <w:widowControl w:val="0"/>
        <w:spacing w:line="276" w:lineRule="auto"/>
        <w:ind w:left="567" w:right="49"/>
        <w:jc w:val="both"/>
        <w:rPr>
          <w:rFonts w:cs="Arial"/>
          <w:lang w:val="es-MX"/>
        </w:rPr>
      </w:pPr>
      <w:r w:rsidRPr="00AC1096">
        <w:rPr>
          <w:rFonts w:cs="Arial"/>
          <w:lang w:val="es-MX"/>
        </w:rPr>
        <w:t xml:space="preserve">La </w:t>
      </w:r>
      <w:r w:rsidR="002D0745" w:rsidRPr="00AC1096">
        <w:rPr>
          <w:rFonts w:cs="Arial"/>
          <w:lang w:val="es-MX"/>
        </w:rPr>
        <w:t>Junta de Gobierno</w:t>
      </w:r>
      <w:r w:rsidRPr="00AC1096">
        <w:rPr>
          <w:rFonts w:cs="Arial"/>
          <w:lang w:val="es-MX"/>
        </w:rPr>
        <w:t xml:space="preserve"> presentará el proyecto de dictamen a la revisión del Comité Técnico, el cual emitirá sus observaciones y recomendaciones; y en una sesión posterior el Comité Técnico de Validación procederá con la validación del dictamen final presentado por la </w:t>
      </w:r>
      <w:r w:rsidR="002D0745" w:rsidRPr="00AC1096">
        <w:rPr>
          <w:rFonts w:cs="Arial"/>
          <w:lang w:val="es-MX"/>
        </w:rPr>
        <w:t>Junta de Gobierno</w:t>
      </w:r>
      <w:r w:rsidRPr="00AC1096">
        <w:rPr>
          <w:rFonts w:cs="Arial"/>
          <w:lang w:val="es-MX"/>
        </w:rPr>
        <w:t>.</w:t>
      </w:r>
    </w:p>
    <w:p w14:paraId="3644688C" w14:textId="77777777" w:rsidR="00C40198" w:rsidRPr="00AC1096" w:rsidRDefault="00C40198" w:rsidP="00AC1096">
      <w:pPr>
        <w:widowControl w:val="0"/>
        <w:spacing w:line="276" w:lineRule="auto"/>
        <w:ind w:left="567" w:right="49"/>
        <w:jc w:val="both"/>
        <w:rPr>
          <w:rFonts w:cs="Arial"/>
          <w:lang w:val="es-MX"/>
        </w:rPr>
      </w:pPr>
    </w:p>
    <w:p w14:paraId="796B834B" w14:textId="58D07775" w:rsidR="00C40198" w:rsidRPr="00AC1096" w:rsidRDefault="00C40198" w:rsidP="00AC1096">
      <w:pPr>
        <w:widowControl w:val="0"/>
        <w:spacing w:line="276" w:lineRule="auto"/>
        <w:ind w:left="567" w:right="49"/>
        <w:jc w:val="both"/>
        <w:rPr>
          <w:rFonts w:cs="Arial"/>
          <w:lang w:val="es-MX"/>
        </w:rPr>
      </w:pPr>
      <w:r w:rsidRPr="00AC1096">
        <w:rPr>
          <w:rFonts w:cs="Arial"/>
          <w:lang w:val="es-MX"/>
        </w:rPr>
        <w:t>Una vez validado el dictamen técnico que contiene la</w:t>
      </w:r>
      <w:r w:rsidR="002D0745" w:rsidRPr="00AC1096">
        <w:rPr>
          <w:rFonts w:cs="Arial"/>
          <w:lang w:val="es-MX"/>
        </w:rPr>
        <w:t>s</w:t>
      </w:r>
      <w:r w:rsidRPr="00AC1096">
        <w:rPr>
          <w:rFonts w:cs="Arial"/>
          <w:lang w:val="es-MX"/>
        </w:rPr>
        <w:t xml:space="preserve"> tarifa</w:t>
      </w:r>
      <w:r w:rsidR="002D0745" w:rsidRPr="00AC1096">
        <w:rPr>
          <w:rFonts w:cs="Arial"/>
          <w:lang w:val="es-MX"/>
        </w:rPr>
        <w:t>s, para ser presentadas dentro del proyecto de ingresos,</w:t>
      </w:r>
      <w:r w:rsidRPr="00AC1096">
        <w:rPr>
          <w:rFonts w:cs="Arial"/>
          <w:lang w:val="es-MX"/>
        </w:rPr>
        <w:t xml:space="preserve"> se remitirá la resolución del Comité Técnico de Validación a la </w:t>
      </w:r>
      <w:r w:rsidR="002D0745" w:rsidRPr="00AC1096">
        <w:rPr>
          <w:rFonts w:cs="Arial"/>
          <w:lang w:val="es-MX"/>
        </w:rPr>
        <w:t>Junta de Gobierno</w:t>
      </w:r>
      <w:r w:rsidRPr="00AC1096">
        <w:rPr>
          <w:rFonts w:cs="Arial"/>
          <w:lang w:val="es-MX"/>
        </w:rPr>
        <w:t xml:space="preserve">, quien a su vez la remitirá </w:t>
      </w:r>
      <w:r w:rsidR="002D0745" w:rsidRPr="00AC1096">
        <w:rPr>
          <w:rFonts w:cs="Arial"/>
          <w:lang w:val="es-MX"/>
        </w:rPr>
        <w:t>al pleno del Ayuntamiento</w:t>
      </w:r>
      <w:r w:rsidRPr="00AC1096">
        <w:rPr>
          <w:rFonts w:cs="Arial"/>
          <w:lang w:val="es-MX"/>
        </w:rPr>
        <w:t xml:space="preserve"> para que se ordene su publicación en </w:t>
      </w:r>
      <w:r w:rsidR="002D0745" w:rsidRPr="00AC1096">
        <w:rPr>
          <w:rFonts w:cs="Arial"/>
          <w:lang w:val="es-MX"/>
        </w:rPr>
        <w:t>la Gaceta Oficial.</w:t>
      </w:r>
    </w:p>
    <w:p w14:paraId="49892AD7" w14:textId="77777777" w:rsidR="00C40198" w:rsidRPr="00AC1096" w:rsidRDefault="00C40198" w:rsidP="00C40198">
      <w:pPr>
        <w:jc w:val="both"/>
        <w:rPr>
          <w:rFonts w:cs="Arial"/>
          <w:color w:val="000000"/>
          <w:lang w:val="es-MX"/>
        </w:rPr>
      </w:pPr>
    </w:p>
    <w:p w14:paraId="09E92682" w14:textId="77777777" w:rsidR="00C40198" w:rsidRPr="00AC1096" w:rsidRDefault="00C40198" w:rsidP="00C40198">
      <w:pPr>
        <w:jc w:val="both"/>
        <w:rPr>
          <w:rFonts w:ascii="Franklin Gothic Book" w:hAnsi="Franklin Gothic Book" w:cs="Arial"/>
          <w:color w:val="000000"/>
          <w:sz w:val="24"/>
          <w:szCs w:val="24"/>
          <w:lang w:val="es-MX"/>
        </w:rPr>
      </w:pPr>
    </w:p>
    <w:p w14:paraId="154F7CDC" w14:textId="77777777" w:rsidR="006110B5" w:rsidRDefault="006110B5" w:rsidP="00BC3E44">
      <w:pPr>
        <w:ind w:firstLine="567"/>
        <w:jc w:val="both"/>
        <w:rPr>
          <w:rFonts w:ascii="Franklin Gothic Book" w:hAnsi="Franklin Gothic Book" w:cs="Tahoma"/>
          <w:bCs/>
          <w:sz w:val="24"/>
          <w:szCs w:val="24"/>
          <w:lang w:val="es-MX"/>
        </w:rPr>
      </w:pPr>
      <w:bookmarkStart w:id="0" w:name="_GoBack"/>
      <w:bookmarkEnd w:id="0"/>
    </w:p>
    <w:p w14:paraId="2575D1D9" w14:textId="77777777" w:rsidR="006110B5" w:rsidRDefault="006110B5" w:rsidP="00BC3E44">
      <w:pPr>
        <w:ind w:firstLine="567"/>
        <w:jc w:val="both"/>
        <w:rPr>
          <w:rFonts w:ascii="Franklin Gothic Book" w:hAnsi="Franklin Gothic Book" w:cs="Tahoma"/>
          <w:bCs/>
          <w:sz w:val="24"/>
          <w:szCs w:val="24"/>
          <w:lang w:val="es-MX"/>
        </w:rPr>
      </w:pPr>
    </w:p>
    <w:p w14:paraId="36B91855" w14:textId="3BC83C53" w:rsidR="00AB6FAA" w:rsidRPr="00AC1096" w:rsidRDefault="00AB6FAA" w:rsidP="00BC3E44">
      <w:pPr>
        <w:ind w:firstLine="567"/>
        <w:jc w:val="both"/>
        <w:rPr>
          <w:rFonts w:ascii="Franklin Gothic Book" w:hAnsi="Franklin Gothic Book" w:cs="Tahoma"/>
          <w:sz w:val="24"/>
          <w:szCs w:val="24"/>
          <w:lang w:val="es-MX"/>
        </w:rPr>
      </w:pPr>
      <w:r w:rsidRPr="00AC1096">
        <w:rPr>
          <w:rFonts w:ascii="Franklin Gothic Book" w:hAnsi="Franklin Gothic Book" w:cs="Tahoma"/>
          <w:bCs/>
          <w:sz w:val="24"/>
          <w:szCs w:val="24"/>
          <w:lang w:val="es-MX"/>
        </w:rPr>
        <w:t>Para lo cual</w:t>
      </w:r>
      <w:r w:rsidR="00070D09" w:rsidRPr="00AC1096">
        <w:rPr>
          <w:rFonts w:ascii="Franklin Gothic Book" w:hAnsi="Franklin Gothic Book" w:cs="Tahoma"/>
          <w:bCs/>
          <w:sz w:val="24"/>
          <w:szCs w:val="24"/>
          <w:lang w:val="es-MX"/>
        </w:rPr>
        <w:t>,</w:t>
      </w:r>
      <w:r w:rsidRPr="00AC1096">
        <w:rPr>
          <w:rFonts w:ascii="Franklin Gothic Book" w:hAnsi="Franklin Gothic Book" w:cs="Tahoma"/>
          <w:bCs/>
          <w:sz w:val="24"/>
          <w:szCs w:val="24"/>
          <w:lang w:val="es-MX"/>
        </w:rPr>
        <w:t xml:space="preserve"> propongo </w:t>
      </w:r>
      <w:r w:rsidR="00070D09" w:rsidRPr="00AC1096">
        <w:rPr>
          <w:rFonts w:ascii="Franklin Gothic Book" w:hAnsi="Franklin Gothic Book" w:cs="Tahoma"/>
          <w:bCs/>
          <w:sz w:val="24"/>
          <w:szCs w:val="24"/>
          <w:lang w:val="es-MX"/>
        </w:rPr>
        <w:t xml:space="preserve">la </w:t>
      </w:r>
      <w:r w:rsidRPr="00AC1096">
        <w:rPr>
          <w:rFonts w:ascii="Franklin Gothic Book" w:hAnsi="Franklin Gothic Book" w:cs="Tahoma"/>
          <w:sz w:val="24"/>
          <w:szCs w:val="24"/>
          <w:lang w:val="es-MX"/>
        </w:rPr>
        <w:t>siguiente</w:t>
      </w:r>
      <w:r w:rsidRPr="00AC1096">
        <w:rPr>
          <w:rFonts w:ascii="Franklin Gothic Book" w:hAnsi="Franklin Gothic Book" w:cstheme="minorHAnsi"/>
          <w:sz w:val="24"/>
          <w:szCs w:val="24"/>
          <w:lang w:val="es-MX"/>
        </w:rPr>
        <w:t xml:space="preserve"> </w:t>
      </w:r>
      <w:r w:rsidR="00AC1096" w:rsidRPr="00AC1096">
        <w:rPr>
          <w:rFonts w:ascii="Franklin Gothic Book" w:hAnsi="Franklin Gothic Book" w:cstheme="minorHAnsi"/>
          <w:b/>
          <w:sz w:val="24"/>
          <w:szCs w:val="24"/>
          <w:lang w:val="es-MX"/>
        </w:rPr>
        <w:t xml:space="preserve">INICIATIVA DE ORDENAMIENTO QUE REFORMA EL ARTÍCULO 6, CREA LA SECCIÓN QUINTA DENOMINADA DEL COMITÉ TÉCNICO DE VALIDACIÓN DE TARIFAS DENTRO DEL CAPÍTULO III, AMBOS DEL REGLAMENTO </w:t>
      </w:r>
      <w:r w:rsidR="00AC1096" w:rsidRPr="00AC1096">
        <w:rPr>
          <w:rFonts w:ascii="Franklin Gothic Book" w:eastAsiaTheme="minorHAnsi" w:hAnsi="Franklin Gothic Book"/>
          <w:b/>
          <w:sz w:val="24"/>
          <w:szCs w:val="24"/>
          <w:lang w:val="es-MX"/>
        </w:rPr>
        <w:t xml:space="preserve">DEL </w:t>
      </w:r>
      <w:r w:rsidR="00AC1096" w:rsidRPr="00AC1096">
        <w:rPr>
          <w:rFonts w:ascii="Franklin Gothic Book" w:eastAsiaTheme="minorHAnsi" w:hAnsi="Franklin Gothic Book" w:cs="gobCL-Bold"/>
          <w:b/>
          <w:bCs/>
          <w:sz w:val="24"/>
          <w:szCs w:val="24"/>
          <w:lang w:val="es-MX"/>
        </w:rPr>
        <w:t xml:space="preserve">ORGANISMO PÚBLICO DESCENTRALIZADO MUNICIPAL DENOMINADO COMITÉ DE FERIA </w:t>
      </w:r>
      <w:r w:rsidR="00AC1096" w:rsidRPr="00AC1096">
        <w:rPr>
          <w:rFonts w:ascii="Franklin Gothic Book" w:eastAsiaTheme="minorHAnsi" w:hAnsi="Franklin Gothic Book"/>
          <w:b/>
          <w:sz w:val="24"/>
          <w:szCs w:val="24"/>
          <w:lang w:val="es-MX"/>
        </w:rPr>
        <w:t>DE ZAPOTLÁN EL GRANDE</w:t>
      </w:r>
      <w:r w:rsidR="00AC1096" w:rsidRPr="00AC1096">
        <w:rPr>
          <w:rFonts w:ascii="Franklin Gothic Book" w:hAnsi="Franklin Gothic Book" w:cstheme="minorHAnsi"/>
          <w:b/>
          <w:sz w:val="24"/>
          <w:szCs w:val="24"/>
          <w:lang w:val="es-MX"/>
        </w:rPr>
        <w:t>, JALISCO</w:t>
      </w:r>
      <w:r w:rsidRPr="00AC1096">
        <w:rPr>
          <w:rFonts w:ascii="Franklin Gothic Book" w:hAnsi="Franklin Gothic Book" w:cs="Tahoma"/>
          <w:b/>
          <w:bCs/>
          <w:sz w:val="24"/>
          <w:szCs w:val="24"/>
          <w:lang w:val="es-MX"/>
        </w:rPr>
        <w:t xml:space="preserve">, </w:t>
      </w:r>
      <w:r w:rsidRPr="00AC1096">
        <w:rPr>
          <w:rFonts w:ascii="Franklin Gothic Book" w:hAnsi="Franklin Gothic Book" w:cs="Tahoma"/>
          <w:sz w:val="24"/>
          <w:szCs w:val="24"/>
          <w:lang w:val="es-MX"/>
        </w:rPr>
        <w:t>de conformidad al punto siguiente:</w:t>
      </w:r>
    </w:p>
    <w:p w14:paraId="75E755FC" w14:textId="77777777" w:rsidR="00AB6FAA" w:rsidRPr="00AC1096" w:rsidRDefault="00AB6FAA" w:rsidP="00AB6FAA">
      <w:pPr>
        <w:autoSpaceDE w:val="0"/>
        <w:autoSpaceDN w:val="0"/>
        <w:adjustRightInd w:val="0"/>
        <w:jc w:val="both"/>
        <w:rPr>
          <w:rFonts w:ascii="Franklin Gothic Book" w:hAnsi="Franklin Gothic Book" w:cstheme="minorHAnsi"/>
          <w:bCs/>
          <w:sz w:val="24"/>
          <w:szCs w:val="24"/>
          <w:lang w:val="es-MX"/>
        </w:rPr>
      </w:pPr>
    </w:p>
    <w:p w14:paraId="46DA8DF9" w14:textId="1E88252D" w:rsidR="00AB6FAA" w:rsidRPr="00AC1096" w:rsidRDefault="00AB6FAA" w:rsidP="00BC3E44">
      <w:pPr>
        <w:ind w:firstLine="567"/>
        <w:jc w:val="both"/>
        <w:rPr>
          <w:rFonts w:ascii="Franklin Gothic Book" w:hAnsi="Franklin Gothic Book" w:cs="Tahoma"/>
          <w:bCs/>
          <w:sz w:val="24"/>
          <w:szCs w:val="24"/>
          <w:lang w:val="es-MX"/>
        </w:rPr>
      </w:pPr>
      <w:r w:rsidRPr="00AC1096">
        <w:rPr>
          <w:rFonts w:ascii="Franklin Gothic Book" w:hAnsi="Franklin Gothic Book" w:cstheme="minorHAnsi"/>
          <w:b/>
          <w:bCs/>
          <w:sz w:val="24"/>
          <w:szCs w:val="24"/>
          <w:lang w:val="es-MX"/>
        </w:rPr>
        <w:t xml:space="preserve">ÚNICO: </w:t>
      </w:r>
      <w:r w:rsidRPr="00AC1096">
        <w:rPr>
          <w:rFonts w:ascii="Franklin Gothic Book" w:hAnsi="Franklin Gothic Book" w:cs="Tahoma"/>
          <w:bCs/>
          <w:sz w:val="24"/>
          <w:szCs w:val="24"/>
          <w:lang w:val="es-MX"/>
        </w:rPr>
        <w:t xml:space="preserve">Se turne a la </w:t>
      </w:r>
      <w:r w:rsidR="00E01B6A" w:rsidRPr="00AC1096">
        <w:rPr>
          <w:rFonts w:ascii="Franklin Gothic Book" w:hAnsi="Franklin Gothic Book" w:cs="Tahoma"/>
          <w:bCs/>
          <w:sz w:val="24"/>
          <w:szCs w:val="24"/>
          <w:lang w:val="es-MX"/>
        </w:rPr>
        <w:t>Comisión</w:t>
      </w:r>
      <w:r w:rsidRPr="00AC1096">
        <w:rPr>
          <w:rFonts w:ascii="Franklin Gothic Book" w:hAnsi="Franklin Gothic Book" w:cs="Tahoma"/>
          <w:bCs/>
          <w:sz w:val="24"/>
          <w:szCs w:val="24"/>
          <w:lang w:val="es-MX"/>
        </w:rPr>
        <w:t xml:space="preserve"> </w:t>
      </w:r>
      <w:r w:rsidR="00E01B6A" w:rsidRPr="00AC1096">
        <w:rPr>
          <w:rFonts w:ascii="Franklin Gothic Book" w:hAnsi="Franklin Gothic Book" w:cs="Tahoma"/>
          <w:bCs/>
          <w:sz w:val="24"/>
          <w:szCs w:val="24"/>
          <w:lang w:val="es-MX"/>
        </w:rPr>
        <w:t xml:space="preserve">Edilicia </w:t>
      </w:r>
      <w:r w:rsidR="00EA4D0E" w:rsidRPr="00AC1096">
        <w:rPr>
          <w:rFonts w:ascii="Franklin Gothic Book" w:hAnsi="Franklin Gothic Book" w:cs="Tahoma"/>
          <w:bCs/>
          <w:sz w:val="24"/>
          <w:szCs w:val="24"/>
          <w:lang w:val="es-MX"/>
        </w:rPr>
        <w:t>de Administración Pública</w:t>
      </w:r>
      <w:r w:rsidR="00AC1096" w:rsidRPr="00AC1096">
        <w:rPr>
          <w:rFonts w:ascii="Franklin Gothic Book" w:hAnsi="Franklin Gothic Book" w:cs="Tahoma"/>
          <w:bCs/>
          <w:sz w:val="24"/>
          <w:szCs w:val="24"/>
          <w:lang w:val="es-MX"/>
        </w:rPr>
        <w:t xml:space="preserve"> como convocante y a las Comisiones</w:t>
      </w:r>
      <w:r w:rsidR="00EA4D0E" w:rsidRPr="00AC1096">
        <w:rPr>
          <w:rFonts w:ascii="Franklin Gothic Book" w:hAnsi="Franklin Gothic Book" w:cs="Tahoma"/>
          <w:bCs/>
          <w:sz w:val="24"/>
          <w:szCs w:val="24"/>
          <w:lang w:val="es-MX"/>
        </w:rPr>
        <w:t xml:space="preserve"> de </w:t>
      </w:r>
      <w:r w:rsidR="00E01B6A" w:rsidRPr="00AC1096">
        <w:rPr>
          <w:rFonts w:ascii="Franklin Gothic Book" w:hAnsi="Franklin Gothic Book" w:cs="Tahoma"/>
          <w:bCs/>
          <w:sz w:val="24"/>
          <w:szCs w:val="24"/>
          <w:lang w:val="es-MX"/>
        </w:rPr>
        <w:t>Reglamentos y Gobernación</w:t>
      </w:r>
      <w:r w:rsidR="00AC1096" w:rsidRPr="00AC1096">
        <w:rPr>
          <w:rFonts w:ascii="Franklin Gothic Book" w:hAnsi="Franklin Gothic Book" w:cs="Tahoma"/>
          <w:bCs/>
          <w:sz w:val="24"/>
          <w:szCs w:val="24"/>
          <w:lang w:val="es-MX"/>
        </w:rPr>
        <w:t xml:space="preserve">, </w:t>
      </w:r>
      <w:r w:rsidR="00AC1096" w:rsidRPr="00AC1096">
        <w:rPr>
          <w:rFonts w:ascii="Franklin Gothic Book" w:hAnsi="Franklin Gothic Book"/>
          <w:sz w:val="24"/>
          <w:szCs w:val="24"/>
          <w:shd w:val="clear" w:color="auto" w:fill="FFFFFF"/>
          <w:lang w:val="es-MX"/>
        </w:rPr>
        <w:t>Espectáculos Públicos e Inspección y Vigilancia</w:t>
      </w:r>
      <w:r w:rsidR="00070D09" w:rsidRPr="00AC1096">
        <w:rPr>
          <w:rFonts w:ascii="Franklin Gothic Book" w:hAnsi="Franklin Gothic Book" w:cs="Tahoma"/>
          <w:bCs/>
          <w:sz w:val="24"/>
          <w:szCs w:val="24"/>
          <w:lang w:val="es-MX"/>
        </w:rPr>
        <w:t xml:space="preserve"> como coadyuvante</w:t>
      </w:r>
      <w:r w:rsidR="00AC1096" w:rsidRPr="00AC1096">
        <w:rPr>
          <w:rFonts w:ascii="Franklin Gothic Book" w:hAnsi="Franklin Gothic Book" w:cs="Tahoma"/>
          <w:bCs/>
          <w:sz w:val="24"/>
          <w:szCs w:val="24"/>
          <w:lang w:val="es-MX"/>
        </w:rPr>
        <w:t>s</w:t>
      </w:r>
      <w:r w:rsidRPr="00AC1096">
        <w:rPr>
          <w:rFonts w:ascii="Franklin Gothic Book" w:hAnsi="Franklin Gothic Book" w:cs="Tahoma"/>
          <w:bCs/>
          <w:sz w:val="24"/>
          <w:szCs w:val="24"/>
          <w:lang w:val="es-MX"/>
        </w:rPr>
        <w:t>, para su</w:t>
      </w:r>
      <w:r w:rsidR="00E01B6A" w:rsidRPr="00AC1096">
        <w:rPr>
          <w:rFonts w:ascii="Franklin Gothic Book" w:hAnsi="Franklin Gothic Book" w:cs="Tahoma"/>
          <w:bCs/>
          <w:sz w:val="24"/>
          <w:szCs w:val="24"/>
          <w:lang w:val="es-MX"/>
        </w:rPr>
        <w:t xml:space="preserve"> estudio y</w:t>
      </w:r>
      <w:r w:rsidRPr="00AC1096">
        <w:rPr>
          <w:rFonts w:ascii="Franklin Gothic Book" w:hAnsi="Franklin Gothic Book" w:cs="Tahoma"/>
          <w:bCs/>
          <w:sz w:val="24"/>
          <w:szCs w:val="24"/>
          <w:lang w:val="es-MX"/>
        </w:rPr>
        <w:t xml:space="preserve"> </w:t>
      </w:r>
      <w:proofErr w:type="spellStart"/>
      <w:r w:rsidRPr="00AC1096">
        <w:rPr>
          <w:rFonts w:ascii="Franklin Gothic Book" w:hAnsi="Franklin Gothic Book" w:cs="Tahoma"/>
          <w:bCs/>
          <w:sz w:val="24"/>
          <w:szCs w:val="24"/>
          <w:lang w:val="es-MX"/>
        </w:rPr>
        <w:t>dictaminación</w:t>
      </w:r>
      <w:proofErr w:type="spellEnd"/>
      <w:r w:rsidRPr="00AC1096">
        <w:rPr>
          <w:rFonts w:ascii="Franklin Gothic Book" w:hAnsi="Franklin Gothic Book" w:cs="Tahoma"/>
          <w:bCs/>
          <w:sz w:val="24"/>
          <w:szCs w:val="24"/>
          <w:lang w:val="es-MX"/>
        </w:rPr>
        <w:t>.</w:t>
      </w:r>
    </w:p>
    <w:p w14:paraId="498552D0" w14:textId="77777777" w:rsidR="00AB6FAA" w:rsidRPr="00D662C4" w:rsidRDefault="00AB6FAA" w:rsidP="00AB6FAA">
      <w:pPr>
        <w:jc w:val="both"/>
        <w:rPr>
          <w:rFonts w:ascii="Franklin Gothic Book" w:hAnsi="Franklin Gothic Book" w:cs="Tahoma"/>
          <w:bCs/>
          <w:szCs w:val="24"/>
          <w:lang w:val="es-MX"/>
        </w:rPr>
      </w:pPr>
    </w:p>
    <w:p w14:paraId="1AC6C8BC" w14:textId="77777777" w:rsidR="00AB6FAA" w:rsidRPr="00D662C4" w:rsidRDefault="00AB6FAA" w:rsidP="00AB6FAA">
      <w:pPr>
        <w:pStyle w:val="Ttulo2"/>
        <w:tabs>
          <w:tab w:val="left" w:pos="3439"/>
          <w:tab w:val="center" w:pos="4419"/>
        </w:tabs>
        <w:rPr>
          <w:rFonts w:ascii="Franklin Gothic Book" w:eastAsia="Calibri" w:hAnsi="Franklin Gothic Book" w:cs="Tahoma"/>
          <w:sz w:val="20"/>
          <w:lang w:val="pt-BR"/>
        </w:rPr>
      </w:pPr>
    </w:p>
    <w:p w14:paraId="570F9F99" w14:textId="77777777" w:rsidR="00985177" w:rsidRPr="00D662C4" w:rsidRDefault="00985177" w:rsidP="00985177">
      <w:pPr>
        <w:pStyle w:val="Ttulo2"/>
        <w:tabs>
          <w:tab w:val="left" w:pos="3439"/>
          <w:tab w:val="center" w:pos="4419"/>
        </w:tabs>
        <w:spacing w:line="276" w:lineRule="auto"/>
        <w:rPr>
          <w:rFonts w:ascii="Franklin Gothic Book" w:eastAsia="Calibri" w:hAnsi="Franklin Gothic Book" w:cs="Tahoma"/>
          <w:sz w:val="20"/>
          <w:lang w:val="pt-BR"/>
        </w:rPr>
      </w:pPr>
      <w:r w:rsidRPr="00D662C4">
        <w:rPr>
          <w:rFonts w:ascii="Franklin Gothic Book" w:eastAsia="Calibri" w:hAnsi="Franklin Gothic Book" w:cs="Tahoma"/>
          <w:sz w:val="20"/>
          <w:lang w:val="pt-BR"/>
        </w:rPr>
        <w:t>A T E N T A M E N T E</w:t>
      </w:r>
    </w:p>
    <w:p w14:paraId="0D6A9F7B" w14:textId="77777777" w:rsidR="00985177" w:rsidRPr="00D662C4" w:rsidRDefault="00985177" w:rsidP="00985177">
      <w:pPr>
        <w:spacing w:line="276" w:lineRule="auto"/>
        <w:rPr>
          <w:rFonts w:ascii="Franklin Gothic Book" w:eastAsia="Calibri" w:hAnsi="Franklin Gothic Book" w:cs="Tahoma"/>
          <w:szCs w:val="24"/>
          <w:lang w:val="pt-BR" w:eastAsia="es-ES"/>
        </w:rPr>
      </w:pPr>
    </w:p>
    <w:p w14:paraId="4E74DE91" w14:textId="77777777" w:rsidR="00985177" w:rsidRPr="00D662C4" w:rsidRDefault="00985177" w:rsidP="00985177">
      <w:pPr>
        <w:rPr>
          <w:rFonts w:ascii="Franklin Gothic Book" w:eastAsia="Calibri" w:hAnsi="Franklin Gothic Book" w:cs="Tahoma"/>
          <w:szCs w:val="24"/>
          <w:lang w:val="pt-BR"/>
        </w:rPr>
      </w:pPr>
    </w:p>
    <w:p w14:paraId="748B32F2" w14:textId="77777777" w:rsidR="00985177" w:rsidRPr="00D662C4" w:rsidRDefault="00985177" w:rsidP="00985177">
      <w:pPr>
        <w:pStyle w:val="Sinespaciado"/>
        <w:jc w:val="center"/>
        <w:rPr>
          <w:rFonts w:ascii="Franklin Gothic Book" w:hAnsi="Franklin Gothic Book" w:cs="Tahoma"/>
          <w:b/>
          <w:bCs/>
          <w:i/>
          <w:szCs w:val="24"/>
          <w:lang w:val="es-MX"/>
        </w:rPr>
      </w:pPr>
      <w:r w:rsidRPr="00D662C4">
        <w:rPr>
          <w:rFonts w:ascii="Franklin Gothic Book" w:hAnsi="Franklin Gothic Book" w:cs="Tahoma"/>
          <w:b/>
          <w:bCs/>
          <w:i/>
          <w:szCs w:val="24"/>
          <w:lang w:val="es-MX"/>
        </w:rPr>
        <w:t xml:space="preserve"> “2020, AÑO DEL 150 ANIVERSARIO DEL NATALICIO DEL CIENTIFICO JOSÉ MARÍA ARREOLA MENDOZA”</w:t>
      </w:r>
    </w:p>
    <w:p w14:paraId="1B2E58B1" w14:textId="77777777" w:rsidR="00985177" w:rsidRPr="00D662C4" w:rsidRDefault="00985177" w:rsidP="00985177">
      <w:pPr>
        <w:pStyle w:val="Sinespaciado"/>
        <w:jc w:val="center"/>
        <w:rPr>
          <w:rFonts w:ascii="Franklin Gothic Book" w:hAnsi="Franklin Gothic Book" w:cs="Tahoma"/>
          <w:b/>
          <w:bCs/>
          <w:i/>
          <w:szCs w:val="24"/>
          <w:lang w:val="es-MX"/>
        </w:rPr>
      </w:pPr>
    </w:p>
    <w:p w14:paraId="5C0D2BA2" w14:textId="77777777" w:rsidR="00985177" w:rsidRPr="00D662C4" w:rsidRDefault="00985177" w:rsidP="00985177">
      <w:pPr>
        <w:pStyle w:val="Sinespaciado"/>
        <w:jc w:val="center"/>
        <w:rPr>
          <w:rFonts w:ascii="Franklin Gothic Book" w:hAnsi="Franklin Gothic Book" w:cs="Tahoma"/>
          <w:b/>
          <w:bCs/>
          <w:i/>
          <w:szCs w:val="24"/>
          <w:lang w:val="es-MX"/>
        </w:rPr>
      </w:pPr>
      <w:r w:rsidRPr="00D662C4">
        <w:rPr>
          <w:rFonts w:ascii="Franklin Gothic Book" w:hAnsi="Franklin Gothic Book" w:cs="Tahoma"/>
          <w:b/>
          <w:bCs/>
          <w:i/>
          <w:szCs w:val="24"/>
          <w:lang w:val="es-MX"/>
        </w:rPr>
        <w:t>“2020, AÑO MUNICIPAL DE LAS ENFERMERAS”</w:t>
      </w:r>
    </w:p>
    <w:p w14:paraId="004FBB93" w14:textId="77777777" w:rsidR="00985177" w:rsidRPr="00D662C4" w:rsidRDefault="00985177" w:rsidP="00985177">
      <w:pPr>
        <w:pStyle w:val="Ttulo2"/>
        <w:jc w:val="left"/>
        <w:rPr>
          <w:rFonts w:ascii="Franklin Gothic Book" w:eastAsia="Calibri" w:hAnsi="Franklin Gothic Book" w:cs="Tahoma"/>
          <w:b w:val="0"/>
          <w:bCs w:val="0"/>
          <w:sz w:val="20"/>
          <w:lang w:val="es-MX"/>
        </w:rPr>
      </w:pPr>
    </w:p>
    <w:p w14:paraId="0DDBA217" w14:textId="046778C4" w:rsidR="00985177" w:rsidRPr="00D662C4" w:rsidRDefault="00985177" w:rsidP="00985177">
      <w:pPr>
        <w:pStyle w:val="Ttulo2"/>
        <w:rPr>
          <w:rFonts w:ascii="Franklin Gothic Book" w:eastAsia="Calibri" w:hAnsi="Franklin Gothic Book" w:cs="Tahoma"/>
          <w:b w:val="0"/>
          <w:bCs w:val="0"/>
          <w:sz w:val="20"/>
          <w:lang w:eastAsia="en-US"/>
        </w:rPr>
      </w:pPr>
      <w:r w:rsidRPr="00D662C4">
        <w:rPr>
          <w:rFonts w:ascii="Franklin Gothic Book" w:eastAsia="Calibri" w:hAnsi="Franklin Gothic Book" w:cs="Tahoma"/>
          <w:b w:val="0"/>
          <w:bCs w:val="0"/>
          <w:sz w:val="20"/>
        </w:rPr>
        <w:t xml:space="preserve">Ciudad Guzmán, </w:t>
      </w:r>
      <w:proofErr w:type="spellStart"/>
      <w:r w:rsidRPr="00D662C4">
        <w:rPr>
          <w:rFonts w:ascii="Franklin Gothic Book" w:eastAsia="Calibri" w:hAnsi="Franklin Gothic Book" w:cs="Tahoma"/>
          <w:b w:val="0"/>
          <w:bCs w:val="0"/>
          <w:sz w:val="20"/>
        </w:rPr>
        <w:t>Mpio</w:t>
      </w:r>
      <w:proofErr w:type="spellEnd"/>
      <w:r w:rsidRPr="00D662C4">
        <w:rPr>
          <w:rFonts w:ascii="Franklin Gothic Book" w:eastAsia="Calibri" w:hAnsi="Franklin Gothic Book" w:cs="Tahoma"/>
          <w:b w:val="0"/>
          <w:bCs w:val="0"/>
          <w:sz w:val="20"/>
        </w:rPr>
        <w:t xml:space="preserve">. </w:t>
      </w:r>
      <w:proofErr w:type="gramStart"/>
      <w:r w:rsidRPr="00D662C4">
        <w:rPr>
          <w:rFonts w:ascii="Franklin Gothic Book" w:eastAsia="Calibri" w:hAnsi="Franklin Gothic Book" w:cs="Tahoma"/>
          <w:b w:val="0"/>
          <w:bCs w:val="0"/>
          <w:sz w:val="20"/>
        </w:rPr>
        <w:t>de</w:t>
      </w:r>
      <w:proofErr w:type="gramEnd"/>
      <w:r w:rsidRPr="00D662C4">
        <w:rPr>
          <w:rFonts w:ascii="Franklin Gothic Book" w:eastAsia="Calibri" w:hAnsi="Franklin Gothic Book" w:cs="Tahoma"/>
          <w:b w:val="0"/>
          <w:bCs w:val="0"/>
          <w:sz w:val="20"/>
        </w:rPr>
        <w:t xml:space="preserve"> Zapotlán el Grande, Jalisco, </w:t>
      </w:r>
      <w:r w:rsidR="004F7763">
        <w:rPr>
          <w:rFonts w:ascii="Franklin Gothic Book" w:eastAsia="Calibri" w:hAnsi="Franklin Gothic Book" w:cs="Tahoma"/>
          <w:b w:val="0"/>
          <w:bCs w:val="0"/>
          <w:sz w:val="20"/>
        </w:rPr>
        <w:t>2</w:t>
      </w:r>
      <w:r w:rsidR="00AC1096">
        <w:rPr>
          <w:rFonts w:ascii="Franklin Gothic Book" w:eastAsia="Calibri" w:hAnsi="Franklin Gothic Book" w:cs="Tahoma"/>
          <w:b w:val="0"/>
          <w:bCs w:val="0"/>
          <w:sz w:val="20"/>
        </w:rPr>
        <w:t>2</w:t>
      </w:r>
      <w:r w:rsidR="004F7763">
        <w:rPr>
          <w:rFonts w:ascii="Franklin Gothic Book" w:eastAsia="Calibri" w:hAnsi="Franklin Gothic Book" w:cs="Tahoma"/>
          <w:b w:val="0"/>
          <w:bCs w:val="0"/>
          <w:sz w:val="20"/>
        </w:rPr>
        <w:t xml:space="preserve"> </w:t>
      </w:r>
      <w:r w:rsidR="00AC1096">
        <w:rPr>
          <w:rFonts w:ascii="Franklin Gothic Book" w:eastAsia="Calibri" w:hAnsi="Franklin Gothic Book" w:cs="Tahoma"/>
          <w:b w:val="0"/>
          <w:bCs w:val="0"/>
          <w:sz w:val="20"/>
        </w:rPr>
        <w:t>veintidós</w:t>
      </w:r>
      <w:r w:rsidR="004F7763">
        <w:rPr>
          <w:rFonts w:ascii="Franklin Gothic Book" w:eastAsia="Calibri" w:hAnsi="Franklin Gothic Book" w:cs="Tahoma"/>
          <w:b w:val="0"/>
          <w:bCs w:val="0"/>
          <w:sz w:val="20"/>
        </w:rPr>
        <w:t xml:space="preserve"> de </w:t>
      </w:r>
      <w:r w:rsidR="00AC1096">
        <w:rPr>
          <w:rFonts w:ascii="Franklin Gothic Book" w:eastAsia="Calibri" w:hAnsi="Franklin Gothic Book" w:cs="Tahoma"/>
          <w:b w:val="0"/>
          <w:bCs w:val="0"/>
          <w:sz w:val="20"/>
        </w:rPr>
        <w:t>septiembre</w:t>
      </w:r>
      <w:r w:rsidRPr="00D662C4">
        <w:rPr>
          <w:rFonts w:ascii="Franklin Gothic Book" w:eastAsia="Calibri" w:hAnsi="Franklin Gothic Book" w:cs="Tahoma"/>
          <w:b w:val="0"/>
          <w:bCs w:val="0"/>
          <w:sz w:val="20"/>
        </w:rPr>
        <w:t xml:space="preserve"> del año 2020 dos mil veinte.</w:t>
      </w:r>
    </w:p>
    <w:p w14:paraId="3DE5FBDD" w14:textId="77777777" w:rsidR="00985177" w:rsidRPr="00D662C4" w:rsidRDefault="00985177" w:rsidP="00070D09">
      <w:pPr>
        <w:pStyle w:val="Sinespaciado"/>
        <w:rPr>
          <w:rFonts w:ascii="Franklin Gothic Book" w:hAnsi="Franklin Gothic Book" w:cs="Tahoma"/>
          <w:b/>
          <w:bCs/>
          <w:sz w:val="24"/>
          <w:szCs w:val="24"/>
          <w:lang w:val="es-ES"/>
        </w:rPr>
      </w:pPr>
    </w:p>
    <w:p w14:paraId="3AFC1546" w14:textId="77777777" w:rsidR="00985177" w:rsidRDefault="00985177" w:rsidP="00070D09">
      <w:pPr>
        <w:pStyle w:val="Sinespaciado"/>
        <w:spacing w:line="276" w:lineRule="auto"/>
        <w:rPr>
          <w:rFonts w:ascii="Franklin Gothic Book" w:hAnsi="Franklin Gothic Book" w:cs="Tahoma"/>
          <w:b/>
          <w:bCs/>
          <w:sz w:val="24"/>
          <w:szCs w:val="24"/>
          <w:lang w:val="es-ES"/>
        </w:rPr>
      </w:pPr>
    </w:p>
    <w:p w14:paraId="3CDF87FA" w14:textId="77777777" w:rsidR="00E63E08" w:rsidRDefault="00E63E08" w:rsidP="00070D09">
      <w:pPr>
        <w:pStyle w:val="Sinespaciado"/>
        <w:spacing w:line="276" w:lineRule="auto"/>
        <w:rPr>
          <w:rFonts w:ascii="Franklin Gothic Book" w:hAnsi="Franklin Gothic Book" w:cs="Tahoma"/>
          <w:b/>
          <w:bCs/>
          <w:sz w:val="24"/>
          <w:szCs w:val="24"/>
          <w:lang w:val="es-ES"/>
        </w:rPr>
      </w:pPr>
    </w:p>
    <w:p w14:paraId="66704CF9" w14:textId="77777777" w:rsidR="00E63E08" w:rsidRDefault="00E63E08" w:rsidP="00070D09">
      <w:pPr>
        <w:pStyle w:val="Sinespaciado"/>
        <w:spacing w:line="276" w:lineRule="auto"/>
        <w:rPr>
          <w:rFonts w:ascii="Franklin Gothic Book" w:hAnsi="Franklin Gothic Book" w:cs="Tahoma"/>
          <w:b/>
          <w:bCs/>
          <w:sz w:val="24"/>
          <w:szCs w:val="24"/>
          <w:lang w:val="es-ES"/>
        </w:rPr>
      </w:pPr>
    </w:p>
    <w:p w14:paraId="73C8EF20" w14:textId="77777777" w:rsidR="00070D09" w:rsidRPr="00D662C4" w:rsidRDefault="00070D09" w:rsidP="00070D09">
      <w:pPr>
        <w:pStyle w:val="Sinespaciado"/>
        <w:spacing w:line="276" w:lineRule="auto"/>
        <w:rPr>
          <w:rFonts w:ascii="Franklin Gothic Book" w:hAnsi="Franklin Gothic Book" w:cs="Tahoma"/>
          <w:b/>
          <w:bCs/>
          <w:sz w:val="24"/>
          <w:szCs w:val="24"/>
          <w:lang w:val="es-ES"/>
        </w:rPr>
      </w:pPr>
    </w:p>
    <w:p w14:paraId="7E8A9083" w14:textId="77777777" w:rsidR="00985177" w:rsidRPr="00D662C4" w:rsidRDefault="00985177" w:rsidP="00985177">
      <w:pPr>
        <w:pStyle w:val="Textoindependiente2"/>
        <w:spacing w:line="276" w:lineRule="auto"/>
        <w:jc w:val="center"/>
        <w:rPr>
          <w:rFonts w:ascii="Franklin Gothic Book" w:hAnsi="Franklin Gothic Book" w:cs="Tahoma"/>
          <w:b/>
          <w:bCs/>
          <w:sz w:val="24"/>
          <w:szCs w:val="24"/>
          <w:lang w:val="es-MX"/>
        </w:rPr>
      </w:pPr>
      <w:r w:rsidRPr="00D662C4">
        <w:rPr>
          <w:rFonts w:ascii="Franklin Gothic Book" w:hAnsi="Franklin Gothic Book" w:cs="Tahoma"/>
          <w:b/>
          <w:bCs/>
          <w:sz w:val="24"/>
          <w:szCs w:val="24"/>
          <w:lang w:val="es-MX"/>
        </w:rPr>
        <w:t>MTRO. NOÉ SAÚL RAMOS GARCÍA</w:t>
      </w:r>
    </w:p>
    <w:p w14:paraId="24D6F564" w14:textId="77777777" w:rsidR="00F67395" w:rsidRDefault="00F67395" w:rsidP="00F67395">
      <w:pPr>
        <w:pStyle w:val="Textoindependiente2"/>
        <w:spacing w:line="276" w:lineRule="auto"/>
        <w:jc w:val="center"/>
        <w:rPr>
          <w:rFonts w:ascii="Franklin Gothic Book" w:hAnsi="Franklin Gothic Book"/>
          <w:sz w:val="24"/>
          <w:szCs w:val="24"/>
          <w:lang w:val="es-MX"/>
        </w:rPr>
      </w:pPr>
      <w:r>
        <w:rPr>
          <w:rFonts w:ascii="Franklin Gothic Book" w:hAnsi="Franklin Gothic Book" w:cs="Tahoma"/>
          <w:b/>
          <w:bCs/>
          <w:sz w:val="24"/>
          <w:szCs w:val="24"/>
          <w:lang w:val="es-MX"/>
        </w:rPr>
        <w:t>Regidor Presidente de la Comisión Edilicia de Administración Pública.</w:t>
      </w:r>
    </w:p>
    <w:p w14:paraId="6590C449" w14:textId="77777777" w:rsidR="0080737A" w:rsidRPr="00D662C4" w:rsidRDefault="0080737A" w:rsidP="00B238A8">
      <w:pPr>
        <w:pStyle w:val="Textoindependiente2"/>
        <w:spacing w:line="276" w:lineRule="auto"/>
        <w:jc w:val="center"/>
        <w:rPr>
          <w:rFonts w:ascii="Franklin Gothic Book" w:hAnsi="Franklin Gothic Book"/>
          <w:sz w:val="24"/>
          <w:szCs w:val="24"/>
          <w:lang w:val="es-MX"/>
        </w:rPr>
      </w:pPr>
    </w:p>
    <w:sectPr w:rsidR="0080737A" w:rsidRPr="00D662C4">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E83E" w14:textId="77777777" w:rsidR="005B40EF" w:rsidRDefault="005B40EF" w:rsidP="00120BC3">
      <w:r>
        <w:separator/>
      </w:r>
    </w:p>
  </w:endnote>
  <w:endnote w:type="continuationSeparator" w:id="0">
    <w:p w14:paraId="547B5CB3" w14:textId="77777777" w:rsidR="005B40EF" w:rsidRDefault="005B40EF"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bCL-Bold">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798F" w14:textId="77777777" w:rsidR="00CA0307" w:rsidRDefault="00144C7C" w:rsidP="00CA03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B94D80" w14:textId="77777777" w:rsidR="00CA0307" w:rsidRDefault="00CA0307" w:rsidP="00CA03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A718" w14:textId="77777777" w:rsidR="00CA0307" w:rsidRDefault="00144C7C" w:rsidP="00CA03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10B5">
      <w:rPr>
        <w:rStyle w:val="Nmerodepgina"/>
        <w:noProof/>
      </w:rPr>
      <w:t>5</w:t>
    </w:r>
    <w:r>
      <w:rPr>
        <w:rStyle w:val="Nmerodepgina"/>
      </w:rPr>
      <w:fldChar w:fldCharType="end"/>
    </w:r>
  </w:p>
  <w:p w14:paraId="3A4118C3" w14:textId="77777777" w:rsidR="00CA0307" w:rsidRDefault="00CA0307" w:rsidP="00CA03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24A1" w14:textId="77777777" w:rsidR="005B40EF" w:rsidRDefault="005B40EF" w:rsidP="00120BC3">
      <w:r>
        <w:separator/>
      </w:r>
    </w:p>
  </w:footnote>
  <w:footnote w:type="continuationSeparator" w:id="0">
    <w:p w14:paraId="7374654C" w14:textId="77777777" w:rsidR="005B40EF" w:rsidRDefault="005B40EF" w:rsidP="0012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6316D" w14:textId="77777777" w:rsidR="00120BC3" w:rsidRDefault="005B40EF">
    <w:pPr>
      <w:pStyle w:val="Encabezado"/>
    </w:pPr>
    <w:r>
      <w:rPr>
        <w:rFonts w:ascii="Times New Roman" w:hAnsi="Times New Roman"/>
        <w:sz w:val="24"/>
        <w:szCs w:val="24"/>
      </w:rPr>
      <w:pict w14:anchorId="16537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290918_ZAPOTLAN_HojaMembretada-01" style="position:absolute;margin-left:-92.05pt;margin-top:-1in;width:612.55pt;height:792.55pt;z-index:-251658752;mso-wrap-edited:f;mso-width-percent:0;mso-height-percent:0;mso-position-horizontal-relative:margin;mso-position-vertical-relative:margin;mso-width-percent:0;mso-height-percent:0"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D82"/>
    <w:multiLevelType w:val="hybridMultilevel"/>
    <w:tmpl w:val="00A87B18"/>
    <w:lvl w:ilvl="0" w:tplc="4648CD34">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nsid w:val="07E87FF4"/>
    <w:multiLevelType w:val="hybridMultilevel"/>
    <w:tmpl w:val="2D1E50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7100E7"/>
    <w:multiLevelType w:val="hybridMultilevel"/>
    <w:tmpl w:val="31DC3B7A"/>
    <w:lvl w:ilvl="0" w:tplc="8D2401E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F64267A"/>
    <w:multiLevelType w:val="hybridMultilevel"/>
    <w:tmpl w:val="C01A3E1E"/>
    <w:lvl w:ilvl="0" w:tplc="4370878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2AD10F4"/>
    <w:multiLevelType w:val="hybridMultilevel"/>
    <w:tmpl w:val="ED9AAF2C"/>
    <w:lvl w:ilvl="0" w:tplc="B7AA7F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30E78B8"/>
    <w:multiLevelType w:val="hybridMultilevel"/>
    <w:tmpl w:val="C694C3C6"/>
    <w:lvl w:ilvl="0" w:tplc="6486C532">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nsid w:val="2A0A0695"/>
    <w:multiLevelType w:val="hybridMultilevel"/>
    <w:tmpl w:val="F2B258DE"/>
    <w:lvl w:ilvl="0" w:tplc="479C8EE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nsid w:val="2F551F74"/>
    <w:multiLevelType w:val="hybridMultilevel"/>
    <w:tmpl w:val="90B4BB9C"/>
    <w:lvl w:ilvl="0" w:tplc="0636ABC8">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A2E2924"/>
    <w:multiLevelType w:val="hybridMultilevel"/>
    <w:tmpl w:val="8E10A250"/>
    <w:lvl w:ilvl="0" w:tplc="3D0075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5E05D71"/>
    <w:multiLevelType w:val="hybridMultilevel"/>
    <w:tmpl w:val="F572ACD4"/>
    <w:lvl w:ilvl="0" w:tplc="E950493C">
      <w:start w:val="1"/>
      <w:numFmt w:val="decimal"/>
      <w:lvlText w:val="%1."/>
      <w:lvlJc w:val="left"/>
      <w:pPr>
        <w:ind w:left="1494" w:hanging="360"/>
      </w:pPr>
      <w:rPr>
        <w:rFonts w:ascii="Arial" w:eastAsia="Times New Roman" w:hAnsi="Arial" w:cs="Arial"/>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nsid w:val="4C553007"/>
    <w:multiLevelType w:val="hybridMultilevel"/>
    <w:tmpl w:val="F58ED8E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08417EC"/>
    <w:multiLevelType w:val="hybridMultilevel"/>
    <w:tmpl w:val="F572ACD4"/>
    <w:lvl w:ilvl="0" w:tplc="E950493C">
      <w:start w:val="1"/>
      <w:numFmt w:val="decimal"/>
      <w:lvlText w:val="%1."/>
      <w:lvlJc w:val="left"/>
      <w:pPr>
        <w:ind w:left="1494" w:hanging="360"/>
      </w:pPr>
      <w:rPr>
        <w:rFonts w:ascii="Arial" w:eastAsia="Times New Roman" w:hAnsi="Arial" w:cs="Arial"/>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nsid w:val="566528B3"/>
    <w:multiLevelType w:val="hybridMultilevel"/>
    <w:tmpl w:val="EB56CBB6"/>
    <w:lvl w:ilvl="0" w:tplc="881C3308">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740BEC"/>
    <w:multiLevelType w:val="hybridMultilevel"/>
    <w:tmpl w:val="FA3C90AA"/>
    <w:lvl w:ilvl="0" w:tplc="A92A32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740F2EC0"/>
    <w:multiLevelType w:val="hybridMultilevel"/>
    <w:tmpl w:val="D83C0B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C83234"/>
    <w:multiLevelType w:val="hybridMultilevel"/>
    <w:tmpl w:val="FF88D20A"/>
    <w:lvl w:ilvl="0" w:tplc="D8A00A22">
      <w:start w:val="1"/>
      <w:numFmt w:val="decimal"/>
      <w:lvlText w:val="%1."/>
      <w:lvlJc w:val="left"/>
      <w:pPr>
        <w:ind w:left="927" w:hanging="360"/>
      </w:pPr>
      <w:rPr>
        <w:rFonts w:eastAsiaTheme="minorHAns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13"/>
  </w:num>
  <w:num w:numId="4">
    <w:abstractNumId w:val="8"/>
  </w:num>
  <w:num w:numId="5">
    <w:abstractNumId w:val="14"/>
  </w:num>
  <w:num w:numId="6">
    <w:abstractNumId w:val="4"/>
  </w:num>
  <w:num w:numId="7">
    <w:abstractNumId w:val="10"/>
  </w:num>
  <w:num w:numId="8">
    <w:abstractNumId w:val="15"/>
  </w:num>
  <w:num w:numId="9">
    <w:abstractNumId w:val="9"/>
  </w:num>
  <w:num w:numId="10">
    <w:abstractNumId w:val="5"/>
  </w:num>
  <w:num w:numId="11">
    <w:abstractNumId w:val="6"/>
  </w:num>
  <w:num w:numId="12">
    <w:abstractNumId w:val="12"/>
  </w:num>
  <w:num w:numId="13">
    <w:abstractNumId w:val="7"/>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AA"/>
    <w:rsid w:val="00070D09"/>
    <w:rsid w:val="000B7D50"/>
    <w:rsid w:val="000C227C"/>
    <w:rsid w:val="000E404C"/>
    <w:rsid w:val="00120BC3"/>
    <w:rsid w:val="00125E19"/>
    <w:rsid w:val="001300A5"/>
    <w:rsid w:val="00144C7C"/>
    <w:rsid w:val="0015539A"/>
    <w:rsid w:val="00161D5C"/>
    <w:rsid w:val="001A160A"/>
    <w:rsid w:val="001A33D6"/>
    <w:rsid w:val="001A57F9"/>
    <w:rsid w:val="001C22DA"/>
    <w:rsid w:val="001C26D9"/>
    <w:rsid w:val="001F2DFC"/>
    <w:rsid w:val="00200DA7"/>
    <w:rsid w:val="0022685C"/>
    <w:rsid w:val="002549B9"/>
    <w:rsid w:val="00285BE9"/>
    <w:rsid w:val="002A2575"/>
    <w:rsid w:val="002D0745"/>
    <w:rsid w:val="003250C8"/>
    <w:rsid w:val="00333DF8"/>
    <w:rsid w:val="00334140"/>
    <w:rsid w:val="003436F0"/>
    <w:rsid w:val="0034591F"/>
    <w:rsid w:val="003B5BF4"/>
    <w:rsid w:val="003E65FF"/>
    <w:rsid w:val="003F110B"/>
    <w:rsid w:val="003F13D5"/>
    <w:rsid w:val="003F176B"/>
    <w:rsid w:val="0042062C"/>
    <w:rsid w:val="00494AD5"/>
    <w:rsid w:val="004F7763"/>
    <w:rsid w:val="00544389"/>
    <w:rsid w:val="005611DE"/>
    <w:rsid w:val="0056678B"/>
    <w:rsid w:val="00567332"/>
    <w:rsid w:val="005803D6"/>
    <w:rsid w:val="005B40EF"/>
    <w:rsid w:val="005D5431"/>
    <w:rsid w:val="005E29C5"/>
    <w:rsid w:val="005F1D74"/>
    <w:rsid w:val="006110B5"/>
    <w:rsid w:val="00693743"/>
    <w:rsid w:val="0069786B"/>
    <w:rsid w:val="006B2A58"/>
    <w:rsid w:val="006B70A5"/>
    <w:rsid w:val="006C1DC6"/>
    <w:rsid w:val="006C4A6C"/>
    <w:rsid w:val="006F36E5"/>
    <w:rsid w:val="00744ECD"/>
    <w:rsid w:val="00762B4C"/>
    <w:rsid w:val="007A1DB2"/>
    <w:rsid w:val="007B0101"/>
    <w:rsid w:val="007C001E"/>
    <w:rsid w:val="007D5A30"/>
    <w:rsid w:val="007E2E63"/>
    <w:rsid w:val="007E5BDF"/>
    <w:rsid w:val="0080737A"/>
    <w:rsid w:val="00816807"/>
    <w:rsid w:val="008332B0"/>
    <w:rsid w:val="0089224F"/>
    <w:rsid w:val="008952FB"/>
    <w:rsid w:val="008B4A95"/>
    <w:rsid w:val="008E2412"/>
    <w:rsid w:val="00907364"/>
    <w:rsid w:val="00927510"/>
    <w:rsid w:val="00946BBF"/>
    <w:rsid w:val="00985177"/>
    <w:rsid w:val="00A000EA"/>
    <w:rsid w:val="00A061AB"/>
    <w:rsid w:val="00A60406"/>
    <w:rsid w:val="00A82F90"/>
    <w:rsid w:val="00AB6FAA"/>
    <w:rsid w:val="00AC1096"/>
    <w:rsid w:val="00AE7A1E"/>
    <w:rsid w:val="00AF3C3C"/>
    <w:rsid w:val="00B207E3"/>
    <w:rsid w:val="00B238A8"/>
    <w:rsid w:val="00B250E6"/>
    <w:rsid w:val="00B32225"/>
    <w:rsid w:val="00B438FD"/>
    <w:rsid w:val="00B501DB"/>
    <w:rsid w:val="00B55B2A"/>
    <w:rsid w:val="00B73AD8"/>
    <w:rsid w:val="00BC3E44"/>
    <w:rsid w:val="00BC4ADB"/>
    <w:rsid w:val="00BF070B"/>
    <w:rsid w:val="00C25A4F"/>
    <w:rsid w:val="00C40198"/>
    <w:rsid w:val="00CA0307"/>
    <w:rsid w:val="00CD45BC"/>
    <w:rsid w:val="00D662C4"/>
    <w:rsid w:val="00DC1BC6"/>
    <w:rsid w:val="00DC6385"/>
    <w:rsid w:val="00DE5999"/>
    <w:rsid w:val="00DF4C34"/>
    <w:rsid w:val="00E01B6A"/>
    <w:rsid w:val="00E07165"/>
    <w:rsid w:val="00E635D9"/>
    <w:rsid w:val="00E63E08"/>
    <w:rsid w:val="00E779BB"/>
    <w:rsid w:val="00EA4D0E"/>
    <w:rsid w:val="00EE2D87"/>
    <w:rsid w:val="00F02839"/>
    <w:rsid w:val="00F2550E"/>
    <w:rsid w:val="00F25B37"/>
    <w:rsid w:val="00F30F51"/>
    <w:rsid w:val="00F64F6A"/>
    <w:rsid w:val="00F67395"/>
    <w:rsid w:val="00F95E55"/>
    <w:rsid w:val="00FB42AB"/>
    <w:rsid w:val="00FD6743"/>
    <w:rsid w:val="00FD67D6"/>
    <w:rsid w:val="00FF7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B3046F"/>
  <w15:docId w15:val="{C9D54DF4-B114-4C11-A574-4264B228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AA"/>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character" w:customStyle="1" w:styleId="summary">
    <w:name w:val="summary"/>
    <w:basedOn w:val="Fuentedeprrafopredeter"/>
    <w:rsid w:val="00A82F90"/>
  </w:style>
  <w:style w:type="character" w:customStyle="1" w:styleId="complete">
    <w:name w:val="complete"/>
    <w:basedOn w:val="Fuentedeprrafopredeter"/>
    <w:rsid w:val="00A82F90"/>
  </w:style>
  <w:style w:type="paragraph" w:styleId="Prrafodelista">
    <w:name w:val="List Paragraph"/>
    <w:basedOn w:val="Normal"/>
    <w:uiPriority w:val="34"/>
    <w:qFormat/>
    <w:rsid w:val="00CD45BC"/>
    <w:pPr>
      <w:ind w:left="720"/>
      <w:contextualSpacing/>
    </w:pPr>
  </w:style>
  <w:style w:type="paragraph" w:styleId="Textonotapie">
    <w:name w:val="footnote text"/>
    <w:basedOn w:val="Normal"/>
    <w:link w:val="TextonotapieCar"/>
    <w:uiPriority w:val="99"/>
    <w:semiHidden/>
    <w:unhideWhenUsed/>
    <w:rsid w:val="00946BBF"/>
  </w:style>
  <w:style w:type="character" w:customStyle="1" w:styleId="TextonotapieCar">
    <w:name w:val="Texto nota pie Car"/>
    <w:basedOn w:val="Fuentedeprrafopredeter"/>
    <w:link w:val="Textonotapie"/>
    <w:uiPriority w:val="99"/>
    <w:semiHidden/>
    <w:rsid w:val="00946BBF"/>
    <w:rPr>
      <w:rFonts w:ascii="Arial" w:eastAsia="Times New Roman" w:hAnsi="Arial" w:cs="Times New Roman"/>
      <w:sz w:val="20"/>
      <w:szCs w:val="20"/>
      <w:lang w:val="en-US"/>
    </w:rPr>
  </w:style>
  <w:style w:type="character" w:styleId="Refdenotaalpie">
    <w:name w:val="footnote reference"/>
    <w:basedOn w:val="Fuentedeprrafopredeter"/>
    <w:uiPriority w:val="99"/>
    <w:semiHidden/>
    <w:unhideWhenUsed/>
    <w:rsid w:val="00946BBF"/>
    <w:rPr>
      <w:vertAlign w:val="superscript"/>
    </w:rPr>
  </w:style>
  <w:style w:type="character" w:styleId="Hipervnculo">
    <w:name w:val="Hyperlink"/>
    <w:basedOn w:val="Fuentedeprrafopredeter"/>
    <w:uiPriority w:val="99"/>
    <w:semiHidden/>
    <w:unhideWhenUsed/>
    <w:rsid w:val="00946BBF"/>
    <w:rPr>
      <w:color w:val="0000FF"/>
      <w:u w:val="single"/>
    </w:rPr>
  </w:style>
  <w:style w:type="character" w:styleId="Refdecomentario">
    <w:name w:val="annotation reference"/>
    <w:basedOn w:val="Fuentedeprrafopredeter"/>
    <w:uiPriority w:val="99"/>
    <w:semiHidden/>
    <w:unhideWhenUsed/>
    <w:rsid w:val="001C22DA"/>
    <w:rPr>
      <w:sz w:val="16"/>
      <w:szCs w:val="16"/>
    </w:rPr>
  </w:style>
  <w:style w:type="paragraph" w:styleId="Textocomentario">
    <w:name w:val="annotation text"/>
    <w:basedOn w:val="Normal"/>
    <w:link w:val="TextocomentarioCar"/>
    <w:uiPriority w:val="99"/>
    <w:semiHidden/>
    <w:unhideWhenUsed/>
    <w:rsid w:val="001C22DA"/>
  </w:style>
  <w:style w:type="character" w:customStyle="1" w:styleId="TextocomentarioCar">
    <w:name w:val="Texto comentario Car"/>
    <w:basedOn w:val="Fuentedeprrafopredeter"/>
    <w:link w:val="Textocomentario"/>
    <w:uiPriority w:val="99"/>
    <w:semiHidden/>
    <w:rsid w:val="001C22DA"/>
    <w:rPr>
      <w:rFonts w:ascii="Arial" w:eastAsia="Times New Roman" w:hAnsi="Arial"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1C22DA"/>
    <w:rPr>
      <w:b/>
      <w:bCs/>
    </w:rPr>
  </w:style>
  <w:style w:type="character" w:customStyle="1" w:styleId="AsuntodelcomentarioCar">
    <w:name w:val="Asunto del comentario Car"/>
    <w:basedOn w:val="TextocomentarioCar"/>
    <w:link w:val="Asuntodelcomentario"/>
    <w:uiPriority w:val="99"/>
    <w:semiHidden/>
    <w:rsid w:val="001C22DA"/>
    <w:rPr>
      <w:rFonts w:ascii="Arial" w:eastAsia="Times New Roman" w:hAnsi="Arial" w:cs="Times New Roman"/>
      <w:b/>
      <w:bCs/>
      <w:sz w:val="20"/>
      <w:szCs w:val="20"/>
      <w:lang w:val="en-US"/>
    </w:rPr>
  </w:style>
  <w:style w:type="paragraph" w:styleId="Textodeglobo">
    <w:name w:val="Balloon Text"/>
    <w:basedOn w:val="Normal"/>
    <w:link w:val="TextodegloboCar"/>
    <w:uiPriority w:val="99"/>
    <w:semiHidden/>
    <w:unhideWhenUsed/>
    <w:rsid w:val="001C22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2DA"/>
    <w:rPr>
      <w:rFonts w:ascii="Segoe UI" w:eastAsia="Times New Roman" w:hAnsi="Segoe UI" w:cs="Segoe UI"/>
      <w:sz w:val="18"/>
      <w:szCs w:val="18"/>
      <w:lang w:val="en-US"/>
    </w:rPr>
  </w:style>
  <w:style w:type="paragraph" w:customStyle="1" w:styleId="Default">
    <w:name w:val="Default"/>
    <w:rsid w:val="00F02839"/>
    <w:pPr>
      <w:autoSpaceDE w:val="0"/>
      <w:autoSpaceDN w:val="0"/>
      <w:adjustRightInd w:val="0"/>
      <w:spacing w:after="0" w:line="240" w:lineRule="auto"/>
    </w:pPr>
    <w:rPr>
      <w:rFonts w:ascii="Arial" w:hAnsi="Arial" w:cs="Arial"/>
      <w:color w:val="000000"/>
      <w:sz w:val="24"/>
      <w:szCs w:val="24"/>
    </w:rPr>
  </w:style>
  <w:style w:type="paragraph" w:customStyle="1" w:styleId="Sinespaciado1">
    <w:name w:val="Sin espaciado1"/>
    <w:rsid w:val="00C40198"/>
    <w:pPr>
      <w:spacing w:after="0" w:line="240" w:lineRule="auto"/>
      <w:jc w:val="both"/>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22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64DC-B67F-417E-BAAA-9BF5DB23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1956</Words>
  <Characters>10761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Noe Saul Ramos Garcia</cp:lastModifiedBy>
  <cp:revision>14</cp:revision>
  <cp:lastPrinted>2020-04-29T04:49:00Z</cp:lastPrinted>
  <dcterms:created xsi:type="dcterms:W3CDTF">2020-09-22T03:21:00Z</dcterms:created>
  <dcterms:modified xsi:type="dcterms:W3CDTF">2020-09-22T18:19:00Z</dcterms:modified>
</cp:coreProperties>
</file>