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E8" w:rsidRPr="00262797" w:rsidRDefault="00A02CE8" w:rsidP="00262797">
      <w:pPr>
        <w:spacing w:line="276" w:lineRule="auto"/>
        <w:ind w:firstLine="708"/>
        <w:jc w:val="both"/>
        <w:rPr>
          <w:rFonts w:ascii="Franklin Gothic Book" w:hAnsi="Franklin Gothic Book" w:cs="Arial"/>
          <w:b/>
        </w:rPr>
      </w:pPr>
      <w:bookmarkStart w:id="0" w:name="_GoBack"/>
      <w:bookmarkEnd w:id="0"/>
    </w:p>
    <w:p w:rsidR="00A02CE8" w:rsidRPr="00262797" w:rsidRDefault="00A02CE8" w:rsidP="00262797">
      <w:pPr>
        <w:spacing w:line="276" w:lineRule="auto"/>
        <w:ind w:firstLine="708"/>
        <w:jc w:val="both"/>
        <w:rPr>
          <w:rFonts w:ascii="Franklin Gothic Book" w:hAnsi="Franklin Gothic Book" w:cs="Arial"/>
          <w:b/>
        </w:rPr>
      </w:pPr>
    </w:p>
    <w:p w:rsidR="00A02CE8" w:rsidRPr="00262797" w:rsidRDefault="00A02CE8" w:rsidP="00262797">
      <w:pPr>
        <w:spacing w:line="276" w:lineRule="auto"/>
        <w:jc w:val="both"/>
        <w:rPr>
          <w:rFonts w:ascii="Franklin Gothic Book" w:hAnsi="Franklin Gothic Book" w:cs="Arial"/>
          <w:b/>
          <w:lang w:val="es-MX"/>
        </w:rPr>
      </w:pPr>
      <w:r w:rsidRPr="00262797">
        <w:rPr>
          <w:rFonts w:ascii="Franklin Gothic Book" w:hAnsi="Franklin Gothic Book" w:cs="Arial"/>
          <w:b/>
          <w:lang w:val="es-MX"/>
        </w:rPr>
        <w:t xml:space="preserve">MIEMBROS DEL HONORABLE AYUNTAMIENTO </w:t>
      </w:r>
    </w:p>
    <w:p w:rsidR="00A02CE8" w:rsidRPr="00262797" w:rsidRDefault="00A02CE8" w:rsidP="00262797">
      <w:pPr>
        <w:spacing w:line="276" w:lineRule="auto"/>
        <w:jc w:val="both"/>
        <w:rPr>
          <w:rFonts w:ascii="Franklin Gothic Book" w:hAnsi="Franklin Gothic Book" w:cs="Arial"/>
          <w:b/>
          <w:lang w:val="es-MX"/>
        </w:rPr>
      </w:pPr>
      <w:r w:rsidRPr="00262797">
        <w:rPr>
          <w:rFonts w:ascii="Franklin Gothic Book" w:hAnsi="Franklin Gothic Book" w:cs="Arial"/>
          <w:b/>
          <w:lang w:val="es-MX"/>
        </w:rPr>
        <w:t>DE ZAPOTLÁN EL GRANDE, JALISCO.</w:t>
      </w:r>
    </w:p>
    <w:p w:rsidR="00A02CE8" w:rsidRPr="00262797" w:rsidRDefault="00A02CE8" w:rsidP="00262797">
      <w:pPr>
        <w:spacing w:line="276" w:lineRule="auto"/>
        <w:jc w:val="both"/>
        <w:rPr>
          <w:rFonts w:ascii="Franklin Gothic Book" w:hAnsi="Franklin Gothic Book" w:cs="Arial"/>
          <w:b/>
          <w:lang w:val="es-MX"/>
        </w:rPr>
      </w:pPr>
      <w:r w:rsidRPr="00262797">
        <w:rPr>
          <w:rFonts w:ascii="Franklin Gothic Book" w:hAnsi="Franklin Gothic Book" w:cs="Arial"/>
          <w:b/>
          <w:lang w:val="es-MX"/>
        </w:rPr>
        <w:t>P R E S E N T E.</w:t>
      </w:r>
    </w:p>
    <w:p w:rsidR="00A02CE8" w:rsidRPr="00262797" w:rsidRDefault="00A02CE8" w:rsidP="00262797">
      <w:pPr>
        <w:spacing w:line="276" w:lineRule="auto"/>
        <w:jc w:val="both"/>
        <w:rPr>
          <w:rFonts w:ascii="Franklin Gothic Book" w:hAnsi="Franklin Gothic Book" w:cs="Arial"/>
          <w:b/>
          <w:lang w:val="es-MX"/>
        </w:rPr>
      </w:pPr>
    </w:p>
    <w:p w:rsidR="00C54DF2" w:rsidRPr="00262797" w:rsidRDefault="00A02CE8" w:rsidP="00262797">
      <w:pPr>
        <w:spacing w:line="276" w:lineRule="auto"/>
        <w:ind w:firstLine="708"/>
        <w:jc w:val="both"/>
        <w:rPr>
          <w:rFonts w:ascii="Franklin Gothic Book" w:hAnsi="Franklin Gothic Book" w:cs="Arial"/>
        </w:rPr>
      </w:pPr>
      <w:r w:rsidRPr="00262797">
        <w:rPr>
          <w:rFonts w:ascii="Franklin Gothic Book" w:hAnsi="Franklin Gothic Book" w:cs="Arial"/>
          <w:b/>
          <w:lang w:val="es-MX"/>
        </w:rPr>
        <w:t>MTRO. NO</w:t>
      </w:r>
      <w:r w:rsidR="00262797">
        <w:rPr>
          <w:rFonts w:ascii="Franklin Gothic Book" w:hAnsi="Franklin Gothic Book" w:cs="Arial"/>
          <w:b/>
          <w:lang w:val="es-MX"/>
        </w:rPr>
        <w:t>É</w:t>
      </w:r>
      <w:r w:rsidRPr="00262797">
        <w:rPr>
          <w:rFonts w:ascii="Franklin Gothic Book" w:hAnsi="Franklin Gothic Book" w:cs="Arial"/>
          <w:b/>
          <w:lang w:val="es-MX"/>
        </w:rPr>
        <w:t xml:space="preserve"> SAÚL RAMOS GARCÍA, </w:t>
      </w:r>
      <w:r w:rsidRPr="00262797">
        <w:rPr>
          <w:rFonts w:ascii="Franklin Gothic Book" w:hAnsi="Franklin Gothic Book" w:cs="Arial"/>
          <w:lang w:val="es-MX"/>
        </w:rPr>
        <w:t>en mi calidad de Regidor de este Ayuntamiento de Zapotlán el Grande, Jalisco y con fundamento en los artículos</w:t>
      </w:r>
      <w:r w:rsidR="000A7713" w:rsidRPr="00262797">
        <w:rPr>
          <w:rFonts w:ascii="Franklin Gothic Book" w:hAnsi="Franklin Gothic Book" w:cs="Arial"/>
          <w:lang w:val="es-MX"/>
        </w:rPr>
        <w:t xml:space="preserve"> 115 de la Constitución Política de los Estados Unidos Mexicanos; numerales 1, 2, 3, 4, 73, 77, 79 fracción X, 85 y 86 y demás relativos de la Constitución Política del Estado de Jalisco; 1, 2, 3, 10, 37, 38, 41 fracción II, 49, 50, demás relativos de La Ley del Gobierno y la Administración Pública Municipal del Estado de Jalisco, así como los artículos 38 fracción XXI, 87 fracción II, 91, 92, 100 y demás relativos del Reglamento Interior de Zapotlán el Grande, Jalisco</w:t>
      </w:r>
      <w:r w:rsidRPr="00262797">
        <w:rPr>
          <w:rFonts w:ascii="Franklin Gothic Book" w:hAnsi="Franklin Gothic Book" w:cs="Arial"/>
          <w:lang w:val="es-MX"/>
        </w:rPr>
        <w:t xml:space="preserve">; en uso de la facultad conferida en las disposiciones citadas, presento ante ustedes compañeros integrantes de este Órgano de Gobierno Municipal la siguiente </w:t>
      </w:r>
      <w:r w:rsidR="00CE5C2D" w:rsidRPr="00262797">
        <w:rPr>
          <w:rFonts w:ascii="Franklin Gothic Book" w:hAnsi="Franklin Gothic Book" w:cs="Arial"/>
          <w:b/>
        </w:rPr>
        <w:t xml:space="preserve">INICIATIVA DE ACUERDO </w:t>
      </w:r>
      <w:r w:rsidR="000A7713" w:rsidRPr="00262797">
        <w:rPr>
          <w:rFonts w:ascii="Franklin Gothic Book" w:hAnsi="Franklin Gothic Book" w:cs="Arial"/>
          <w:b/>
        </w:rPr>
        <w:t xml:space="preserve">POR MEDIO DEL CUAL SE EXHORTA AL PODER EJECUTIVO </w:t>
      </w:r>
      <w:r w:rsidR="00EF3F5B" w:rsidRPr="00262797">
        <w:rPr>
          <w:rFonts w:ascii="Franklin Gothic Book" w:hAnsi="Franklin Gothic Book" w:cs="Arial"/>
          <w:b/>
        </w:rPr>
        <w:t>ESTATA</w:t>
      </w:r>
      <w:r w:rsidR="000A7713" w:rsidRPr="00262797">
        <w:rPr>
          <w:rFonts w:ascii="Franklin Gothic Book" w:hAnsi="Franklin Gothic Book" w:cs="Arial"/>
          <w:b/>
        </w:rPr>
        <w:t xml:space="preserve">L A </w:t>
      </w:r>
      <w:r w:rsidR="00EF3F5B" w:rsidRPr="00262797">
        <w:rPr>
          <w:rFonts w:ascii="Franklin Gothic Book" w:hAnsi="Franklin Gothic Book" w:cs="Arial"/>
          <w:b/>
        </w:rPr>
        <w:t>EMITIR ALERTA EPIDEMIOLÓGICA EN JALISCO POR DENGUE</w:t>
      </w:r>
      <w:r w:rsidRPr="00262797">
        <w:rPr>
          <w:rFonts w:ascii="Franklin Gothic Book" w:hAnsi="Franklin Gothic Book" w:cs="Arial"/>
          <w:b/>
          <w:lang w:val="es-MX"/>
        </w:rPr>
        <w:t xml:space="preserve">, </w:t>
      </w:r>
      <w:r w:rsidRPr="00262797">
        <w:rPr>
          <w:rFonts w:ascii="Franklin Gothic Book" w:hAnsi="Franklin Gothic Book" w:cs="Arial"/>
          <w:bCs/>
          <w:lang w:val="es-MX"/>
        </w:rPr>
        <w:t xml:space="preserve">de conformidad con </w:t>
      </w:r>
      <w:r w:rsidR="00C54DF2" w:rsidRPr="00262797">
        <w:rPr>
          <w:rFonts w:ascii="Franklin Gothic Book" w:hAnsi="Franklin Gothic Book" w:cs="Arial"/>
        </w:rPr>
        <w:t xml:space="preserve">la siguiente </w:t>
      </w:r>
    </w:p>
    <w:p w:rsidR="00C54DF2" w:rsidRPr="00262797" w:rsidRDefault="00C54DF2" w:rsidP="00262797">
      <w:pPr>
        <w:pStyle w:val="Ttulo4"/>
        <w:spacing w:line="276" w:lineRule="auto"/>
        <w:rPr>
          <w:rFonts w:ascii="Franklin Gothic Book" w:hAnsi="Franklin Gothic Book"/>
        </w:rPr>
      </w:pPr>
    </w:p>
    <w:p w:rsidR="00EF3F5B" w:rsidRPr="00262797" w:rsidRDefault="00EF3F5B" w:rsidP="00262797">
      <w:pPr>
        <w:pStyle w:val="Default"/>
        <w:spacing w:line="276" w:lineRule="auto"/>
        <w:rPr>
          <w:rFonts w:ascii="Franklin Gothic Book" w:hAnsi="Franklin Gothic Book"/>
        </w:rPr>
      </w:pPr>
    </w:p>
    <w:p w:rsidR="00C54DF2" w:rsidRPr="00262797" w:rsidRDefault="00C54DF2" w:rsidP="00262797">
      <w:pPr>
        <w:pStyle w:val="Ttulo4"/>
        <w:spacing w:line="276" w:lineRule="auto"/>
        <w:rPr>
          <w:rFonts w:ascii="Franklin Gothic Book" w:hAnsi="Franklin Gothic Book"/>
        </w:rPr>
      </w:pPr>
      <w:r w:rsidRPr="00262797">
        <w:rPr>
          <w:rFonts w:ascii="Franklin Gothic Book" w:hAnsi="Franklin Gothic Book"/>
        </w:rPr>
        <w:t>EXPOSICIÓN DE MOTIVOS:</w:t>
      </w:r>
    </w:p>
    <w:p w:rsidR="00C54DF2" w:rsidRPr="00262797" w:rsidRDefault="00C54DF2" w:rsidP="00262797">
      <w:pPr>
        <w:spacing w:line="276" w:lineRule="auto"/>
        <w:jc w:val="both"/>
        <w:rPr>
          <w:rFonts w:ascii="Franklin Gothic Book" w:hAnsi="Franklin Gothic Book" w:cs="Arial"/>
        </w:rPr>
      </w:pPr>
    </w:p>
    <w:p w:rsidR="00EF3F5B" w:rsidRPr="00262797" w:rsidRDefault="00EF3F5B" w:rsidP="00262797">
      <w:pPr>
        <w:pStyle w:val="NormalWeb"/>
        <w:shd w:val="clear" w:color="auto" w:fill="FFFFFF"/>
        <w:spacing w:before="0" w:beforeAutospacing="0" w:after="0" w:afterAutospacing="0" w:line="276" w:lineRule="auto"/>
        <w:ind w:right="300"/>
        <w:jc w:val="both"/>
        <w:textAlignment w:val="baseline"/>
        <w:rPr>
          <w:rFonts w:ascii="Franklin Gothic Book" w:hAnsi="Franklin Gothic Book" w:cs="Helvetica"/>
          <w:color w:val="333333"/>
        </w:rPr>
      </w:pPr>
      <w:r w:rsidRPr="00262797">
        <w:rPr>
          <w:rFonts w:ascii="Franklin Gothic Book" w:hAnsi="Franklin Gothic Book" w:cs="Arial"/>
        </w:rPr>
        <w:tab/>
        <w:t>Resulta importante para esta iniciativa, comenzar con la explicación de conceptos básicos como: que es el dengue, cómo se transmite, cuáles son sus síntoma</w:t>
      </w:r>
      <w:r w:rsidR="00705D60" w:rsidRPr="00262797">
        <w:rPr>
          <w:rFonts w:ascii="Franklin Gothic Book" w:hAnsi="Franklin Gothic Book" w:cs="Arial"/>
        </w:rPr>
        <w:t>s</w:t>
      </w:r>
      <w:r w:rsidRPr="00262797">
        <w:rPr>
          <w:rFonts w:ascii="Franklin Gothic Book" w:hAnsi="Franklin Gothic Book" w:cs="Arial"/>
        </w:rPr>
        <w:t xml:space="preserve"> y el tratamiento. Según la Organización Mundial de la Salud, el</w:t>
      </w:r>
      <w:r w:rsidRPr="00262797">
        <w:rPr>
          <w:rFonts w:ascii="Franklin Gothic Book" w:hAnsi="Franklin Gothic Book" w:cs="Helvetica"/>
          <w:color w:val="333333"/>
          <w:bdr w:val="none" w:sz="0" w:space="0" w:color="auto" w:frame="1"/>
        </w:rPr>
        <w:t xml:space="preserve"> dengue es una infección vírica transmitida por la picadura de las hembras infectadas de mosquitos del género</w:t>
      </w:r>
      <w:r w:rsidRPr="00262797">
        <w:rPr>
          <w:rFonts w:ascii="Franklin Gothic Book" w:hAnsi="Franklin Gothic Book" w:cs="Helvetica"/>
          <w:i/>
          <w:color w:val="333333"/>
          <w:bdr w:val="none" w:sz="0" w:space="0" w:color="auto" w:frame="1"/>
        </w:rPr>
        <w:t xml:space="preserve"> Aedes</w:t>
      </w:r>
      <w:r w:rsidRPr="00262797">
        <w:rPr>
          <w:rFonts w:ascii="Franklin Gothic Book" w:hAnsi="Franklin Gothic Book" w:cs="Helvetica"/>
          <w:color w:val="333333"/>
          <w:bdr w:val="none" w:sz="0" w:space="0" w:color="auto" w:frame="1"/>
        </w:rPr>
        <w:t>. Hay cuatro serotipos de virus del dengue (DEN 1, DEN 2, DEN 3 y DEN 4). Los síntomas aparecen 3–14 días (promedio de 4–7 días) después de la picadura infectiva. El dengue es una enfermedad similar a la gripe que afecta a lactantes, niños pequeños y adultos.</w:t>
      </w:r>
      <w:r w:rsidR="00705D60" w:rsidRPr="00262797">
        <w:rPr>
          <w:rFonts w:ascii="Franklin Gothic Book" w:hAnsi="Franklin Gothic Book" w:cs="Helvetica"/>
          <w:color w:val="333333"/>
          <w:bdr w:val="none" w:sz="0" w:space="0" w:color="auto" w:frame="1"/>
        </w:rPr>
        <w:t xml:space="preserve"> </w:t>
      </w:r>
      <w:r w:rsidRPr="00262797">
        <w:rPr>
          <w:rFonts w:ascii="Franklin Gothic Book" w:hAnsi="Franklin Gothic Book" w:cs="Helvetica"/>
          <w:color w:val="333333"/>
          <w:bdr w:val="none" w:sz="0" w:space="0" w:color="auto" w:frame="1"/>
        </w:rPr>
        <w:t>No hay ningún tratamiento específico contra el dengue. El dengue grave es una complicación potencialmente mortal, pero su diagnóstico clínico precoz y una atención clínica cuidadosa por personal médico y de enfermería experimentado suele salvar la vida de los pacientes.</w:t>
      </w:r>
    </w:p>
    <w:p w:rsidR="00705D60" w:rsidRPr="00262797" w:rsidRDefault="00705D60" w:rsidP="00262797">
      <w:pPr>
        <w:spacing w:line="276" w:lineRule="auto"/>
        <w:jc w:val="both"/>
        <w:rPr>
          <w:rFonts w:ascii="Franklin Gothic Book" w:hAnsi="Franklin Gothic Book" w:cs="Helvetica"/>
          <w:color w:val="333333"/>
          <w:bdr w:val="none" w:sz="0" w:space="0" w:color="auto" w:frame="1"/>
        </w:rPr>
      </w:pPr>
    </w:p>
    <w:p w:rsidR="00DF72FE" w:rsidRDefault="00EF3F5B" w:rsidP="00262797">
      <w:pPr>
        <w:spacing w:line="276" w:lineRule="auto"/>
        <w:ind w:firstLine="708"/>
        <w:jc w:val="both"/>
        <w:rPr>
          <w:rFonts w:ascii="Franklin Gothic Book" w:hAnsi="Franklin Gothic Book" w:cs="Helvetica"/>
          <w:color w:val="333333"/>
          <w:bdr w:val="none" w:sz="0" w:space="0" w:color="auto" w:frame="1"/>
        </w:rPr>
      </w:pPr>
      <w:r w:rsidRPr="00262797">
        <w:rPr>
          <w:rFonts w:ascii="Franklin Gothic Book" w:hAnsi="Franklin Gothic Book" w:cs="Helvetica"/>
          <w:color w:val="333333"/>
          <w:bdr w:val="none" w:sz="0" w:space="0" w:color="auto" w:frame="1"/>
        </w:rPr>
        <w:t xml:space="preserve">Más del 70% de la carga de morbilidad por esta enfermedad se concentra en Asia Sudoriental y en el Pacífico Occidental. En los últimos años, la incidencia y la gravedad de la enfermedad han aumentado rápidamente en Latinoamérica y el Caribe. </w:t>
      </w:r>
    </w:p>
    <w:p w:rsidR="00DF72FE" w:rsidRDefault="00DF72FE" w:rsidP="00DF72FE">
      <w:pPr>
        <w:spacing w:line="276" w:lineRule="auto"/>
        <w:jc w:val="both"/>
        <w:rPr>
          <w:rFonts w:ascii="Franklin Gothic Book" w:hAnsi="Franklin Gothic Book" w:cs="Helvetica"/>
          <w:color w:val="333333"/>
          <w:bdr w:val="none" w:sz="0" w:space="0" w:color="auto" w:frame="1"/>
        </w:rPr>
      </w:pPr>
    </w:p>
    <w:p w:rsidR="00DF72FE" w:rsidRDefault="00DF72FE" w:rsidP="00DF72FE">
      <w:pPr>
        <w:spacing w:line="276" w:lineRule="auto"/>
        <w:jc w:val="both"/>
        <w:rPr>
          <w:rFonts w:ascii="Franklin Gothic Book" w:hAnsi="Franklin Gothic Book" w:cs="Helvetica"/>
          <w:color w:val="333333"/>
          <w:bdr w:val="none" w:sz="0" w:space="0" w:color="auto" w:frame="1"/>
        </w:rPr>
      </w:pPr>
    </w:p>
    <w:p w:rsidR="00EF3F5B" w:rsidRPr="00262797" w:rsidRDefault="00EF3F5B" w:rsidP="00DF72FE">
      <w:pPr>
        <w:spacing w:line="276" w:lineRule="auto"/>
        <w:jc w:val="both"/>
        <w:rPr>
          <w:rFonts w:ascii="Franklin Gothic Book" w:hAnsi="Franklin Gothic Book" w:cs="Arial"/>
        </w:rPr>
      </w:pPr>
      <w:r w:rsidRPr="00262797">
        <w:rPr>
          <w:rFonts w:ascii="Franklin Gothic Book" w:hAnsi="Franklin Gothic Book" w:cs="Helvetica"/>
          <w:color w:val="333333"/>
          <w:bdr w:val="none" w:sz="0" w:space="0" w:color="auto" w:frame="1"/>
        </w:rPr>
        <w:lastRenderedPageBreak/>
        <w:t>En las regiones de África y el Mediterráneo Oriental también</w:t>
      </w:r>
      <w:r w:rsidR="00705D60" w:rsidRPr="00262797">
        <w:rPr>
          <w:rFonts w:ascii="Franklin Gothic Book" w:hAnsi="Franklin Gothic Book" w:cs="Helvetica"/>
          <w:color w:val="333333"/>
          <w:bdr w:val="none" w:sz="0" w:space="0" w:color="auto" w:frame="1"/>
        </w:rPr>
        <w:t xml:space="preserve"> </w:t>
      </w:r>
      <w:r w:rsidRPr="00262797">
        <w:rPr>
          <w:rFonts w:ascii="Franklin Gothic Book" w:hAnsi="Franklin Gothic Book" w:cs="Helvetica"/>
          <w:color w:val="333333"/>
          <w:bdr w:val="none" w:sz="0" w:space="0" w:color="auto" w:frame="1"/>
        </w:rPr>
        <w:t>se han registrado más brotes de dengue en los últimos 10 años. Desde 2010, también se ha notificado la transmisión indígena del dengue en Europa. Al aumento mundial del dengue han contribuido la urbanización, los movimientos rápidos de personas y bienes, las condiciones climáticas favorables y la falta de personal capacitado.</w:t>
      </w:r>
      <w:r w:rsidR="00705D60" w:rsidRPr="00262797">
        <w:rPr>
          <w:rStyle w:val="Refdenotaalpie"/>
          <w:rFonts w:ascii="Franklin Gothic Book" w:hAnsi="Franklin Gothic Book" w:cs="Helvetica"/>
          <w:color w:val="333333"/>
          <w:bdr w:val="none" w:sz="0" w:space="0" w:color="auto" w:frame="1"/>
        </w:rPr>
        <w:footnoteReference w:id="1"/>
      </w:r>
    </w:p>
    <w:p w:rsidR="00EF3F5B" w:rsidRPr="00262797" w:rsidRDefault="00EF3F5B" w:rsidP="00262797">
      <w:pPr>
        <w:spacing w:line="276" w:lineRule="auto"/>
        <w:ind w:firstLine="708"/>
        <w:jc w:val="both"/>
        <w:rPr>
          <w:rFonts w:ascii="Franklin Gothic Book" w:hAnsi="Franklin Gothic Book" w:cs="Arial"/>
          <w:highlight w:val="yellow"/>
          <w:lang w:val="es-MX"/>
        </w:rPr>
      </w:pPr>
    </w:p>
    <w:p w:rsidR="00705D60" w:rsidRPr="00262797" w:rsidRDefault="00705D60" w:rsidP="00262797">
      <w:pPr>
        <w:spacing w:line="276" w:lineRule="auto"/>
        <w:ind w:firstLine="708"/>
        <w:jc w:val="both"/>
        <w:rPr>
          <w:rFonts w:ascii="Franklin Gothic Book" w:hAnsi="Franklin Gothic Book"/>
        </w:rPr>
      </w:pPr>
      <w:r w:rsidRPr="00262797">
        <w:rPr>
          <w:rFonts w:ascii="Franklin Gothic Book" w:hAnsi="Franklin Gothic Book" w:cs="Arial"/>
          <w:lang w:val="es-MX"/>
        </w:rPr>
        <w:t>Pa</w:t>
      </w:r>
      <w:r w:rsidRPr="00262797">
        <w:rPr>
          <w:rFonts w:ascii="Franklin Gothic Book" w:hAnsi="Franklin Gothic Book"/>
        </w:rPr>
        <w:t>ra la Secretaría de Salud</w:t>
      </w:r>
      <w:r w:rsidR="00262797">
        <w:rPr>
          <w:rFonts w:ascii="Franklin Gothic Book" w:hAnsi="Franklin Gothic Book"/>
        </w:rPr>
        <w:t xml:space="preserve"> del Gobierno de México</w:t>
      </w:r>
      <w:r w:rsidRPr="00262797">
        <w:rPr>
          <w:rFonts w:ascii="Franklin Gothic Book" w:hAnsi="Franklin Gothic Book"/>
        </w:rPr>
        <w:t>, el dengue es la enfermedad producida por el virus dengue (DENV) perteneciente a la familia Flaviviridae, género Falvivirus, conformado por cuatro serotipos (virus Denv-1, Denv-2, Denv-3 ó Denv-4) y que son transmitidos por la picadura de mosquitos hembras de las especies Ae. aegypti y Ae. albopictus.</w:t>
      </w:r>
      <w:r w:rsidR="00F31FA0" w:rsidRPr="00262797">
        <w:rPr>
          <w:rFonts w:ascii="Franklin Gothic Book" w:hAnsi="Franklin Gothic Book"/>
        </w:rPr>
        <w:t xml:space="preserve"> </w:t>
      </w:r>
      <w:r w:rsidRPr="00262797">
        <w:rPr>
          <w:rFonts w:ascii="Franklin Gothic Book" w:hAnsi="Franklin Gothic Book"/>
        </w:rPr>
        <w:t>El dengue se encuentra en donde se encuentren los 3 factores: el vector, el virus y un huésped susceptible (persona que no se ha enfermado por</w:t>
      </w:r>
      <w:r w:rsidR="00F31FA0" w:rsidRPr="00262797">
        <w:rPr>
          <w:rFonts w:ascii="Franklin Gothic Book" w:hAnsi="Franklin Gothic Book"/>
        </w:rPr>
        <w:t xml:space="preserve"> ese tipo viral). </w:t>
      </w:r>
      <w:r w:rsidRPr="00262797">
        <w:rPr>
          <w:rFonts w:ascii="Franklin Gothic Book" w:hAnsi="Franklin Gothic Book"/>
        </w:rPr>
        <w:t>Se distribuye en países de África, Asia, Oceanía y América, en donde se encuentran las condiciones geográficas, demográficas y epidemiológicas propicias.</w:t>
      </w:r>
      <w:r w:rsidR="00F31FA0" w:rsidRPr="00262797">
        <w:rPr>
          <w:rFonts w:ascii="Franklin Gothic Book" w:hAnsi="Franklin Gothic Book"/>
        </w:rPr>
        <w:t xml:space="preserve"> </w:t>
      </w:r>
      <w:r w:rsidRPr="00262797">
        <w:rPr>
          <w:rFonts w:ascii="Franklin Gothic Book" w:hAnsi="Franklin Gothic Book"/>
        </w:rPr>
        <w:t>Se encuentra en 30 de los estados de la República Mexicana (todos a excepción del Distrito Federal y Tlaxcala).</w:t>
      </w:r>
      <w:r w:rsidR="00F31FA0" w:rsidRPr="00262797">
        <w:rPr>
          <w:rFonts w:ascii="Franklin Gothic Book" w:hAnsi="Franklin Gothic Book"/>
        </w:rPr>
        <w:footnoteReference w:id="2"/>
      </w:r>
    </w:p>
    <w:p w:rsidR="00EF3F5B" w:rsidRPr="00262797" w:rsidRDefault="00EF3F5B" w:rsidP="00262797">
      <w:pPr>
        <w:spacing w:line="276" w:lineRule="auto"/>
        <w:ind w:firstLine="708"/>
        <w:jc w:val="both"/>
        <w:rPr>
          <w:rFonts w:ascii="Franklin Gothic Book" w:hAnsi="Franklin Gothic Book" w:cs="Arial"/>
          <w:highlight w:val="yellow"/>
        </w:rPr>
      </w:pPr>
    </w:p>
    <w:p w:rsidR="00F31FA0" w:rsidRPr="00262797" w:rsidRDefault="00F31FA0" w:rsidP="00262797">
      <w:pPr>
        <w:spacing w:line="276" w:lineRule="auto"/>
        <w:ind w:firstLine="708"/>
        <w:jc w:val="both"/>
        <w:rPr>
          <w:rFonts w:ascii="Franklin Gothic Book" w:hAnsi="Franklin Gothic Book"/>
        </w:rPr>
      </w:pPr>
      <w:r w:rsidRPr="00262797">
        <w:rPr>
          <w:rFonts w:ascii="Franklin Gothic Book" w:hAnsi="Franklin Gothic Book"/>
        </w:rPr>
        <w:t xml:space="preserve">Los primeros registros de esta enfermedad se hicieron en Asia, África y Norteamérica en 1780. A partir de 1940 se empezaron a observar patrones de largos periodos epidémicos que también afectaban a centros urbanos tropicales. Los principales brotes epidémicos en América se originaron en las islas del Caribe y Centroamérica durante la década de 1960 por la circulación del DENV-2, mientras que en Cuba esto ocurrió en 1981. En Perú se registraron brotes en 1990 y 1995 con la circulación del DENV-1. En México, los primeros reportes de dengue se registraron en 1941, cuando se notificaron 6,955 casos en toda la república. Posteriormente se reportaron pocos casos, hasta su desaparición en 1963 gracias a la campaña de erradicación del Aedes que mantuvo el dengue ausente durante 12 años. Sin embargo, en 1978 se reintrodujo en México, donde aumentaron los casos a partir de 1980, lo que convirtió el dengue en uno de los problemas actuales más importantes de salud pública a nivel nacional. </w:t>
      </w:r>
      <w:r w:rsidRPr="00262797">
        <w:rPr>
          <w:rStyle w:val="Refdenotaalpie"/>
          <w:rFonts w:ascii="Franklin Gothic Book" w:hAnsi="Franklin Gothic Book"/>
        </w:rPr>
        <w:footnoteReference w:id="3"/>
      </w:r>
    </w:p>
    <w:p w:rsidR="00F31FA0" w:rsidRPr="00262797" w:rsidRDefault="00F31FA0" w:rsidP="00262797">
      <w:pPr>
        <w:spacing w:line="276" w:lineRule="auto"/>
        <w:ind w:firstLine="708"/>
        <w:jc w:val="both"/>
        <w:rPr>
          <w:rFonts w:ascii="Franklin Gothic Book" w:hAnsi="Franklin Gothic Book" w:cs="Arial"/>
          <w:highlight w:val="yellow"/>
        </w:rPr>
      </w:pPr>
    </w:p>
    <w:p w:rsidR="00CE5C2D" w:rsidRPr="00262797" w:rsidRDefault="00CE5C2D" w:rsidP="00262797">
      <w:pPr>
        <w:spacing w:line="276" w:lineRule="auto"/>
        <w:ind w:firstLine="708"/>
        <w:jc w:val="both"/>
        <w:rPr>
          <w:rFonts w:ascii="Franklin Gothic Book" w:hAnsi="Franklin Gothic Book"/>
        </w:rPr>
      </w:pPr>
      <w:r w:rsidRPr="00262797">
        <w:rPr>
          <w:rFonts w:ascii="Franklin Gothic Book" w:hAnsi="Franklin Gothic Book"/>
        </w:rPr>
        <w:t>Con los datos expuestos en el párrafo anterior, se puede concretar que el dengue  se ha convertido en problema de salud a nivel nacional, puesto que es una de las principales enfermedades transmitidas por vector que ha ido aumentando en fechas recientes pese a los esfuerzos de prevención y control del vector, los datos con los que se cuentan son los registros reportados ante la Secretaría de Salud, así como  a la secretaría de salud en cada Estado.</w:t>
      </w:r>
    </w:p>
    <w:p w:rsidR="005F331D" w:rsidRPr="00262797" w:rsidRDefault="005F331D" w:rsidP="00262797">
      <w:pPr>
        <w:spacing w:line="276" w:lineRule="auto"/>
        <w:ind w:firstLine="708"/>
        <w:jc w:val="both"/>
        <w:rPr>
          <w:rFonts w:ascii="Franklin Gothic Book" w:hAnsi="Franklin Gothic Book"/>
        </w:rPr>
      </w:pPr>
    </w:p>
    <w:p w:rsidR="007D417B" w:rsidRPr="00262797" w:rsidRDefault="007D417B" w:rsidP="00262797">
      <w:pPr>
        <w:pStyle w:val="NormalWeb"/>
        <w:shd w:val="clear" w:color="auto" w:fill="FFFFFF"/>
        <w:spacing w:before="0" w:beforeAutospacing="0" w:after="390" w:afterAutospacing="0" w:line="276" w:lineRule="auto"/>
        <w:ind w:firstLine="708"/>
        <w:jc w:val="both"/>
        <w:rPr>
          <w:rFonts w:ascii="Franklin Gothic Book" w:hAnsi="Franklin Gothic Book"/>
          <w:color w:val="222222"/>
        </w:rPr>
      </w:pPr>
      <w:r w:rsidRPr="00262797">
        <w:rPr>
          <w:rFonts w:ascii="Franklin Gothic Book" w:hAnsi="Franklin Gothic Book"/>
        </w:rPr>
        <w:lastRenderedPageBreak/>
        <w:t xml:space="preserve">Para el caso concreto del Estado de Jalisco, desde el 2017 a la fecha ha aumentado de manera acelerada los casos de dengue, siendo el segundo lugar a nivel nacional con 3 405 tres mil cuatrocientas personas  enfermas y dos defunciones confirmadas. </w:t>
      </w:r>
      <w:r w:rsidRPr="00262797">
        <w:rPr>
          <w:rStyle w:val="Refdenotaalpie"/>
          <w:rFonts w:ascii="Franklin Gothic Book" w:hAnsi="Franklin Gothic Book"/>
        </w:rPr>
        <w:footnoteReference w:id="4"/>
      </w:r>
      <w:r w:rsidRPr="00262797">
        <w:rPr>
          <w:rFonts w:ascii="Franklin Gothic Book" w:hAnsi="Franklin Gothic Book"/>
        </w:rPr>
        <w:t xml:space="preserve"> La Secretaría de Salud del Estado a través del Comité Estatal de Vigilancia Epidemiológica, solo han emitido </w:t>
      </w:r>
      <w:r w:rsidRPr="00262797">
        <w:rPr>
          <w:rFonts w:ascii="Franklin Gothic Book" w:hAnsi="Franklin Gothic Book"/>
          <w:b/>
        </w:rPr>
        <w:t>“aviso epidemiológico”</w:t>
      </w:r>
      <w:r w:rsidR="0051712A" w:rsidRPr="00262797">
        <w:rPr>
          <w:rFonts w:ascii="Franklin Gothic Book" w:hAnsi="Franklin Gothic Book"/>
          <w:b/>
        </w:rPr>
        <w:t xml:space="preserve"> </w:t>
      </w:r>
      <w:r w:rsidR="0051712A" w:rsidRPr="00262797">
        <w:rPr>
          <w:rFonts w:ascii="Franklin Gothic Book" w:hAnsi="Franklin Gothic Book"/>
          <w:u w:val="single"/>
        </w:rPr>
        <w:t>(</w:t>
      </w:r>
      <w:r w:rsidR="0051712A" w:rsidRPr="00262797">
        <w:rPr>
          <w:rStyle w:val="nfasis"/>
          <w:rFonts w:ascii="Franklin Gothic Book" w:hAnsi="Franklin Gothic Book"/>
          <w:color w:val="222222"/>
          <w:u w:val="single"/>
        </w:rPr>
        <w:t>es un aviso o comunicado sobre un evento epidemiológico que pueda representar un riesgo potencial de la salud de la población y sobre el cual no es necesario ejecutar acciones inmediatas)</w:t>
      </w:r>
      <w:r w:rsidRPr="00262797">
        <w:rPr>
          <w:rFonts w:ascii="Franklin Gothic Book" w:hAnsi="Franklin Gothic Book"/>
        </w:rPr>
        <w:t xml:space="preserve"> </w:t>
      </w:r>
      <w:r w:rsidRPr="00262797">
        <w:rPr>
          <w:rFonts w:ascii="Franklin Gothic Book" w:hAnsi="Franklin Gothic Book"/>
          <w:b/>
        </w:rPr>
        <w:t>p</w:t>
      </w:r>
      <w:r w:rsidRPr="00262797">
        <w:rPr>
          <w:rFonts w:ascii="Franklin Gothic Book" w:hAnsi="Franklin Gothic Book"/>
          <w:b/>
          <w:color w:val="222222"/>
        </w:rPr>
        <w:t>uesto que la</w:t>
      </w:r>
      <w:r w:rsidRPr="00262797">
        <w:rPr>
          <w:rStyle w:val="Textoennegrita"/>
          <w:rFonts w:ascii="Franklin Gothic Book" w:hAnsi="Franklin Gothic Book"/>
          <w:color w:val="222222"/>
        </w:rPr>
        <w:t xml:space="preserve"> contingencia todavía no ameritaba una declaratoria de alerta</w:t>
      </w:r>
      <w:r w:rsidRPr="00262797">
        <w:rPr>
          <w:rFonts w:ascii="Franklin Gothic Book" w:hAnsi="Franklin Gothic Book"/>
          <w:color w:val="222222"/>
        </w:rPr>
        <w:t>, como lo informó Mario Márquez, director de Promoción y Prevención de Salud de la dependencia.</w:t>
      </w:r>
    </w:p>
    <w:p w:rsidR="007D417B" w:rsidRPr="00262797" w:rsidRDefault="0051712A" w:rsidP="00262797">
      <w:pPr>
        <w:pStyle w:val="NormalWeb"/>
        <w:shd w:val="clear" w:color="auto" w:fill="FFFFFF"/>
        <w:spacing w:before="0" w:beforeAutospacing="0" w:after="390" w:afterAutospacing="0" w:line="276" w:lineRule="auto"/>
        <w:ind w:firstLine="708"/>
        <w:jc w:val="both"/>
        <w:rPr>
          <w:rFonts w:ascii="Franklin Gothic Book" w:hAnsi="Franklin Gothic Book" w:cs="Arial"/>
          <w:b/>
          <w:color w:val="222222"/>
        </w:rPr>
      </w:pPr>
      <w:r w:rsidRPr="00262797">
        <w:rPr>
          <w:rFonts w:ascii="Franklin Gothic Book" w:hAnsi="Franklin Gothic Book"/>
          <w:color w:val="222222"/>
        </w:rPr>
        <w:t>L</w:t>
      </w:r>
      <w:r w:rsidR="007D417B" w:rsidRPr="00262797">
        <w:rPr>
          <w:rFonts w:ascii="Franklin Gothic Book" w:hAnsi="Franklin Gothic Book"/>
          <w:color w:val="222222"/>
        </w:rPr>
        <w:t>a mayoría de casos de dengue se han reportado en los municipios metropolitanos de</w:t>
      </w:r>
      <w:r w:rsidR="007D417B" w:rsidRPr="00262797">
        <w:rPr>
          <w:rFonts w:ascii="Franklin Gothic Book" w:hAnsi="Franklin Gothic Book"/>
          <w:b/>
          <w:color w:val="222222"/>
        </w:rPr>
        <w:t> </w:t>
      </w:r>
      <w:r w:rsidR="007D417B" w:rsidRPr="00262797">
        <w:rPr>
          <w:rStyle w:val="Textoennegrita"/>
          <w:rFonts w:ascii="Franklin Gothic Book" w:hAnsi="Franklin Gothic Book"/>
          <w:b w:val="0"/>
          <w:color w:val="222222"/>
        </w:rPr>
        <w:t>Guadalajara, Zapopan, Tonalá y Tlaquepaque, así como en Sayula</w:t>
      </w:r>
      <w:r w:rsidRPr="00262797">
        <w:rPr>
          <w:rStyle w:val="Textoennegrita"/>
          <w:rFonts w:ascii="Franklin Gothic Book" w:hAnsi="Franklin Gothic Book"/>
          <w:b w:val="0"/>
          <w:color w:val="222222"/>
        </w:rPr>
        <w:t xml:space="preserve">, </w:t>
      </w:r>
      <w:r w:rsidRPr="00262797">
        <w:rPr>
          <w:rStyle w:val="Textoennegrita"/>
          <w:rFonts w:ascii="Franklin Gothic Book" w:hAnsi="Franklin Gothic Book" w:cs="Arial"/>
          <w:b w:val="0"/>
          <w:color w:val="222222"/>
        </w:rPr>
        <w:t>Teocuitatlán de Corona y Gómez Farías.</w:t>
      </w:r>
      <w:r w:rsidRPr="00262797">
        <w:rPr>
          <w:rStyle w:val="Textoennegrita"/>
          <w:rFonts w:ascii="Franklin Gothic Book" w:hAnsi="Franklin Gothic Book"/>
          <w:b w:val="0"/>
          <w:color w:val="222222"/>
        </w:rPr>
        <w:t xml:space="preserve"> </w:t>
      </w:r>
      <w:r w:rsidRPr="00262797">
        <w:rPr>
          <w:rStyle w:val="Textoennegrita"/>
          <w:rFonts w:ascii="Franklin Gothic Book" w:hAnsi="Franklin Gothic Book"/>
          <w:color w:val="222222"/>
        </w:rPr>
        <w:t>En el caso de Zapotlán el Grande</w:t>
      </w:r>
      <w:r w:rsidRPr="00262797">
        <w:rPr>
          <w:rStyle w:val="Textoennegrita"/>
          <w:rFonts w:ascii="Franklin Gothic Book" w:hAnsi="Franklin Gothic Book"/>
          <w:b w:val="0"/>
          <w:color w:val="222222"/>
        </w:rPr>
        <w:t xml:space="preserve">, </w:t>
      </w:r>
      <w:r w:rsidRPr="00262797">
        <w:rPr>
          <w:rFonts w:ascii="Franklin Gothic Book" w:hAnsi="Franklin Gothic Book" w:cs="Arial"/>
          <w:color w:val="222222"/>
        </w:rPr>
        <w:t xml:space="preserve">en relación a 2018, en este 2019 se han duplicado los casos de personas infectadas por la enfermedad del dengue </w:t>
      </w:r>
      <w:r w:rsidRPr="00262797">
        <w:rPr>
          <w:rFonts w:ascii="Franklin Gothic Book" w:hAnsi="Franklin Gothic Book" w:cs="Arial"/>
        </w:rPr>
        <w:t xml:space="preserve">con </w:t>
      </w:r>
      <w:r w:rsidRPr="00262797">
        <w:rPr>
          <w:rFonts w:ascii="Franklin Gothic Book" w:hAnsi="Franklin Gothic Book" w:cs="Arial"/>
          <w:b/>
        </w:rPr>
        <w:t>32 casos</w:t>
      </w:r>
      <w:r w:rsidRPr="00262797">
        <w:rPr>
          <w:rStyle w:val="Refdenotaalpie"/>
          <w:rFonts w:ascii="Franklin Gothic Book" w:hAnsi="Franklin Gothic Book" w:cs="Arial"/>
          <w:b/>
        </w:rPr>
        <w:footnoteReference w:id="5"/>
      </w:r>
      <w:r w:rsidRPr="00262797">
        <w:rPr>
          <w:rFonts w:ascii="Franklin Gothic Book" w:hAnsi="Franklin Gothic Book" w:cs="Arial"/>
          <w:b/>
        </w:rPr>
        <w:t xml:space="preserve"> y</w:t>
      </w:r>
      <w:r w:rsidRPr="00262797">
        <w:rPr>
          <w:rFonts w:ascii="Franklin Gothic Book" w:hAnsi="Franklin Gothic Book" w:cs="Arial"/>
          <w:b/>
          <w:color w:val="222222"/>
        </w:rPr>
        <w:t xml:space="preserve"> con un total de</w:t>
      </w:r>
      <w:r w:rsidRPr="00262797">
        <w:rPr>
          <w:rStyle w:val="Textoennegrita"/>
          <w:rFonts w:ascii="Franklin Gothic Book" w:hAnsi="Franklin Gothic Book" w:cs="Arial"/>
          <w:b w:val="0"/>
          <w:color w:val="222222"/>
        </w:rPr>
        <w:t> </w:t>
      </w:r>
      <w:r w:rsidRPr="00262797">
        <w:rPr>
          <w:rStyle w:val="Textoennegrita"/>
          <w:rFonts w:ascii="Franklin Gothic Book" w:hAnsi="Franklin Gothic Book" w:cs="Arial"/>
          <w:color w:val="222222"/>
        </w:rPr>
        <w:t>326 casos confirmados</w:t>
      </w:r>
      <w:r w:rsidRPr="00262797">
        <w:rPr>
          <w:rStyle w:val="Textoennegrita"/>
          <w:rFonts w:ascii="Franklin Gothic Book" w:hAnsi="Franklin Gothic Book" w:cs="Arial"/>
          <w:b w:val="0"/>
          <w:color w:val="222222"/>
        </w:rPr>
        <w:t xml:space="preserve"> </w:t>
      </w:r>
      <w:r w:rsidRPr="00262797">
        <w:rPr>
          <w:rFonts w:ascii="Franklin Gothic Book" w:hAnsi="Franklin Gothic Book" w:cs="Arial"/>
          <w:b/>
          <w:color w:val="222222"/>
        </w:rPr>
        <w:t>en la </w:t>
      </w:r>
      <w:r w:rsidRPr="00262797">
        <w:rPr>
          <w:rStyle w:val="Textoennegrita"/>
          <w:rFonts w:ascii="Franklin Gothic Book" w:hAnsi="Franklin Gothic Book" w:cs="Arial"/>
          <w:color w:val="222222"/>
        </w:rPr>
        <w:t>Región 06</w:t>
      </w:r>
      <w:r w:rsidRPr="00262797">
        <w:rPr>
          <w:rFonts w:ascii="Franklin Gothic Book" w:hAnsi="Franklin Gothic Book" w:cs="Arial"/>
          <w:color w:val="222222"/>
        </w:rPr>
        <w:t> </w:t>
      </w:r>
      <w:r w:rsidRPr="00262797">
        <w:rPr>
          <w:rFonts w:ascii="Franklin Gothic Book" w:hAnsi="Franklin Gothic Book" w:cs="Arial"/>
          <w:b/>
          <w:color w:val="222222"/>
        </w:rPr>
        <w:t>equivalen aproximadamente el</w:t>
      </w:r>
      <w:r w:rsidRPr="00262797">
        <w:rPr>
          <w:rFonts w:ascii="Franklin Gothic Book" w:hAnsi="Franklin Gothic Book" w:cs="Arial"/>
          <w:color w:val="222222"/>
        </w:rPr>
        <w:t> </w:t>
      </w:r>
      <w:r w:rsidRPr="00262797">
        <w:rPr>
          <w:rStyle w:val="Textoennegrita"/>
          <w:rFonts w:ascii="Franklin Gothic Book" w:hAnsi="Franklin Gothic Book" w:cs="Arial"/>
          <w:color w:val="222222"/>
        </w:rPr>
        <w:t>10 por ciento</w:t>
      </w:r>
      <w:r w:rsidRPr="00262797">
        <w:rPr>
          <w:rFonts w:ascii="Franklin Gothic Book" w:hAnsi="Franklin Gothic Book" w:cs="Arial"/>
          <w:color w:val="222222"/>
        </w:rPr>
        <w:t> </w:t>
      </w:r>
      <w:r w:rsidRPr="00262797">
        <w:rPr>
          <w:rFonts w:ascii="Franklin Gothic Book" w:hAnsi="Franklin Gothic Book" w:cs="Arial"/>
          <w:b/>
          <w:color w:val="222222"/>
        </w:rPr>
        <w:t>de los casos confirmados en todo el estado</w:t>
      </w:r>
      <w:r w:rsidRPr="00262797">
        <w:rPr>
          <w:rFonts w:ascii="Franklin Gothic Book" w:hAnsi="Franklin Gothic Book" w:cs="Arial"/>
          <w:color w:val="222222"/>
        </w:rPr>
        <w:t>, aunque existen más de mil casos probables en toda la región</w:t>
      </w:r>
      <w:r w:rsidRPr="00262797">
        <w:rPr>
          <w:rStyle w:val="Refdenotaalpie"/>
          <w:rFonts w:ascii="Franklin Gothic Book" w:hAnsi="Franklin Gothic Book" w:cs="Arial"/>
          <w:bCs/>
          <w:color w:val="222222"/>
        </w:rPr>
        <w:footnoteReference w:id="6"/>
      </w:r>
      <w:r w:rsidRPr="00262797">
        <w:rPr>
          <w:rFonts w:ascii="Franklin Gothic Book" w:hAnsi="Franklin Gothic Book" w:cs="Arial"/>
          <w:color w:val="222222"/>
        </w:rPr>
        <w:t>,</w:t>
      </w:r>
      <w:r w:rsidRPr="00262797">
        <w:rPr>
          <w:rFonts w:ascii="Franklin Gothic Book" w:hAnsi="Franklin Gothic Book" w:cs="Arial"/>
          <w:b/>
          <w:color w:val="222222"/>
        </w:rPr>
        <w:t xml:space="preserve"> </w:t>
      </w:r>
      <w:r w:rsidRPr="00262797">
        <w:rPr>
          <w:rFonts w:ascii="Franklin Gothic Book" w:hAnsi="Franklin Gothic Book" w:cs="Arial"/>
          <w:color w:val="222222"/>
        </w:rPr>
        <w:t>datos de la región</w:t>
      </w:r>
      <w:r w:rsidRPr="00262797">
        <w:rPr>
          <w:rFonts w:ascii="Franklin Gothic Book" w:hAnsi="Franklin Gothic Book" w:cs="Arial"/>
          <w:b/>
          <w:color w:val="222222"/>
        </w:rPr>
        <w:t> </w:t>
      </w:r>
      <w:r w:rsidRPr="00262797">
        <w:rPr>
          <w:rStyle w:val="Textoennegrita"/>
          <w:rFonts w:ascii="Franklin Gothic Book" w:hAnsi="Franklin Gothic Book" w:cs="Arial"/>
          <w:b w:val="0"/>
          <w:iCs/>
          <w:color w:val="222222"/>
        </w:rPr>
        <w:t>Sanitaria 06 con sede en Ciudad Guzmán</w:t>
      </w:r>
      <w:r w:rsidRPr="00262797">
        <w:rPr>
          <w:rFonts w:ascii="Franklin Gothic Book" w:hAnsi="Franklin Gothic Book" w:cs="Arial"/>
          <w:b/>
          <w:color w:val="222222"/>
        </w:rPr>
        <w:t>.</w:t>
      </w:r>
    </w:p>
    <w:p w:rsidR="0051712A" w:rsidRPr="00262797" w:rsidRDefault="0051712A" w:rsidP="00262797">
      <w:pPr>
        <w:pStyle w:val="NormalWeb"/>
        <w:shd w:val="clear" w:color="auto" w:fill="FFFFFF"/>
        <w:spacing w:before="0" w:beforeAutospacing="0" w:after="390" w:afterAutospacing="0" w:line="276" w:lineRule="auto"/>
        <w:ind w:firstLine="708"/>
        <w:jc w:val="both"/>
        <w:rPr>
          <w:rFonts w:ascii="Franklin Gothic Book" w:hAnsi="Franklin Gothic Book" w:cs="Arial"/>
          <w:color w:val="222222"/>
        </w:rPr>
      </w:pPr>
      <w:r w:rsidRPr="00262797">
        <w:rPr>
          <w:rFonts w:ascii="Franklin Gothic Book" w:hAnsi="Franklin Gothic Book" w:cs="Arial"/>
          <w:color w:val="222222"/>
        </w:rPr>
        <w:t>Desde el año 2018</w:t>
      </w:r>
      <w:r w:rsidR="00283512" w:rsidRPr="00262797">
        <w:rPr>
          <w:rFonts w:ascii="Franklin Gothic Book" w:hAnsi="Franklin Gothic Book" w:cs="Arial"/>
          <w:color w:val="222222"/>
        </w:rPr>
        <w:t>, legisladores de Acción Nacional en el Estado, así como la dirigencia Estatal del PAN, han solicitado de manera urgente al Gobierno del Estado de Jalisco se emita la ALERTA EPIDEMIOLÓGICA y acciones contundentes que prevengan a la población Jalisciense,  solicitudes que han sido omisas y el problema de salud sigue latente con riegos de mortalidad a la alza.</w:t>
      </w:r>
    </w:p>
    <w:p w:rsidR="00283512" w:rsidRPr="00262797" w:rsidRDefault="00283512" w:rsidP="00262797">
      <w:pPr>
        <w:spacing w:line="276" w:lineRule="auto"/>
        <w:ind w:firstLine="708"/>
        <w:jc w:val="both"/>
        <w:rPr>
          <w:rFonts w:ascii="Franklin Gothic Book" w:hAnsi="Franklin Gothic Book" w:cs="Arial"/>
        </w:rPr>
      </w:pPr>
      <w:r w:rsidRPr="00262797">
        <w:rPr>
          <w:rFonts w:ascii="Franklin Gothic Book" w:hAnsi="Franklin Gothic Book"/>
          <w:lang w:val="es-MX"/>
        </w:rPr>
        <w:t xml:space="preserve">Es por ello que esta iniciativa se suma a la petición por conducto de este gobierno municipal, que tiene como objetivo </w:t>
      </w:r>
      <w:r w:rsidRPr="00262797">
        <w:rPr>
          <w:rFonts w:ascii="Franklin Gothic Book" w:hAnsi="Franklin Gothic Book" w:cs="Arial"/>
        </w:rPr>
        <w:t>velar por la comunidad; trabajar permanentemente en generar las condiciones para que las personas puedan tener una vida digna, en donde todos puedan desarrollar sus capacidades y, a partir de ahí, fortalecer la vida en sociedad, privilegiando la salud, tomando acciones para su prevención y control de los problemas de salud.</w:t>
      </w:r>
    </w:p>
    <w:p w:rsidR="00283512" w:rsidRPr="00262797" w:rsidRDefault="00283512" w:rsidP="00262797">
      <w:pPr>
        <w:spacing w:line="276" w:lineRule="auto"/>
        <w:ind w:firstLine="708"/>
        <w:jc w:val="both"/>
        <w:rPr>
          <w:rFonts w:ascii="Franklin Gothic Book" w:hAnsi="Franklin Gothic Book"/>
        </w:rPr>
      </w:pPr>
    </w:p>
    <w:p w:rsidR="00F60C57" w:rsidRPr="00262797" w:rsidRDefault="00283512" w:rsidP="00262797">
      <w:pPr>
        <w:spacing w:line="276" w:lineRule="auto"/>
        <w:ind w:firstLine="708"/>
        <w:jc w:val="both"/>
        <w:rPr>
          <w:rFonts w:ascii="Franklin Gothic Book" w:hAnsi="Franklin Gothic Book" w:cs="Arial"/>
        </w:rPr>
      </w:pPr>
      <w:r w:rsidRPr="00262797">
        <w:rPr>
          <w:rFonts w:ascii="Franklin Gothic Book" w:hAnsi="Franklin Gothic Book"/>
        </w:rPr>
        <w:t>Recordemos que l</w:t>
      </w:r>
      <w:r w:rsidR="00A464B6" w:rsidRPr="00262797">
        <w:rPr>
          <w:rFonts w:ascii="Franklin Gothic Book" w:hAnsi="Franklin Gothic Book"/>
        </w:rPr>
        <w:t>a Declaración Universal de los Derechos Humanos, en su artículo 25</w:t>
      </w:r>
      <w:r w:rsidRPr="00262797">
        <w:rPr>
          <w:rFonts w:ascii="Franklin Gothic Book" w:hAnsi="Franklin Gothic Book"/>
        </w:rPr>
        <w:t xml:space="preserve"> punto 1 establece que: “</w:t>
      </w:r>
      <w:r w:rsidR="005F331D" w:rsidRPr="00262797">
        <w:rPr>
          <w:rFonts w:ascii="Franklin Gothic Book" w:hAnsi="Franklin Gothic Book" w:cs="Arial"/>
          <w:color w:val="212529"/>
          <w:shd w:val="clear" w:color="auto" w:fill="FFFFFF"/>
        </w:rPr>
        <w:t xml:space="preserve">Toda persona tiene derecho a un nivel de vida adecuado que le asegure, así como a su familia, la salud y el bienestar, y en especial la alimentación, el vestido, la vivienda, la asistencia médica y los servicios sociales </w:t>
      </w:r>
      <w:r w:rsidR="005F331D" w:rsidRPr="00262797">
        <w:rPr>
          <w:rFonts w:ascii="Franklin Gothic Book" w:hAnsi="Franklin Gothic Book" w:cs="Arial"/>
          <w:color w:val="212529"/>
          <w:shd w:val="clear" w:color="auto" w:fill="FFFFFF"/>
        </w:rPr>
        <w:lastRenderedPageBreak/>
        <w:t>necesarios; tiene asimismo derecho a los seguros en caso de desempleo, enfermedad, invalidez, viudez, vejez u otros casos de pérdida de sus medios de subsistencia por circunstancias independientes de su voluntad</w:t>
      </w:r>
      <w:r w:rsidR="00DF72FE">
        <w:rPr>
          <w:rFonts w:ascii="Franklin Gothic Book" w:hAnsi="Franklin Gothic Book" w:cs="Arial"/>
          <w:color w:val="212529"/>
          <w:shd w:val="clear" w:color="auto" w:fill="FFFFFF"/>
        </w:rPr>
        <w:t xml:space="preserve">.” </w:t>
      </w:r>
      <w:r w:rsidR="00F60C57" w:rsidRPr="00262797">
        <w:rPr>
          <w:rFonts w:ascii="Franklin Gothic Book" w:hAnsi="Franklin Gothic Book" w:cs="Arial"/>
          <w:color w:val="212529"/>
          <w:shd w:val="clear" w:color="auto" w:fill="FFFFFF"/>
        </w:rPr>
        <w:t>De acuerdo al artículo 4° Constitucional, “…T</w:t>
      </w:r>
      <w:r w:rsidR="00F60C57" w:rsidRPr="00262797">
        <w:rPr>
          <w:rFonts w:ascii="Franklin Gothic Book" w:hAnsi="Franklin Gothic Book"/>
        </w:rPr>
        <w:t>oda persona tiene derecho a la protección de la salud. La Ley definirá las bases y modalidades para el acceso a los servicios de salud y establecerá la concurrencia de la Federación y las entidades federativas en materia de salubridad general…”.</w:t>
      </w:r>
    </w:p>
    <w:p w:rsidR="00761469" w:rsidRPr="00262797" w:rsidRDefault="00761469" w:rsidP="00262797">
      <w:pPr>
        <w:spacing w:line="276" w:lineRule="auto"/>
        <w:ind w:firstLine="708"/>
        <w:jc w:val="both"/>
        <w:rPr>
          <w:rFonts w:ascii="Franklin Gothic Book" w:hAnsi="Franklin Gothic Book" w:cs="Arial"/>
        </w:rPr>
      </w:pPr>
    </w:p>
    <w:p w:rsidR="00F60C57" w:rsidRDefault="00761469" w:rsidP="00262797">
      <w:pPr>
        <w:pStyle w:val="Default"/>
        <w:spacing w:line="276" w:lineRule="auto"/>
        <w:ind w:firstLine="708"/>
        <w:jc w:val="both"/>
        <w:rPr>
          <w:rFonts w:ascii="Franklin Gothic Book" w:hAnsi="Franklin Gothic Book"/>
        </w:rPr>
      </w:pPr>
      <w:r w:rsidRPr="00262797">
        <w:rPr>
          <w:rFonts w:ascii="Franklin Gothic Book" w:hAnsi="Franklin Gothic Book" w:cs="Arial"/>
        </w:rPr>
        <w:t xml:space="preserve">Aun cuando consideramos que el Estado debe </w:t>
      </w:r>
      <w:r w:rsidR="00F60C57" w:rsidRPr="00262797">
        <w:rPr>
          <w:rFonts w:ascii="Franklin Gothic Book" w:hAnsi="Franklin Gothic Book" w:cs="Arial"/>
        </w:rPr>
        <w:t>garantizar la protección de la salud, siempre hay aspectos que requieren el apoyo y colaboración de la comunidad, mediante acciones que eviten la propagación del vector, sin embargo,  el Estado debe garantizar medidas drásticas para resolver</w:t>
      </w:r>
      <w:r w:rsidR="000D33BA" w:rsidRPr="00262797">
        <w:rPr>
          <w:rFonts w:ascii="Franklin Gothic Book" w:hAnsi="Franklin Gothic Book" w:cs="Arial"/>
        </w:rPr>
        <w:t xml:space="preserve">, combatir y disminuir los </w:t>
      </w:r>
      <w:r w:rsidR="00F60C57" w:rsidRPr="00262797">
        <w:rPr>
          <w:rFonts w:ascii="Franklin Gothic Book" w:hAnsi="Franklin Gothic Book" w:cs="Arial"/>
        </w:rPr>
        <w:t xml:space="preserve">problemas de  salud en una situación como la que nos ocupa, y no es una cuestión de aviso </w:t>
      </w:r>
      <w:r w:rsidR="000D33BA" w:rsidRPr="00262797">
        <w:rPr>
          <w:rFonts w:ascii="Franklin Gothic Book" w:hAnsi="Franklin Gothic Book" w:cs="Arial"/>
        </w:rPr>
        <w:t>epidemiológico</w:t>
      </w:r>
      <w:r w:rsidR="00F60C57" w:rsidRPr="00262797">
        <w:rPr>
          <w:rFonts w:ascii="Franklin Gothic Book" w:hAnsi="Franklin Gothic Book" w:cs="Arial"/>
        </w:rPr>
        <w:t xml:space="preserve">, sino de alerta, puesto que </w:t>
      </w:r>
      <w:r w:rsidR="00F60C57" w:rsidRPr="00262797">
        <w:rPr>
          <w:rFonts w:ascii="Franklin Gothic Book" w:hAnsi="Franklin Gothic Book"/>
        </w:rPr>
        <w:t xml:space="preserve"> los lineamientos federales del Sistema Nacional de Vigilancia Epidemiológica (Sinave) establecen, que un aviso epidemiológico sirve para alertar de un posible brote, se establece que debe existir el incremento de casos del 50% o 75% respecto al año anterior, y en Jalisco ya es 467% más en relación al 2018.</w:t>
      </w:r>
    </w:p>
    <w:p w:rsidR="003C613C" w:rsidRDefault="003C613C" w:rsidP="00262797">
      <w:pPr>
        <w:pStyle w:val="Default"/>
        <w:spacing w:line="276" w:lineRule="auto"/>
        <w:ind w:firstLine="708"/>
        <w:jc w:val="both"/>
        <w:rPr>
          <w:rFonts w:ascii="Franklin Gothic Book" w:hAnsi="Franklin Gothic Book"/>
        </w:rPr>
      </w:pPr>
    </w:p>
    <w:p w:rsidR="003C613C" w:rsidRPr="00262797" w:rsidRDefault="003C613C" w:rsidP="00262797">
      <w:pPr>
        <w:pStyle w:val="Default"/>
        <w:spacing w:line="276" w:lineRule="auto"/>
        <w:ind w:firstLine="708"/>
        <w:jc w:val="both"/>
        <w:rPr>
          <w:rFonts w:ascii="Franklin Gothic Book" w:hAnsi="Franklin Gothic Book" w:cs="Arial"/>
        </w:rPr>
      </w:pPr>
      <w:r>
        <w:rPr>
          <w:rFonts w:ascii="Franklin Gothic Book" w:hAnsi="Franklin Gothic Book"/>
        </w:rPr>
        <w:t>No se puede ignorar la importancia de este situación, tratándose de la salud de la población, no se puede omitir implementar acciones contundentes como parte de la responsabilidad y el compromiso que como gobierno municipal tenemos con las y los zapotlenses.</w:t>
      </w:r>
    </w:p>
    <w:p w:rsidR="00761469" w:rsidRPr="00262797" w:rsidRDefault="00761469" w:rsidP="00262797">
      <w:pPr>
        <w:spacing w:line="276" w:lineRule="auto"/>
        <w:ind w:firstLine="708"/>
        <w:jc w:val="both"/>
        <w:rPr>
          <w:rFonts w:ascii="Franklin Gothic Book" w:hAnsi="Franklin Gothic Book" w:cs="Arial"/>
          <w:lang w:val="es-MX"/>
        </w:rPr>
      </w:pPr>
    </w:p>
    <w:p w:rsidR="00DA583B" w:rsidRPr="00262797" w:rsidRDefault="002C2891" w:rsidP="00262797">
      <w:pPr>
        <w:spacing w:line="276" w:lineRule="auto"/>
        <w:ind w:right="18" w:firstLine="708"/>
        <w:jc w:val="both"/>
        <w:rPr>
          <w:rFonts w:ascii="Franklin Gothic Book" w:hAnsi="Franklin Gothic Book" w:cs="Arial"/>
          <w:lang w:val="es-MX"/>
        </w:rPr>
      </w:pPr>
      <w:r w:rsidRPr="00262797">
        <w:rPr>
          <w:rFonts w:ascii="Franklin Gothic Book" w:hAnsi="Franklin Gothic Book" w:cs="Arial"/>
          <w:lang w:val="es-MX"/>
        </w:rPr>
        <w:t xml:space="preserve">Por lo anteriormente expuesto, y con fundamento en los artículos 115 de la Constitución Política de los Estados Unidos Mexicanos; </w:t>
      </w:r>
      <w:bookmarkStart w:id="1" w:name="OLE_LINK2"/>
      <w:r w:rsidR="006B6E85" w:rsidRPr="00262797">
        <w:rPr>
          <w:rFonts w:ascii="Franklin Gothic Book" w:hAnsi="Franklin Gothic Book" w:cs="Arial"/>
          <w:lang w:val="es-MX"/>
        </w:rPr>
        <w:t xml:space="preserve">numerales 1, 2, 3, 4, 73, 77, 79 fracción X, 85 y 86 y demás relativos de la Constitución Política del Estado de Jalisco; 1, 2, 3, 10, </w:t>
      </w:r>
      <w:r w:rsidR="000A7713" w:rsidRPr="00262797">
        <w:rPr>
          <w:rFonts w:ascii="Franklin Gothic Book" w:hAnsi="Franklin Gothic Book" w:cs="Arial"/>
          <w:lang w:val="es-MX"/>
        </w:rPr>
        <w:t xml:space="preserve">37, </w:t>
      </w:r>
      <w:r w:rsidR="006B6E85" w:rsidRPr="00262797">
        <w:rPr>
          <w:rFonts w:ascii="Franklin Gothic Book" w:hAnsi="Franklin Gothic Book" w:cs="Arial"/>
          <w:lang w:val="es-MX"/>
        </w:rPr>
        <w:t>38, 41 fracción II, 49, 50, demás relativos de La Ley del</w:t>
      </w:r>
    </w:p>
    <w:p w:rsidR="000A7713" w:rsidRPr="00262797" w:rsidRDefault="006B6E85" w:rsidP="00262797">
      <w:pPr>
        <w:spacing w:line="276" w:lineRule="auto"/>
        <w:ind w:right="18"/>
        <w:jc w:val="both"/>
        <w:rPr>
          <w:rFonts w:ascii="Franklin Gothic Book" w:hAnsi="Franklin Gothic Book" w:cs="Arial"/>
          <w:lang w:val="es-MX"/>
        </w:rPr>
      </w:pPr>
      <w:r w:rsidRPr="00262797">
        <w:rPr>
          <w:rFonts w:ascii="Franklin Gothic Book" w:hAnsi="Franklin Gothic Book" w:cs="Arial"/>
          <w:lang w:val="es-MX"/>
        </w:rPr>
        <w:t xml:space="preserve">Gobierno y la Administración Pública Municipal del Estado de Jalisco, así como los artículos 38 fracción XXI, 87 fracción II, 91, 92, 100 y demás relativos del Reglamento Interior de Zapotlán el Grande, Jalisco; en uso de la facultad conferida en las disposiciones citadas, </w:t>
      </w:r>
      <w:r w:rsidR="000A7713" w:rsidRPr="00262797">
        <w:rPr>
          <w:rFonts w:ascii="Franklin Gothic Book" w:hAnsi="Franklin Gothic Book" w:cs="Arial"/>
        </w:rPr>
        <w:t xml:space="preserve">presento a consideración de ustedes, la siguiente </w:t>
      </w:r>
      <w:r w:rsidR="00F60C57" w:rsidRPr="00262797">
        <w:rPr>
          <w:rFonts w:ascii="Franklin Gothic Book" w:hAnsi="Franklin Gothic Book" w:cs="Arial"/>
          <w:b/>
        </w:rPr>
        <w:t>INICIATIVA DE ACUERDO POR MEDIO DEL CUAL SE EXHORTA AL PODER EJECUTIVO ESTATAL A EMITIR ALERTA EPIDEMIOLÓGICA EN JALISCO POR DENGUE</w:t>
      </w:r>
      <w:r w:rsidR="000A7713" w:rsidRPr="00262797">
        <w:rPr>
          <w:rFonts w:ascii="Franklin Gothic Book" w:hAnsi="Franklin Gothic Book" w:cs="Arial"/>
          <w:b/>
        </w:rPr>
        <w:t xml:space="preserve">, </w:t>
      </w:r>
      <w:r w:rsidR="000A7713" w:rsidRPr="00262797">
        <w:rPr>
          <w:rFonts w:ascii="Franklin Gothic Book" w:hAnsi="Franklin Gothic Book" w:cs="Arial"/>
          <w:lang w:val="es-MX"/>
        </w:rPr>
        <w:t>de conformidad a los siguientes puntos:</w:t>
      </w:r>
    </w:p>
    <w:p w:rsidR="006B6E85" w:rsidRPr="00262797" w:rsidRDefault="006B6E85" w:rsidP="00262797">
      <w:pPr>
        <w:spacing w:line="276" w:lineRule="auto"/>
        <w:ind w:right="18" w:firstLine="708"/>
        <w:jc w:val="both"/>
        <w:rPr>
          <w:rFonts w:ascii="Franklin Gothic Book" w:hAnsi="Franklin Gothic Book" w:cs="Arial"/>
          <w:highlight w:val="yellow"/>
          <w:lang w:val="es-MX"/>
        </w:rPr>
      </w:pPr>
    </w:p>
    <w:bookmarkEnd w:id="1"/>
    <w:p w:rsidR="000D33BA" w:rsidRPr="00262797" w:rsidRDefault="002C2891" w:rsidP="00262797">
      <w:pPr>
        <w:spacing w:line="276" w:lineRule="auto"/>
        <w:ind w:right="18" w:firstLine="708"/>
        <w:jc w:val="both"/>
        <w:rPr>
          <w:rFonts w:ascii="Franklin Gothic Book" w:hAnsi="Franklin Gothic Book" w:cs="Arial"/>
          <w:lang w:val="es-ES_tradnl"/>
        </w:rPr>
      </w:pPr>
      <w:r w:rsidRPr="00262797">
        <w:rPr>
          <w:rFonts w:ascii="Franklin Gothic Book" w:hAnsi="Franklin Gothic Book" w:cs="Arial"/>
          <w:b/>
          <w:lang w:val="es-ES_tradnl"/>
        </w:rPr>
        <w:t>PRIMERO.</w:t>
      </w:r>
      <w:r w:rsidR="0003173F" w:rsidRPr="00262797">
        <w:rPr>
          <w:rFonts w:ascii="Franklin Gothic Book" w:hAnsi="Franklin Gothic Book" w:cs="Arial"/>
          <w:lang w:val="es-ES_tradnl"/>
        </w:rPr>
        <w:t xml:space="preserve"> Se </w:t>
      </w:r>
      <w:r w:rsidR="00C962F8" w:rsidRPr="00262797">
        <w:rPr>
          <w:rFonts w:ascii="Franklin Gothic Book" w:hAnsi="Franklin Gothic Book" w:cs="Arial"/>
          <w:lang w:val="es-ES_tradnl"/>
        </w:rPr>
        <w:t xml:space="preserve">eleve </w:t>
      </w:r>
      <w:r w:rsidR="00AA1999" w:rsidRPr="00262797">
        <w:rPr>
          <w:rFonts w:ascii="Franklin Gothic Book" w:hAnsi="Franklin Gothic Book" w:cs="Arial"/>
          <w:lang w:val="es-ES_tradnl"/>
        </w:rPr>
        <w:t>la solicitud</w:t>
      </w:r>
      <w:r w:rsidR="0003173F" w:rsidRPr="00262797">
        <w:rPr>
          <w:rFonts w:ascii="Franklin Gothic Book" w:hAnsi="Franklin Gothic Book" w:cs="Arial"/>
          <w:lang w:val="es-ES_tradnl"/>
        </w:rPr>
        <w:t xml:space="preserve"> de manera</w:t>
      </w:r>
      <w:r w:rsidRPr="00262797">
        <w:rPr>
          <w:rFonts w:ascii="Franklin Gothic Book" w:hAnsi="Franklin Gothic Book" w:cs="Arial"/>
          <w:lang w:val="es-ES_tradnl"/>
        </w:rPr>
        <w:t xml:space="preserve"> </w:t>
      </w:r>
      <w:r w:rsidR="0003173F" w:rsidRPr="00262797">
        <w:rPr>
          <w:rFonts w:ascii="Franklin Gothic Book" w:hAnsi="Franklin Gothic Book" w:cs="Arial"/>
          <w:lang w:val="es-ES_tradnl"/>
        </w:rPr>
        <w:t>respetuosa</w:t>
      </w:r>
      <w:r w:rsidRPr="00262797">
        <w:rPr>
          <w:rFonts w:ascii="Franklin Gothic Book" w:hAnsi="Franklin Gothic Book" w:cs="Arial"/>
          <w:lang w:val="es-ES_tradnl"/>
        </w:rPr>
        <w:t xml:space="preserve"> al titular del Poder Ejecutivo </w:t>
      </w:r>
      <w:r w:rsidR="00064BAB" w:rsidRPr="00262797">
        <w:rPr>
          <w:rFonts w:ascii="Franklin Gothic Book" w:hAnsi="Franklin Gothic Book" w:cs="Arial"/>
          <w:lang w:val="es-ES_tradnl"/>
        </w:rPr>
        <w:t>Estatal</w:t>
      </w:r>
      <w:r w:rsidRPr="00262797">
        <w:rPr>
          <w:rFonts w:ascii="Franklin Gothic Book" w:hAnsi="Franklin Gothic Book" w:cs="Arial"/>
          <w:lang w:val="es-ES_tradnl"/>
        </w:rPr>
        <w:t xml:space="preserve">, </w:t>
      </w:r>
      <w:r w:rsidR="0003173F" w:rsidRPr="00262797">
        <w:rPr>
          <w:rFonts w:ascii="Franklin Gothic Book" w:hAnsi="Franklin Gothic Book" w:cs="Arial"/>
          <w:lang w:val="es-ES_tradnl"/>
        </w:rPr>
        <w:t>tenga a bien instruir</w:t>
      </w:r>
      <w:r w:rsidR="00064BAB" w:rsidRPr="00262797">
        <w:rPr>
          <w:rFonts w:ascii="Franklin Gothic Book" w:hAnsi="Franklin Gothic Book" w:cs="Arial"/>
          <w:lang w:val="es-ES_tradnl"/>
        </w:rPr>
        <w:t xml:space="preserve"> a las Secretaría</w:t>
      </w:r>
      <w:r w:rsidRPr="00262797">
        <w:rPr>
          <w:rFonts w:ascii="Franklin Gothic Book" w:hAnsi="Franklin Gothic Book" w:cs="Arial"/>
          <w:lang w:val="es-ES_tradnl"/>
        </w:rPr>
        <w:t xml:space="preserve"> S</w:t>
      </w:r>
      <w:r w:rsidR="000D33BA" w:rsidRPr="00262797">
        <w:rPr>
          <w:rFonts w:ascii="Franklin Gothic Book" w:hAnsi="Franklin Gothic Book" w:cs="Arial"/>
          <w:lang w:val="es-ES_tradnl"/>
        </w:rPr>
        <w:t xml:space="preserve">alud, para que se emita la Alerta epidemiológica y se efectúen las acciones que </w:t>
      </w:r>
      <w:r w:rsidR="0073348A">
        <w:rPr>
          <w:rFonts w:ascii="Franklin Gothic Book" w:hAnsi="Franklin Gothic Book" w:cs="Arial"/>
          <w:lang w:val="es-ES_tradnl"/>
        </w:rPr>
        <w:t>ésta</w:t>
      </w:r>
      <w:r w:rsidR="000D33BA" w:rsidRPr="00262797">
        <w:rPr>
          <w:rFonts w:ascii="Franklin Gothic Book" w:hAnsi="Franklin Gothic Book" w:cs="Arial"/>
          <w:lang w:val="es-ES_tradnl"/>
        </w:rPr>
        <w:t xml:space="preserve"> alerta conlleva.</w:t>
      </w:r>
    </w:p>
    <w:p w:rsidR="000D33BA" w:rsidRPr="00262797" w:rsidRDefault="000D33BA" w:rsidP="00262797">
      <w:pPr>
        <w:spacing w:line="276" w:lineRule="auto"/>
        <w:ind w:right="18" w:firstLine="708"/>
        <w:jc w:val="both"/>
        <w:rPr>
          <w:rFonts w:ascii="Franklin Gothic Book" w:hAnsi="Franklin Gothic Book" w:cs="Arial"/>
          <w:lang w:val="es-ES_tradnl"/>
        </w:rPr>
      </w:pPr>
    </w:p>
    <w:p w:rsidR="003C613C" w:rsidRDefault="003C613C" w:rsidP="00DF72FE">
      <w:pPr>
        <w:spacing w:line="276" w:lineRule="auto"/>
        <w:ind w:right="18" w:firstLine="708"/>
        <w:jc w:val="both"/>
        <w:rPr>
          <w:rFonts w:ascii="Franklin Gothic Book" w:hAnsi="Franklin Gothic Book" w:cs="Arial"/>
          <w:b/>
          <w:lang w:val="es-ES_tradnl"/>
        </w:rPr>
      </w:pPr>
    </w:p>
    <w:p w:rsidR="003C613C" w:rsidRDefault="003C613C" w:rsidP="00DF72FE">
      <w:pPr>
        <w:spacing w:line="276" w:lineRule="auto"/>
        <w:ind w:right="18" w:firstLine="708"/>
        <w:jc w:val="both"/>
        <w:rPr>
          <w:rFonts w:ascii="Franklin Gothic Book" w:hAnsi="Franklin Gothic Book" w:cs="Arial"/>
          <w:b/>
          <w:lang w:val="es-ES_tradnl"/>
        </w:rPr>
      </w:pPr>
    </w:p>
    <w:p w:rsidR="00DF72FE" w:rsidRDefault="000D33BA" w:rsidP="00DF72FE">
      <w:pPr>
        <w:spacing w:line="276" w:lineRule="auto"/>
        <w:ind w:right="18" w:firstLine="708"/>
        <w:jc w:val="both"/>
        <w:rPr>
          <w:rFonts w:ascii="Franklin Gothic Book" w:hAnsi="Franklin Gothic Book" w:cs="Arial"/>
          <w:lang w:val="es-ES_tradnl"/>
        </w:rPr>
      </w:pPr>
      <w:r w:rsidRPr="00262797">
        <w:rPr>
          <w:rFonts w:ascii="Franklin Gothic Book" w:hAnsi="Franklin Gothic Book" w:cs="Arial"/>
          <w:b/>
          <w:lang w:val="es-ES_tradnl"/>
        </w:rPr>
        <w:t>SEGUNDO.</w:t>
      </w:r>
      <w:r w:rsidRPr="00262797">
        <w:rPr>
          <w:rFonts w:ascii="Franklin Gothic Book" w:hAnsi="Franklin Gothic Book" w:cs="Arial"/>
          <w:lang w:val="es-ES_tradnl"/>
        </w:rPr>
        <w:t xml:space="preserve"> Se eleve la solicitud de manera respetuosa al titular del Poder Ejecutivo Estatal, tenga a bien instruir a las Secretaría Salud y a la Secretaría de Planeación y Finanzas, para que se determine, mantenga y/o aumente el prepuesto necesario para realizar campañas de prevención y combate del vector, y exista la </w:t>
      </w:r>
    </w:p>
    <w:p w:rsidR="000D33BA" w:rsidRPr="00262797" w:rsidRDefault="000D33BA" w:rsidP="00DF72FE">
      <w:pPr>
        <w:spacing w:line="276" w:lineRule="auto"/>
        <w:ind w:right="18"/>
        <w:jc w:val="both"/>
        <w:rPr>
          <w:rFonts w:ascii="Franklin Gothic Book" w:hAnsi="Franklin Gothic Book" w:cs="Arial"/>
          <w:lang w:val="es-ES_tradnl"/>
        </w:rPr>
      </w:pPr>
      <w:r w:rsidRPr="00262797">
        <w:rPr>
          <w:rFonts w:ascii="Franklin Gothic Book" w:hAnsi="Franklin Gothic Book" w:cs="Arial"/>
          <w:lang w:val="es-ES_tradnl"/>
        </w:rPr>
        <w:t xml:space="preserve">cobertura total de salud en </w:t>
      </w:r>
      <w:r w:rsidR="00262797" w:rsidRPr="00262797">
        <w:rPr>
          <w:rFonts w:ascii="Franklin Gothic Book" w:hAnsi="Franklin Gothic Book" w:cs="Arial"/>
          <w:lang w:val="es-ES_tradnl"/>
        </w:rPr>
        <w:t>los Centros de Salud del Estado para la atención de personas con dengue.</w:t>
      </w:r>
    </w:p>
    <w:p w:rsidR="000D33BA" w:rsidRPr="00262797" w:rsidRDefault="000D33BA" w:rsidP="00262797">
      <w:pPr>
        <w:spacing w:line="276" w:lineRule="auto"/>
        <w:ind w:right="18" w:firstLine="708"/>
        <w:jc w:val="both"/>
        <w:rPr>
          <w:rFonts w:ascii="Franklin Gothic Book" w:hAnsi="Franklin Gothic Book" w:cs="Arial"/>
          <w:lang w:val="es-ES_tradnl"/>
        </w:rPr>
      </w:pPr>
    </w:p>
    <w:p w:rsidR="000D33BA" w:rsidRPr="00262797" w:rsidRDefault="000D33BA" w:rsidP="00262797">
      <w:pPr>
        <w:spacing w:line="276" w:lineRule="auto"/>
        <w:ind w:right="18" w:firstLine="708"/>
        <w:jc w:val="both"/>
        <w:rPr>
          <w:rFonts w:ascii="Franklin Gothic Book" w:hAnsi="Franklin Gothic Book" w:cs="Arial"/>
          <w:lang w:val="es-ES_tradnl"/>
        </w:rPr>
      </w:pPr>
      <w:r w:rsidRPr="00262797">
        <w:rPr>
          <w:rFonts w:ascii="Franklin Gothic Book" w:hAnsi="Franklin Gothic Book" w:cs="Arial"/>
          <w:b/>
          <w:lang w:val="es-ES_tradnl"/>
        </w:rPr>
        <w:t>TERCERO.</w:t>
      </w:r>
      <w:r w:rsidRPr="00262797">
        <w:rPr>
          <w:rFonts w:ascii="Franklin Gothic Book" w:hAnsi="Franklin Gothic Book" w:cs="Arial"/>
          <w:lang w:val="es-ES_tradnl"/>
        </w:rPr>
        <w:t xml:space="preserve"> Se eleve la solicitud de manera respetuosa al titular del Poder Ejecutivo Estatal, tenga a bien instruir a la Secretaría de Salud para que mantenga la institucionalidad con la Secretaría de Salud del Gobierno Federal y determinen planes de prevención, combate y err</w:t>
      </w:r>
      <w:r w:rsidR="00262797" w:rsidRPr="00262797">
        <w:rPr>
          <w:rFonts w:ascii="Franklin Gothic Book" w:hAnsi="Franklin Gothic Book" w:cs="Arial"/>
          <w:lang w:val="es-ES_tradnl"/>
        </w:rPr>
        <w:t>a</w:t>
      </w:r>
      <w:r w:rsidRPr="00262797">
        <w:rPr>
          <w:rFonts w:ascii="Franklin Gothic Book" w:hAnsi="Franklin Gothic Book" w:cs="Arial"/>
          <w:lang w:val="es-ES_tradnl"/>
        </w:rPr>
        <w:t>d</w:t>
      </w:r>
      <w:r w:rsidR="00262797" w:rsidRPr="00262797">
        <w:rPr>
          <w:rFonts w:ascii="Franklin Gothic Book" w:hAnsi="Franklin Gothic Book" w:cs="Arial"/>
          <w:lang w:val="es-ES_tradnl"/>
        </w:rPr>
        <w:t>ic</w:t>
      </w:r>
      <w:r w:rsidRPr="00262797">
        <w:rPr>
          <w:rFonts w:ascii="Franklin Gothic Book" w:hAnsi="Franklin Gothic Book" w:cs="Arial"/>
          <w:lang w:val="es-ES_tradnl"/>
        </w:rPr>
        <w:t xml:space="preserve">ación del vector, así como </w:t>
      </w:r>
      <w:r w:rsidR="00262797" w:rsidRPr="00262797">
        <w:rPr>
          <w:rFonts w:ascii="Franklin Gothic Book" w:hAnsi="Franklin Gothic Book" w:cs="Arial"/>
          <w:lang w:val="es-ES_tradnl"/>
        </w:rPr>
        <w:t>la cobertura total de salud para personas con dengue en todas las instituciones de salud.</w:t>
      </w:r>
    </w:p>
    <w:p w:rsidR="000D33BA" w:rsidRPr="00262797" w:rsidRDefault="000D33BA" w:rsidP="00262797">
      <w:pPr>
        <w:spacing w:line="276" w:lineRule="auto"/>
        <w:ind w:right="18" w:firstLine="708"/>
        <w:jc w:val="both"/>
        <w:rPr>
          <w:rFonts w:ascii="Franklin Gothic Book" w:hAnsi="Franklin Gothic Book" w:cs="Arial"/>
          <w:lang w:val="es-ES_tradnl"/>
        </w:rPr>
      </w:pPr>
    </w:p>
    <w:p w:rsidR="002C2891" w:rsidRPr="00262797" w:rsidRDefault="00262797" w:rsidP="00262797">
      <w:pPr>
        <w:spacing w:line="276" w:lineRule="auto"/>
        <w:ind w:right="18" w:firstLine="708"/>
        <w:jc w:val="both"/>
        <w:rPr>
          <w:rFonts w:ascii="Franklin Gothic Book" w:hAnsi="Franklin Gothic Book" w:cs="Arial"/>
          <w:lang w:val="es-ES_tradnl"/>
        </w:rPr>
      </w:pPr>
      <w:r w:rsidRPr="00262797">
        <w:rPr>
          <w:rFonts w:ascii="Franklin Gothic Book" w:hAnsi="Franklin Gothic Book" w:cs="Arial"/>
          <w:b/>
          <w:lang w:val="es-ES_tradnl"/>
        </w:rPr>
        <w:t>CUARTO</w:t>
      </w:r>
      <w:r w:rsidR="002C2891" w:rsidRPr="00262797">
        <w:rPr>
          <w:rFonts w:ascii="Franklin Gothic Book" w:hAnsi="Franklin Gothic Book" w:cs="Arial"/>
          <w:lang w:val="es-ES_tradnl"/>
        </w:rPr>
        <w:t xml:space="preserve">. Se </w:t>
      </w:r>
      <w:r w:rsidR="00AA1999" w:rsidRPr="00262797">
        <w:rPr>
          <w:rFonts w:ascii="Franklin Gothic Book" w:hAnsi="Franklin Gothic Book" w:cs="Arial"/>
          <w:lang w:val="es-ES_tradnl"/>
        </w:rPr>
        <w:t xml:space="preserve">eleve la solicitud </w:t>
      </w:r>
      <w:r w:rsidR="002C2891" w:rsidRPr="00262797">
        <w:rPr>
          <w:rFonts w:ascii="Franklin Gothic Book" w:hAnsi="Franklin Gothic Book" w:cs="Arial"/>
          <w:lang w:val="es-ES_tradnl"/>
        </w:rPr>
        <w:t>a la</w:t>
      </w:r>
      <w:r w:rsidR="00AA1999" w:rsidRPr="00262797">
        <w:rPr>
          <w:rFonts w:ascii="Franklin Gothic Book" w:hAnsi="Franklin Gothic Book" w:cs="Arial"/>
          <w:lang w:val="es-ES_tradnl"/>
        </w:rPr>
        <w:t xml:space="preserve"> Cámara de Diputados del Congreso </w:t>
      </w:r>
      <w:r w:rsidR="00632953" w:rsidRPr="00262797">
        <w:rPr>
          <w:rFonts w:ascii="Franklin Gothic Book" w:hAnsi="Franklin Gothic Book" w:cs="Arial"/>
          <w:lang w:val="es-ES_tradnl"/>
        </w:rPr>
        <w:t xml:space="preserve">del Estado de </w:t>
      </w:r>
      <w:r w:rsidR="00AA1999" w:rsidRPr="00262797">
        <w:rPr>
          <w:rFonts w:ascii="Franklin Gothic Book" w:hAnsi="Franklin Gothic Book" w:cs="Arial"/>
          <w:lang w:val="es-ES_tradnl"/>
        </w:rPr>
        <w:t>Ja</w:t>
      </w:r>
      <w:r w:rsidR="00F15E42" w:rsidRPr="00262797">
        <w:rPr>
          <w:rFonts w:ascii="Franklin Gothic Book" w:hAnsi="Franklin Gothic Book" w:cs="Arial"/>
          <w:lang w:val="es-ES_tradnl"/>
        </w:rPr>
        <w:t xml:space="preserve">lisco, para que por su conducto </w:t>
      </w:r>
      <w:r w:rsidR="002C2891" w:rsidRPr="00262797">
        <w:rPr>
          <w:rFonts w:ascii="Franklin Gothic Book" w:hAnsi="Franklin Gothic Book" w:cs="Arial"/>
          <w:lang w:val="es-ES_tradnl"/>
        </w:rPr>
        <w:t xml:space="preserve">en uso de sus facultades, reasigne recursos </w:t>
      </w:r>
      <w:r w:rsidRPr="00262797">
        <w:rPr>
          <w:rFonts w:ascii="Franklin Gothic Book" w:hAnsi="Franklin Gothic Book" w:cs="Arial"/>
          <w:lang w:val="es-ES_tradnl"/>
        </w:rPr>
        <w:t>para la prevención y combate del vector, así como en la cobertura de salud, en este e</w:t>
      </w:r>
      <w:r w:rsidR="002C2891" w:rsidRPr="00262797">
        <w:rPr>
          <w:rFonts w:ascii="Franklin Gothic Book" w:hAnsi="Franklin Gothic Book" w:cs="Arial"/>
          <w:lang w:val="es-ES_tradnl"/>
        </w:rPr>
        <w:t>jercicio Fiscal 2019</w:t>
      </w:r>
      <w:r w:rsidRPr="00262797">
        <w:rPr>
          <w:rFonts w:ascii="Franklin Gothic Book" w:hAnsi="Franklin Gothic Book" w:cs="Arial"/>
          <w:lang w:val="es-ES_tradnl"/>
        </w:rPr>
        <w:t xml:space="preserve"> y próximo 2020</w:t>
      </w:r>
      <w:r w:rsidR="002C2891" w:rsidRPr="00262797">
        <w:rPr>
          <w:rFonts w:ascii="Franklin Gothic Book" w:hAnsi="Franklin Gothic Book" w:cs="Arial"/>
          <w:lang w:val="es-ES_tradnl"/>
        </w:rPr>
        <w:t>.</w:t>
      </w:r>
    </w:p>
    <w:p w:rsidR="00067172" w:rsidRPr="00262797" w:rsidRDefault="00067172" w:rsidP="00262797">
      <w:pPr>
        <w:spacing w:line="276" w:lineRule="auto"/>
        <w:ind w:right="18"/>
        <w:jc w:val="both"/>
        <w:rPr>
          <w:rFonts w:ascii="Franklin Gothic Book" w:hAnsi="Franklin Gothic Book" w:cs="Arial"/>
          <w:b/>
          <w:highlight w:val="red"/>
          <w:lang w:val="es-ES_tradnl"/>
        </w:rPr>
      </w:pPr>
    </w:p>
    <w:p w:rsidR="00262797" w:rsidRPr="00262797" w:rsidRDefault="00675326" w:rsidP="00262797">
      <w:pPr>
        <w:spacing w:line="276" w:lineRule="auto"/>
        <w:ind w:right="18" w:firstLine="708"/>
        <w:jc w:val="both"/>
        <w:rPr>
          <w:rFonts w:ascii="Franklin Gothic Book" w:hAnsi="Franklin Gothic Book" w:cs="Arial"/>
          <w:lang w:val="es-ES_tradnl"/>
        </w:rPr>
      </w:pPr>
      <w:r w:rsidRPr="00262797">
        <w:rPr>
          <w:rFonts w:ascii="Franklin Gothic Book" w:hAnsi="Franklin Gothic Book" w:cs="Arial"/>
          <w:b/>
          <w:lang w:val="es-ES_tradnl"/>
        </w:rPr>
        <w:t>QUINTO.-</w:t>
      </w:r>
      <w:r w:rsidRPr="00262797">
        <w:rPr>
          <w:rFonts w:ascii="Franklin Gothic Book" w:hAnsi="Franklin Gothic Book" w:cs="Arial"/>
          <w:lang w:val="es-ES_tradnl"/>
        </w:rPr>
        <w:t xml:space="preserve"> </w:t>
      </w:r>
      <w:r w:rsidR="00AA1999" w:rsidRPr="00262797">
        <w:rPr>
          <w:rFonts w:ascii="Franklin Gothic Book" w:hAnsi="Franklin Gothic Book" w:cs="Arial"/>
          <w:lang w:val="es-ES_tradnl"/>
        </w:rPr>
        <w:t>Se exhorta al presidente municipal para que por su conducto instruya a</w:t>
      </w:r>
      <w:r w:rsidR="00D01C7E" w:rsidRPr="00262797">
        <w:rPr>
          <w:rFonts w:ascii="Franklin Gothic Book" w:hAnsi="Franklin Gothic Book" w:cs="Arial"/>
          <w:lang w:val="es-ES_tradnl"/>
        </w:rPr>
        <w:t xml:space="preserve"> las dependencias y entidades municipales competentes en materia de</w:t>
      </w:r>
      <w:r w:rsidR="00262797" w:rsidRPr="00262797">
        <w:rPr>
          <w:rFonts w:ascii="Franklin Gothic Book" w:hAnsi="Franklin Gothic Book" w:cs="Arial"/>
          <w:lang w:val="es-ES_tradnl"/>
        </w:rPr>
        <w:t xml:space="preserve"> salud, a efecto de que se realicen o se refuercen las acciones para la prevención del vector en el Municipio, así como se apoye a la ciudadanía con la cobertura de salud y todo lo que implica (consultas, medicamentos y exámenes de laboratorio).</w:t>
      </w:r>
    </w:p>
    <w:p w:rsidR="00262797" w:rsidRPr="00262797" w:rsidRDefault="00262797" w:rsidP="00262797">
      <w:pPr>
        <w:spacing w:line="276" w:lineRule="auto"/>
        <w:ind w:right="18" w:firstLine="708"/>
        <w:jc w:val="both"/>
        <w:rPr>
          <w:rFonts w:ascii="Franklin Gothic Book" w:hAnsi="Franklin Gothic Book" w:cs="Arial"/>
          <w:lang w:val="es-ES_tradnl"/>
        </w:rPr>
      </w:pPr>
    </w:p>
    <w:p w:rsidR="00067172" w:rsidRDefault="00D01C7E" w:rsidP="00262797">
      <w:pPr>
        <w:spacing w:line="276" w:lineRule="auto"/>
        <w:ind w:right="18" w:firstLine="708"/>
        <w:jc w:val="both"/>
        <w:rPr>
          <w:rFonts w:ascii="Franklin Gothic Book" w:hAnsi="Franklin Gothic Book" w:cs="Arial"/>
          <w:lang w:val="es-ES_tradnl"/>
        </w:rPr>
      </w:pPr>
      <w:r w:rsidRPr="00262797">
        <w:rPr>
          <w:rFonts w:ascii="Franklin Gothic Book" w:hAnsi="Franklin Gothic Book" w:cs="Arial"/>
          <w:lang w:val="es-ES_tradnl"/>
        </w:rPr>
        <w:t xml:space="preserve"> </w:t>
      </w:r>
      <w:r w:rsidR="00675326" w:rsidRPr="00262797">
        <w:rPr>
          <w:rFonts w:ascii="Franklin Gothic Book" w:hAnsi="Franklin Gothic Book" w:cs="Arial"/>
          <w:b/>
          <w:bCs/>
        </w:rPr>
        <w:t xml:space="preserve">SEXTO.- </w:t>
      </w:r>
      <w:r w:rsidR="00262797" w:rsidRPr="00262797">
        <w:rPr>
          <w:rFonts w:ascii="Franklin Gothic Book" w:hAnsi="Franklin Gothic Book" w:cs="Arial"/>
          <w:lang w:val="es-ES_tradnl"/>
        </w:rPr>
        <w:t>Se exhorta al presidente municipal para que por su conducto instruya a las dependencias y entidades municipales competentes en materia de salud, para que se gestione el control químico en todo el municipio para la evitar la proliferación del vector.</w:t>
      </w:r>
    </w:p>
    <w:p w:rsidR="00262797" w:rsidRPr="00262797" w:rsidRDefault="00262797" w:rsidP="00262797">
      <w:pPr>
        <w:spacing w:line="276" w:lineRule="auto"/>
        <w:ind w:right="18" w:firstLine="708"/>
        <w:jc w:val="both"/>
        <w:rPr>
          <w:rFonts w:ascii="Franklin Gothic Book" w:hAnsi="Franklin Gothic Book" w:cs="Arial"/>
        </w:rPr>
      </w:pPr>
    </w:p>
    <w:p w:rsidR="002C2891" w:rsidRPr="00262797" w:rsidRDefault="00DA583B" w:rsidP="00262797">
      <w:pPr>
        <w:spacing w:line="276" w:lineRule="auto"/>
        <w:ind w:firstLine="708"/>
        <w:jc w:val="both"/>
        <w:rPr>
          <w:rFonts w:ascii="Franklin Gothic Book" w:hAnsi="Franklin Gothic Book" w:cs="Arial"/>
        </w:rPr>
      </w:pPr>
      <w:r w:rsidRPr="00262797">
        <w:rPr>
          <w:rFonts w:ascii="Franklin Gothic Book" w:hAnsi="Franklin Gothic Book" w:cs="Arial"/>
          <w:b/>
          <w:bCs/>
        </w:rPr>
        <w:t>SÉ</w:t>
      </w:r>
      <w:r w:rsidR="00675326" w:rsidRPr="00262797">
        <w:rPr>
          <w:rFonts w:ascii="Franklin Gothic Book" w:hAnsi="Franklin Gothic Book" w:cs="Arial"/>
          <w:b/>
          <w:bCs/>
        </w:rPr>
        <w:t>PTIMO.-</w:t>
      </w:r>
      <w:r w:rsidR="002C2891" w:rsidRPr="00262797">
        <w:rPr>
          <w:rFonts w:ascii="Franklin Gothic Book" w:hAnsi="Franklin Gothic Book" w:cs="Arial"/>
          <w:b/>
          <w:bCs/>
        </w:rPr>
        <w:t xml:space="preserve"> </w:t>
      </w:r>
      <w:r w:rsidR="002C2891" w:rsidRPr="00262797">
        <w:rPr>
          <w:rFonts w:ascii="Franklin Gothic Book" w:hAnsi="Franklin Gothic Book" w:cs="Arial"/>
        </w:rPr>
        <w:t xml:space="preserve">Se faculta a los ciudadanos Presidente Municipal, Síndico, y Secretario General, para que realicen los actos necesarios  y suscriban la documentación </w:t>
      </w:r>
      <w:r w:rsidR="00675326" w:rsidRPr="00262797">
        <w:rPr>
          <w:rFonts w:ascii="Franklin Gothic Book" w:hAnsi="Franklin Gothic Book" w:cs="Arial"/>
        </w:rPr>
        <w:t xml:space="preserve">inherente con </w:t>
      </w:r>
      <w:r w:rsidR="00F62127" w:rsidRPr="00262797">
        <w:rPr>
          <w:rFonts w:ascii="Franklin Gothic Book" w:hAnsi="Franklin Gothic Book" w:cs="Arial"/>
        </w:rPr>
        <w:t>las formalidades, el</w:t>
      </w:r>
      <w:r w:rsidR="00675326" w:rsidRPr="00262797">
        <w:rPr>
          <w:rFonts w:ascii="Franklin Gothic Book" w:hAnsi="Franklin Gothic Book" w:cs="Arial"/>
        </w:rPr>
        <w:t xml:space="preserve"> debido respeto y protocolo </w:t>
      </w:r>
      <w:r w:rsidR="00262797" w:rsidRPr="00262797">
        <w:rPr>
          <w:rFonts w:ascii="Franklin Gothic Book" w:hAnsi="Franklin Gothic Book" w:cs="Arial"/>
        </w:rPr>
        <w:t>con el Ejecutivo del Estado para solicitar el apoyo para el municipio en los términos de los resolutivos de este acuerdo.</w:t>
      </w:r>
    </w:p>
    <w:p w:rsidR="009322B6" w:rsidRPr="00262797" w:rsidRDefault="009322B6" w:rsidP="00262797">
      <w:pPr>
        <w:spacing w:line="276" w:lineRule="auto"/>
        <w:jc w:val="center"/>
        <w:rPr>
          <w:rFonts w:ascii="Franklin Gothic Book" w:hAnsi="Franklin Gothic Book" w:cs="Arial"/>
          <w:b/>
          <w:bCs/>
        </w:rPr>
      </w:pPr>
    </w:p>
    <w:p w:rsidR="003C613C" w:rsidRDefault="003C613C" w:rsidP="00DF72FE">
      <w:pPr>
        <w:pStyle w:val="Ttulo2"/>
        <w:tabs>
          <w:tab w:val="left" w:pos="3439"/>
          <w:tab w:val="center" w:pos="4419"/>
        </w:tabs>
        <w:jc w:val="center"/>
        <w:rPr>
          <w:rFonts w:ascii="Franklin Gothic Book" w:eastAsia="Calibri" w:hAnsi="Franklin Gothic Book" w:cs="Arial"/>
          <w:sz w:val="22"/>
          <w:szCs w:val="24"/>
          <w:lang w:val="pt-BR"/>
        </w:rPr>
      </w:pPr>
    </w:p>
    <w:p w:rsidR="003C613C" w:rsidRDefault="003C613C" w:rsidP="00DF72FE">
      <w:pPr>
        <w:pStyle w:val="Ttulo2"/>
        <w:tabs>
          <w:tab w:val="left" w:pos="3439"/>
          <w:tab w:val="center" w:pos="4419"/>
        </w:tabs>
        <w:jc w:val="center"/>
        <w:rPr>
          <w:rFonts w:ascii="Franklin Gothic Book" w:eastAsia="Calibri" w:hAnsi="Franklin Gothic Book" w:cs="Arial"/>
          <w:sz w:val="22"/>
          <w:szCs w:val="24"/>
          <w:lang w:val="pt-BR"/>
        </w:rPr>
      </w:pPr>
    </w:p>
    <w:p w:rsidR="00675326" w:rsidRPr="00DF72FE" w:rsidRDefault="00675326" w:rsidP="00DF72FE">
      <w:pPr>
        <w:pStyle w:val="Ttulo2"/>
        <w:tabs>
          <w:tab w:val="left" w:pos="3439"/>
          <w:tab w:val="center" w:pos="4419"/>
        </w:tabs>
        <w:jc w:val="center"/>
        <w:rPr>
          <w:rFonts w:ascii="Franklin Gothic Book" w:eastAsia="Calibri" w:hAnsi="Franklin Gothic Book" w:cs="Arial"/>
          <w:sz w:val="22"/>
          <w:szCs w:val="24"/>
          <w:lang w:val="pt-BR"/>
        </w:rPr>
      </w:pPr>
      <w:r w:rsidRPr="00DF72FE">
        <w:rPr>
          <w:rFonts w:ascii="Franklin Gothic Book" w:eastAsia="Calibri" w:hAnsi="Franklin Gothic Book" w:cs="Arial"/>
          <w:sz w:val="22"/>
          <w:szCs w:val="24"/>
          <w:lang w:val="pt-BR"/>
        </w:rPr>
        <w:t>A T E N T A M E N T E</w:t>
      </w:r>
    </w:p>
    <w:p w:rsidR="00DF72FE" w:rsidRPr="00AB7418" w:rsidRDefault="00DF72FE" w:rsidP="00DF72FE">
      <w:pPr>
        <w:pStyle w:val="Sinespaciado"/>
        <w:jc w:val="center"/>
        <w:rPr>
          <w:rFonts w:ascii="Georgia" w:hAnsi="Georgia" w:cs="Tahoma"/>
          <w:b/>
          <w:bCs/>
          <w:i/>
          <w:lang w:val="es-MX"/>
        </w:rPr>
      </w:pPr>
      <w:r w:rsidRPr="00AB7418">
        <w:rPr>
          <w:rFonts w:ascii="Georgia" w:hAnsi="Georgia" w:cs="Tahoma"/>
          <w:b/>
          <w:bCs/>
          <w:i/>
          <w:lang w:val="es-MX"/>
        </w:rPr>
        <w:t>“2019, “AÑO DE LA IGUALDAD DE GÉNERO EN JALISCO”</w:t>
      </w:r>
    </w:p>
    <w:p w:rsidR="00DF72FE" w:rsidRPr="00AB7418" w:rsidRDefault="00DF72FE" w:rsidP="00DF72FE">
      <w:pPr>
        <w:jc w:val="center"/>
        <w:rPr>
          <w:rFonts w:ascii="Georgia" w:eastAsia="Calibri" w:hAnsi="Georgia"/>
          <w:sz w:val="22"/>
          <w:lang w:val="es-MX"/>
        </w:rPr>
      </w:pPr>
    </w:p>
    <w:p w:rsidR="00DF72FE" w:rsidRPr="00AB7418" w:rsidRDefault="00DF72FE" w:rsidP="00DF72FE">
      <w:pPr>
        <w:pStyle w:val="Sinespaciado"/>
        <w:jc w:val="center"/>
        <w:rPr>
          <w:rFonts w:ascii="Georgia" w:hAnsi="Georgia" w:cs="Tahoma"/>
          <w:b/>
          <w:bCs/>
          <w:i/>
          <w:lang w:val="es-MX"/>
        </w:rPr>
      </w:pPr>
      <w:r w:rsidRPr="00AB7418">
        <w:rPr>
          <w:rFonts w:ascii="Georgia" w:hAnsi="Georgia" w:cs="Tahoma"/>
          <w:b/>
          <w:bCs/>
          <w:i/>
          <w:lang w:val="es-MX"/>
        </w:rPr>
        <w:t>“2019, “AÑO DEL LXXX ANIVERSARIO DE LA ESCUELA SECUNDARIA BENITO JUÁREZ”</w:t>
      </w:r>
    </w:p>
    <w:p w:rsidR="00675326" w:rsidRPr="00DF72FE" w:rsidRDefault="00675326" w:rsidP="00DF72FE">
      <w:pPr>
        <w:pStyle w:val="Ttulo2"/>
        <w:jc w:val="center"/>
        <w:rPr>
          <w:rFonts w:ascii="Franklin Gothic Book" w:eastAsia="Calibri" w:hAnsi="Franklin Gothic Book" w:cs="Arial"/>
          <w:b w:val="0"/>
          <w:bCs w:val="0"/>
          <w:sz w:val="22"/>
          <w:szCs w:val="24"/>
          <w:lang w:eastAsia="en-US"/>
        </w:rPr>
      </w:pPr>
      <w:r w:rsidRPr="00DF72FE">
        <w:rPr>
          <w:rFonts w:ascii="Franklin Gothic Book" w:eastAsia="Calibri" w:hAnsi="Franklin Gothic Book" w:cs="Arial"/>
          <w:b w:val="0"/>
          <w:bCs w:val="0"/>
          <w:sz w:val="22"/>
          <w:szCs w:val="24"/>
        </w:rPr>
        <w:t xml:space="preserve">Ciudad Guzmán, Mpio. de Zapotlán el Grande, Jalisco, </w:t>
      </w:r>
      <w:r w:rsidR="00262797" w:rsidRPr="00DF72FE">
        <w:rPr>
          <w:rFonts w:ascii="Franklin Gothic Book" w:eastAsia="Calibri" w:hAnsi="Franklin Gothic Book" w:cs="Arial"/>
          <w:b w:val="0"/>
          <w:bCs w:val="0"/>
          <w:sz w:val="22"/>
          <w:szCs w:val="24"/>
        </w:rPr>
        <w:t xml:space="preserve">11 once de noviembre </w:t>
      </w:r>
      <w:r w:rsidR="00047E49" w:rsidRPr="00DF72FE">
        <w:rPr>
          <w:rFonts w:ascii="Franklin Gothic Book" w:eastAsia="Calibri" w:hAnsi="Franklin Gothic Book" w:cs="Arial"/>
          <w:b w:val="0"/>
          <w:bCs w:val="0"/>
          <w:sz w:val="22"/>
          <w:szCs w:val="24"/>
        </w:rPr>
        <w:t xml:space="preserve"> </w:t>
      </w:r>
      <w:r w:rsidRPr="00DF72FE">
        <w:rPr>
          <w:rFonts w:ascii="Franklin Gothic Book" w:eastAsia="Calibri" w:hAnsi="Franklin Gothic Book" w:cs="Arial"/>
          <w:b w:val="0"/>
          <w:bCs w:val="0"/>
          <w:sz w:val="22"/>
          <w:szCs w:val="24"/>
        </w:rPr>
        <w:t>del año 2019 dos mil diecinueve.</w:t>
      </w:r>
    </w:p>
    <w:p w:rsidR="00675326" w:rsidRDefault="00675326" w:rsidP="00262797">
      <w:pPr>
        <w:pStyle w:val="Sinespaciado"/>
        <w:spacing w:line="276" w:lineRule="auto"/>
        <w:jc w:val="center"/>
        <w:rPr>
          <w:rFonts w:ascii="Franklin Gothic Book" w:hAnsi="Franklin Gothic Book" w:cs="Arial"/>
          <w:b/>
          <w:bCs/>
          <w:sz w:val="24"/>
          <w:szCs w:val="24"/>
          <w:lang w:val="es-ES"/>
        </w:rPr>
      </w:pPr>
    </w:p>
    <w:p w:rsidR="003C613C" w:rsidRDefault="003C613C" w:rsidP="00262797">
      <w:pPr>
        <w:pStyle w:val="Sinespaciado"/>
        <w:spacing w:line="276" w:lineRule="auto"/>
        <w:jc w:val="center"/>
        <w:rPr>
          <w:rFonts w:ascii="Franklin Gothic Book" w:hAnsi="Franklin Gothic Book" w:cs="Arial"/>
          <w:b/>
          <w:bCs/>
          <w:sz w:val="24"/>
          <w:szCs w:val="24"/>
          <w:lang w:val="es-ES"/>
        </w:rPr>
      </w:pPr>
    </w:p>
    <w:p w:rsidR="003C613C" w:rsidRDefault="003C613C" w:rsidP="00262797">
      <w:pPr>
        <w:pStyle w:val="Sinespaciado"/>
        <w:spacing w:line="276" w:lineRule="auto"/>
        <w:jc w:val="center"/>
        <w:rPr>
          <w:rFonts w:ascii="Franklin Gothic Book" w:hAnsi="Franklin Gothic Book" w:cs="Arial"/>
          <w:b/>
          <w:bCs/>
          <w:sz w:val="24"/>
          <w:szCs w:val="24"/>
          <w:lang w:val="es-ES"/>
        </w:rPr>
      </w:pPr>
    </w:p>
    <w:p w:rsidR="00DF72FE" w:rsidRPr="00262797" w:rsidRDefault="00DF72FE" w:rsidP="00262797">
      <w:pPr>
        <w:pStyle w:val="Sinespaciado"/>
        <w:spacing w:line="276" w:lineRule="auto"/>
        <w:jc w:val="center"/>
        <w:rPr>
          <w:rFonts w:ascii="Franklin Gothic Book" w:hAnsi="Franklin Gothic Book" w:cs="Arial"/>
          <w:b/>
          <w:bCs/>
          <w:sz w:val="24"/>
          <w:szCs w:val="24"/>
          <w:lang w:val="es-ES"/>
        </w:rPr>
      </w:pPr>
    </w:p>
    <w:p w:rsidR="00675326" w:rsidRPr="00262797" w:rsidRDefault="00675326" w:rsidP="00262797">
      <w:pPr>
        <w:pStyle w:val="Textoindependiente2"/>
        <w:spacing w:line="276" w:lineRule="auto"/>
        <w:jc w:val="center"/>
        <w:rPr>
          <w:rFonts w:ascii="Franklin Gothic Book" w:hAnsi="Franklin Gothic Book"/>
          <w:b/>
          <w:bCs/>
        </w:rPr>
      </w:pPr>
      <w:r w:rsidRPr="00262797">
        <w:rPr>
          <w:rFonts w:ascii="Franklin Gothic Book" w:hAnsi="Franklin Gothic Book"/>
          <w:b/>
          <w:bCs/>
        </w:rPr>
        <w:t>MTRO. NOÉ SAÚL RAMOS GARCÍA</w:t>
      </w:r>
    </w:p>
    <w:p w:rsidR="00D01C7E" w:rsidRDefault="00675326" w:rsidP="00262797">
      <w:pPr>
        <w:pStyle w:val="Textoindependiente"/>
        <w:spacing w:line="276" w:lineRule="auto"/>
        <w:jc w:val="center"/>
        <w:rPr>
          <w:rFonts w:ascii="Franklin Gothic Book" w:hAnsi="Franklin Gothic Book" w:cs="Arial"/>
          <w:b/>
          <w:bCs/>
          <w:lang w:val="es-MX"/>
        </w:rPr>
      </w:pPr>
      <w:r w:rsidRPr="00262797">
        <w:rPr>
          <w:rFonts w:ascii="Franklin Gothic Book" w:hAnsi="Franklin Gothic Book" w:cs="Arial"/>
          <w:b/>
          <w:bCs/>
          <w:lang w:val="es-MX"/>
        </w:rPr>
        <w:t>Regidor Presidente de la Comisión Edilicia de Administración Pública</w:t>
      </w:r>
    </w:p>
    <w:p w:rsidR="003C613C" w:rsidRDefault="003C613C" w:rsidP="003C613C">
      <w:pPr>
        <w:pStyle w:val="Textoindependiente"/>
        <w:spacing w:line="276" w:lineRule="auto"/>
        <w:jc w:val="both"/>
        <w:rPr>
          <w:rFonts w:ascii="Franklin Gothic Book" w:hAnsi="Franklin Gothic Book" w:cs="Arial"/>
          <w:b/>
          <w:bCs/>
          <w:sz w:val="18"/>
          <w:lang w:val="es-MX"/>
        </w:rPr>
      </w:pPr>
    </w:p>
    <w:p w:rsidR="003C613C" w:rsidRDefault="003C613C" w:rsidP="003C613C">
      <w:pPr>
        <w:pStyle w:val="Textoindependiente"/>
        <w:spacing w:line="276" w:lineRule="auto"/>
        <w:jc w:val="both"/>
        <w:rPr>
          <w:rFonts w:ascii="Franklin Gothic Book" w:hAnsi="Franklin Gothic Book" w:cs="Arial"/>
          <w:b/>
          <w:bCs/>
          <w:sz w:val="18"/>
          <w:lang w:val="es-MX"/>
        </w:rPr>
      </w:pPr>
    </w:p>
    <w:p w:rsidR="003C613C" w:rsidRDefault="003C613C" w:rsidP="003C613C">
      <w:pPr>
        <w:pStyle w:val="Textoindependiente"/>
        <w:spacing w:line="276" w:lineRule="auto"/>
        <w:jc w:val="both"/>
        <w:rPr>
          <w:rFonts w:ascii="Franklin Gothic Book" w:hAnsi="Franklin Gothic Book" w:cs="Arial"/>
          <w:b/>
          <w:bCs/>
          <w:sz w:val="18"/>
          <w:lang w:val="es-MX"/>
        </w:rPr>
      </w:pPr>
    </w:p>
    <w:p w:rsidR="003C613C" w:rsidRPr="003C613C" w:rsidRDefault="003C613C" w:rsidP="003C613C">
      <w:pPr>
        <w:pStyle w:val="Textoindependiente"/>
        <w:spacing w:line="276" w:lineRule="auto"/>
        <w:jc w:val="both"/>
        <w:rPr>
          <w:rFonts w:ascii="Franklin Gothic Book" w:hAnsi="Franklin Gothic Book" w:cs="Arial"/>
          <w:b/>
          <w:bCs/>
          <w:sz w:val="18"/>
          <w:lang w:val="es-MX"/>
        </w:rPr>
      </w:pPr>
    </w:p>
    <w:p w:rsidR="003C613C" w:rsidRPr="003C613C" w:rsidRDefault="003C613C" w:rsidP="003C613C">
      <w:pPr>
        <w:pStyle w:val="Textoindependiente"/>
        <w:spacing w:line="276" w:lineRule="auto"/>
        <w:jc w:val="both"/>
        <w:rPr>
          <w:rFonts w:ascii="Franklin Gothic Book" w:hAnsi="Franklin Gothic Book" w:cs="Arial"/>
          <w:sz w:val="18"/>
        </w:rPr>
      </w:pPr>
      <w:r w:rsidRPr="003C613C">
        <w:rPr>
          <w:rFonts w:ascii="Franklin Gothic Book" w:hAnsi="Franklin Gothic Book" w:cs="Arial"/>
          <w:bCs/>
          <w:sz w:val="18"/>
          <w:lang w:val="es-MX"/>
        </w:rPr>
        <w:t xml:space="preserve">Esta hoja de firma pertenece a la </w:t>
      </w:r>
      <w:r w:rsidRPr="003C613C">
        <w:rPr>
          <w:rFonts w:ascii="Franklin Gothic Book" w:hAnsi="Franklin Gothic Book" w:cs="Arial"/>
          <w:sz w:val="18"/>
        </w:rPr>
        <w:t>iniciativa de acuerdo por medio del cual se exhorta al poder ejecutivo estatal a emitir alerta epidemiológica en Jalisco por dengue de fecha 11 once de noviembre del 2019 dos mil diecinueve para ser presentada en sesión pública ordinaria de Ayuntamiento número 10 diez.</w:t>
      </w:r>
    </w:p>
    <w:sectPr w:rsidR="003C613C" w:rsidRPr="003C613C" w:rsidSect="00501429">
      <w:headerReference w:type="default" r:id="rId8"/>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CD" w:rsidRDefault="001712CD">
      <w:r>
        <w:separator/>
      </w:r>
    </w:p>
  </w:endnote>
  <w:endnote w:type="continuationSeparator" w:id="0">
    <w:p w:rsidR="001712CD" w:rsidRDefault="0017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Eras Medium ITC">
    <w:altName w:val="Eras Medium"/>
    <w:panose1 w:val="020B06020305040208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3B" w:rsidRDefault="00572045" w:rsidP="00501429">
    <w:pPr>
      <w:pStyle w:val="Piedepgina"/>
      <w:framePr w:wrap="around" w:vAnchor="text" w:hAnchor="margin" w:xAlign="right" w:y="1"/>
      <w:rPr>
        <w:rStyle w:val="Nmerodepgina"/>
      </w:rPr>
    </w:pPr>
    <w:r>
      <w:rPr>
        <w:rStyle w:val="Nmerodepgina"/>
      </w:rPr>
      <w:fldChar w:fldCharType="begin"/>
    </w:r>
    <w:r w:rsidR="00CD513B">
      <w:rPr>
        <w:rStyle w:val="Nmerodepgina"/>
      </w:rPr>
      <w:instrText xml:space="preserve">PAGE  </w:instrText>
    </w:r>
    <w:r>
      <w:rPr>
        <w:rStyle w:val="Nmerodepgina"/>
      </w:rPr>
      <w:fldChar w:fldCharType="end"/>
    </w:r>
  </w:p>
  <w:p w:rsidR="00CD513B" w:rsidRDefault="00CD513B" w:rsidP="0050142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3B" w:rsidRDefault="00572045" w:rsidP="00501429">
    <w:pPr>
      <w:pStyle w:val="Piedepgina"/>
      <w:framePr w:wrap="around" w:vAnchor="text" w:hAnchor="margin" w:xAlign="right" w:y="1"/>
      <w:rPr>
        <w:rStyle w:val="Nmerodepgina"/>
      </w:rPr>
    </w:pPr>
    <w:r>
      <w:rPr>
        <w:rStyle w:val="Nmerodepgina"/>
      </w:rPr>
      <w:fldChar w:fldCharType="begin"/>
    </w:r>
    <w:r w:rsidR="00CD513B">
      <w:rPr>
        <w:rStyle w:val="Nmerodepgina"/>
      </w:rPr>
      <w:instrText xml:space="preserve">PAGE  </w:instrText>
    </w:r>
    <w:r>
      <w:rPr>
        <w:rStyle w:val="Nmerodepgina"/>
      </w:rPr>
      <w:fldChar w:fldCharType="separate"/>
    </w:r>
    <w:r w:rsidR="006F74D1">
      <w:rPr>
        <w:rStyle w:val="Nmerodepgina"/>
        <w:noProof/>
      </w:rPr>
      <w:t>1</w:t>
    </w:r>
    <w:r>
      <w:rPr>
        <w:rStyle w:val="Nmerodepgina"/>
      </w:rPr>
      <w:fldChar w:fldCharType="end"/>
    </w:r>
  </w:p>
  <w:p w:rsidR="00CD513B" w:rsidRDefault="00CD513B" w:rsidP="0050142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CD" w:rsidRDefault="001712CD">
      <w:r>
        <w:separator/>
      </w:r>
    </w:p>
  </w:footnote>
  <w:footnote w:type="continuationSeparator" w:id="0">
    <w:p w:rsidR="001712CD" w:rsidRDefault="001712CD">
      <w:r>
        <w:continuationSeparator/>
      </w:r>
    </w:p>
  </w:footnote>
  <w:footnote w:id="1">
    <w:p w:rsidR="00705D60" w:rsidRPr="00CE5C2D" w:rsidRDefault="00705D60" w:rsidP="00CE5C2D">
      <w:pPr>
        <w:spacing w:line="360" w:lineRule="auto"/>
        <w:jc w:val="both"/>
        <w:rPr>
          <w:rFonts w:ascii="Arial" w:hAnsi="Arial" w:cs="Arial"/>
          <w:sz w:val="16"/>
          <w:szCs w:val="16"/>
          <w:highlight w:val="yellow"/>
          <w:lang w:val="en-US"/>
        </w:rPr>
      </w:pPr>
      <w:r w:rsidRPr="00CE5C2D">
        <w:rPr>
          <w:rStyle w:val="Refdenotaalpie"/>
          <w:sz w:val="16"/>
          <w:szCs w:val="16"/>
        </w:rPr>
        <w:footnoteRef/>
      </w:r>
      <w:r w:rsidRPr="00CE5C2D">
        <w:rPr>
          <w:sz w:val="16"/>
          <w:szCs w:val="16"/>
          <w:lang w:val="en-US"/>
        </w:rPr>
        <w:t xml:space="preserve"> OMS </w:t>
      </w:r>
      <w:hyperlink r:id="rId1" w:history="1">
        <w:r w:rsidRPr="00CE5C2D">
          <w:rPr>
            <w:rStyle w:val="Hipervnculo"/>
            <w:sz w:val="16"/>
            <w:szCs w:val="16"/>
            <w:lang w:val="en-US"/>
          </w:rPr>
          <w:t>https://www.who.int/features/qa/54/es/</w:t>
        </w:r>
      </w:hyperlink>
    </w:p>
  </w:footnote>
  <w:footnote w:id="2">
    <w:p w:rsidR="00F31FA0" w:rsidRPr="00CE5C2D" w:rsidRDefault="00F31FA0">
      <w:pPr>
        <w:pStyle w:val="Textonotapie"/>
        <w:rPr>
          <w:sz w:val="16"/>
          <w:szCs w:val="16"/>
          <w:lang w:val="es-MX"/>
        </w:rPr>
      </w:pPr>
      <w:r w:rsidRPr="00CE5C2D">
        <w:rPr>
          <w:rStyle w:val="Refdenotaalpie"/>
          <w:sz w:val="16"/>
          <w:szCs w:val="16"/>
        </w:rPr>
        <w:footnoteRef/>
      </w:r>
      <w:r w:rsidRPr="00CE5C2D">
        <w:rPr>
          <w:sz w:val="16"/>
          <w:szCs w:val="16"/>
        </w:rPr>
        <w:t xml:space="preserve"> </w:t>
      </w:r>
      <w:r w:rsidRPr="00CE5C2D">
        <w:rPr>
          <w:sz w:val="16"/>
          <w:szCs w:val="16"/>
          <w:lang w:val="es-MX"/>
        </w:rPr>
        <w:t xml:space="preserve">Gobierno de México, Secretaría de Salud </w:t>
      </w:r>
      <w:hyperlink r:id="rId2" w:history="1">
        <w:r w:rsidRPr="00CE5C2D">
          <w:rPr>
            <w:rStyle w:val="Hipervnculo"/>
            <w:sz w:val="16"/>
            <w:szCs w:val="16"/>
          </w:rPr>
          <w:t>https://www.gob.mx/salud/acciones-y-programas/dengue</w:t>
        </w:r>
      </w:hyperlink>
    </w:p>
  </w:footnote>
  <w:footnote w:id="3">
    <w:p w:rsidR="00F31FA0" w:rsidRPr="00F31FA0" w:rsidRDefault="00F31FA0">
      <w:pPr>
        <w:pStyle w:val="Textonotapie"/>
        <w:rPr>
          <w:lang w:val="es-MX"/>
        </w:rPr>
      </w:pPr>
      <w:r w:rsidRPr="00CE5C2D">
        <w:rPr>
          <w:rStyle w:val="Refdenotaalpie"/>
          <w:sz w:val="16"/>
          <w:szCs w:val="16"/>
        </w:rPr>
        <w:footnoteRef/>
      </w:r>
      <w:r w:rsidRPr="00CE5C2D">
        <w:rPr>
          <w:sz w:val="16"/>
          <w:szCs w:val="16"/>
        </w:rPr>
        <w:t xml:space="preserve"> Gaceta Médica de México. 2014;150:122-7</w:t>
      </w:r>
      <w:r w:rsidR="00CE5C2D" w:rsidRPr="00CE5C2D">
        <w:rPr>
          <w:sz w:val="16"/>
          <w:szCs w:val="16"/>
        </w:rPr>
        <w:t xml:space="preserve"> </w:t>
      </w:r>
      <w:hyperlink r:id="rId3" w:history="1">
        <w:r w:rsidR="00CE5C2D" w:rsidRPr="00CE5C2D">
          <w:rPr>
            <w:rStyle w:val="Hipervnculo"/>
            <w:sz w:val="16"/>
            <w:szCs w:val="16"/>
          </w:rPr>
          <w:t>http://anmm.org.mx/GMM/2014/n2/GMM_150_2014_2_122-127.pdf</w:t>
        </w:r>
      </w:hyperlink>
    </w:p>
  </w:footnote>
  <w:footnote w:id="4">
    <w:p w:rsidR="007D417B" w:rsidRPr="007D417B" w:rsidRDefault="007D417B">
      <w:pPr>
        <w:pStyle w:val="Textonotapie"/>
        <w:rPr>
          <w:lang w:val="es-MX"/>
        </w:rPr>
      </w:pPr>
      <w:r>
        <w:rPr>
          <w:rStyle w:val="Refdenotaalpie"/>
        </w:rPr>
        <w:footnoteRef/>
      </w:r>
      <w:r>
        <w:t xml:space="preserve"> </w:t>
      </w:r>
      <w:hyperlink r:id="rId4" w:history="1">
        <w:r>
          <w:rPr>
            <w:rStyle w:val="Hipervnculo"/>
          </w:rPr>
          <w:t>http://udgtv.com/noticias/secretaria-salud-decreta-aviso-epidemiologico-dengue/</w:t>
        </w:r>
      </w:hyperlink>
    </w:p>
  </w:footnote>
  <w:footnote w:id="5">
    <w:p w:rsidR="0051712A" w:rsidRPr="0051712A" w:rsidRDefault="0051712A">
      <w:pPr>
        <w:pStyle w:val="Textonotapie"/>
      </w:pPr>
      <w:r>
        <w:rPr>
          <w:rStyle w:val="Refdenotaalpie"/>
        </w:rPr>
        <w:footnoteRef/>
      </w:r>
      <w:r>
        <w:t xml:space="preserve"> </w:t>
      </w:r>
      <w:hyperlink r:id="rId5" w:history="1">
        <w:r>
          <w:rPr>
            <w:rStyle w:val="Hipervnculo"/>
          </w:rPr>
          <w:t>http://diarioelvolcan.blogspot.com/2019/09/guzman-segundo-lugar-en-dengue.html</w:t>
        </w:r>
      </w:hyperlink>
    </w:p>
  </w:footnote>
  <w:footnote w:id="6">
    <w:p w:rsidR="0051712A" w:rsidRPr="0051712A" w:rsidRDefault="0051712A">
      <w:pPr>
        <w:pStyle w:val="Textonotapie"/>
        <w:rPr>
          <w:lang w:val="es-MX"/>
        </w:rPr>
      </w:pPr>
      <w:r>
        <w:rPr>
          <w:rStyle w:val="Refdenotaalpie"/>
        </w:rPr>
        <w:footnoteRef/>
      </w:r>
      <w:r>
        <w:t xml:space="preserve"> </w:t>
      </w:r>
      <w:hyperlink r:id="rId6" w:history="1">
        <w:r>
          <w:rPr>
            <w:rStyle w:val="Hipervnculo"/>
          </w:rPr>
          <w:t>http://udgtv.com/radio/confirman-326-casos-dengue-serotipo-2-zapotlan/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E8" w:rsidRDefault="006F74D1">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85.2pt;margin-top:-77.4pt;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A"/>
    <w:multiLevelType w:val="hybridMultilevel"/>
    <w:tmpl w:val="54B66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DE5BE0"/>
    <w:multiLevelType w:val="hybridMultilevel"/>
    <w:tmpl w:val="C2D86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5D5FF3"/>
    <w:multiLevelType w:val="hybridMultilevel"/>
    <w:tmpl w:val="847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800F3"/>
    <w:multiLevelType w:val="multilevel"/>
    <w:tmpl w:val="9F3C542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0D7478"/>
    <w:multiLevelType w:val="multilevel"/>
    <w:tmpl w:val="BEA2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A21C5"/>
    <w:multiLevelType w:val="multilevel"/>
    <w:tmpl w:val="61B4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93C81"/>
    <w:multiLevelType w:val="hybridMultilevel"/>
    <w:tmpl w:val="91C6DEC6"/>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7">
    <w:nsid w:val="638A02DD"/>
    <w:multiLevelType w:val="hybridMultilevel"/>
    <w:tmpl w:val="6722DF64"/>
    <w:lvl w:ilvl="0" w:tplc="770A527A">
      <w:numFmt w:val="bullet"/>
      <w:lvlText w:val="-"/>
      <w:lvlJc w:val="left"/>
      <w:pPr>
        <w:tabs>
          <w:tab w:val="num" w:pos="1563"/>
        </w:tabs>
        <w:ind w:left="1563" w:hanging="855"/>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712E34A7"/>
    <w:multiLevelType w:val="multilevel"/>
    <w:tmpl w:val="668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E71BC0"/>
    <w:multiLevelType w:val="hybridMultilevel"/>
    <w:tmpl w:val="F60A83F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7F93716F"/>
    <w:multiLevelType w:val="multilevel"/>
    <w:tmpl w:val="55761AD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10"/>
  </w:num>
  <w:num w:numId="5">
    <w:abstractNumId w:val="3"/>
  </w:num>
  <w:num w:numId="6">
    <w:abstractNumId w:val="6"/>
  </w:num>
  <w:num w:numId="7">
    <w:abstractNumId w:val="2"/>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04324"/>
    <w:rsid w:val="00030941"/>
    <w:rsid w:val="0003173F"/>
    <w:rsid w:val="00047E49"/>
    <w:rsid w:val="00064BAB"/>
    <w:rsid w:val="00067172"/>
    <w:rsid w:val="000A7713"/>
    <w:rsid w:val="000B20B3"/>
    <w:rsid w:val="000C08B5"/>
    <w:rsid w:val="000C2965"/>
    <w:rsid w:val="000D33BA"/>
    <w:rsid w:val="001120EC"/>
    <w:rsid w:val="001712CD"/>
    <w:rsid w:val="00192575"/>
    <w:rsid w:val="001A269E"/>
    <w:rsid w:val="001B5DE5"/>
    <w:rsid w:val="001F1578"/>
    <w:rsid w:val="0020265B"/>
    <w:rsid w:val="002228D9"/>
    <w:rsid w:val="00243281"/>
    <w:rsid w:val="002500F2"/>
    <w:rsid w:val="00256E15"/>
    <w:rsid w:val="00262797"/>
    <w:rsid w:val="00282AF2"/>
    <w:rsid w:val="00283512"/>
    <w:rsid w:val="00286D95"/>
    <w:rsid w:val="0029088D"/>
    <w:rsid w:val="002C148B"/>
    <w:rsid w:val="002C2891"/>
    <w:rsid w:val="002C584B"/>
    <w:rsid w:val="002E61BF"/>
    <w:rsid w:val="002E79E4"/>
    <w:rsid w:val="00312669"/>
    <w:rsid w:val="00354D22"/>
    <w:rsid w:val="0039037A"/>
    <w:rsid w:val="003A08C7"/>
    <w:rsid w:val="003B5353"/>
    <w:rsid w:val="003C613C"/>
    <w:rsid w:val="003D20E1"/>
    <w:rsid w:val="003F3BC2"/>
    <w:rsid w:val="0041387D"/>
    <w:rsid w:val="004D3C3C"/>
    <w:rsid w:val="004D4AA8"/>
    <w:rsid w:val="004F2AD0"/>
    <w:rsid w:val="00501429"/>
    <w:rsid w:val="0051712A"/>
    <w:rsid w:val="00542519"/>
    <w:rsid w:val="00571A94"/>
    <w:rsid w:val="00572045"/>
    <w:rsid w:val="005B5451"/>
    <w:rsid w:val="005B598A"/>
    <w:rsid w:val="005D14CD"/>
    <w:rsid w:val="005F10DB"/>
    <w:rsid w:val="005F3156"/>
    <w:rsid w:val="005F331D"/>
    <w:rsid w:val="005F7A3C"/>
    <w:rsid w:val="00632953"/>
    <w:rsid w:val="0066323A"/>
    <w:rsid w:val="0066355E"/>
    <w:rsid w:val="00675326"/>
    <w:rsid w:val="00685640"/>
    <w:rsid w:val="006B6E85"/>
    <w:rsid w:val="006C5919"/>
    <w:rsid w:val="006F74D1"/>
    <w:rsid w:val="00705D60"/>
    <w:rsid w:val="0071217A"/>
    <w:rsid w:val="007245E0"/>
    <w:rsid w:val="0073348A"/>
    <w:rsid w:val="007603AF"/>
    <w:rsid w:val="00761469"/>
    <w:rsid w:val="00770EEB"/>
    <w:rsid w:val="007B39B5"/>
    <w:rsid w:val="007C08C4"/>
    <w:rsid w:val="007C5A33"/>
    <w:rsid w:val="007D417B"/>
    <w:rsid w:val="008269C7"/>
    <w:rsid w:val="008326AA"/>
    <w:rsid w:val="008654E3"/>
    <w:rsid w:val="00866A6E"/>
    <w:rsid w:val="00890F7A"/>
    <w:rsid w:val="00897378"/>
    <w:rsid w:val="008A0641"/>
    <w:rsid w:val="0091179C"/>
    <w:rsid w:val="009322B6"/>
    <w:rsid w:val="00937500"/>
    <w:rsid w:val="00940258"/>
    <w:rsid w:val="00951DB8"/>
    <w:rsid w:val="009567FA"/>
    <w:rsid w:val="00960402"/>
    <w:rsid w:val="00965703"/>
    <w:rsid w:val="00985B94"/>
    <w:rsid w:val="00987C25"/>
    <w:rsid w:val="00A02CE8"/>
    <w:rsid w:val="00A163FA"/>
    <w:rsid w:val="00A2000B"/>
    <w:rsid w:val="00A412BD"/>
    <w:rsid w:val="00A464B6"/>
    <w:rsid w:val="00A63272"/>
    <w:rsid w:val="00A721AC"/>
    <w:rsid w:val="00A87A40"/>
    <w:rsid w:val="00AA1999"/>
    <w:rsid w:val="00AA73F1"/>
    <w:rsid w:val="00AC0A83"/>
    <w:rsid w:val="00AC44FA"/>
    <w:rsid w:val="00AC7A65"/>
    <w:rsid w:val="00B06298"/>
    <w:rsid w:val="00B20712"/>
    <w:rsid w:val="00B25167"/>
    <w:rsid w:val="00B3611F"/>
    <w:rsid w:val="00B627AB"/>
    <w:rsid w:val="00B927C1"/>
    <w:rsid w:val="00BA65B4"/>
    <w:rsid w:val="00BF6267"/>
    <w:rsid w:val="00C059D0"/>
    <w:rsid w:val="00C072A7"/>
    <w:rsid w:val="00C364EB"/>
    <w:rsid w:val="00C4330A"/>
    <w:rsid w:val="00C44273"/>
    <w:rsid w:val="00C54DF2"/>
    <w:rsid w:val="00C60587"/>
    <w:rsid w:val="00C645AF"/>
    <w:rsid w:val="00C962F8"/>
    <w:rsid w:val="00CB568D"/>
    <w:rsid w:val="00CD513B"/>
    <w:rsid w:val="00CE5C2D"/>
    <w:rsid w:val="00D01C7E"/>
    <w:rsid w:val="00D151C1"/>
    <w:rsid w:val="00D35E13"/>
    <w:rsid w:val="00DA583B"/>
    <w:rsid w:val="00DC6148"/>
    <w:rsid w:val="00DF6A86"/>
    <w:rsid w:val="00DF72FE"/>
    <w:rsid w:val="00E1088C"/>
    <w:rsid w:val="00E12E7D"/>
    <w:rsid w:val="00E224DC"/>
    <w:rsid w:val="00E32699"/>
    <w:rsid w:val="00E80DB2"/>
    <w:rsid w:val="00E846F3"/>
    <w:rsid w:val="00EB6B4D"/>
    <w:rsid w:val="00EF3F5B"/>
    <w:rsid w:val="00EF466F"/>
    <w:rsid w:val="00EF5E3C"/>
    <w:rsid w:val="00F15E42"/>
    <w:rsid w:val="00F31FA0"/>
    <w:rsid w:val="00F60C57"/>
    <w:rsid w:val="00F62127"/>
    <w:rsid w:val="00F632E4"/>
    <w:rsid w:val="00F86FB5"/>
    <w:rsid w:val="00FA0E8F"/>
    <w:rsid w:val="00FD4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E51D3F9-C761-4AEE-AD64-327F9A8F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DF2"/>
    <w:rPr>
      <w:sz w:val="24"/>
      <w:szCs w:val="24"/>
      <w:lang w:val="es-ES" w:eastAsia="es-ES"/>
    </w:rPr>
  </w:style>
  <w:style w:type="paragraph" w:styleId="Ttulo1">
    <w:name w:val="heading 1"/>
    <w:basedOn w:val="Normal"/>
    <w:next w:val="Normal"/>
    <w:link w:val="Ttulo1Car"/>
    <w:qFormat/>
    <w:rsid w:val="002E79E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1120EC"/>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C54DF2"/>
    <w:pPr>
      <w:keepNext/>
      <w:spacing w:line="360" w:lineRule="auto"/>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C54DF2"/>
    <w:rPr>
      <w:rFonts w:ascii="Arial" w:hAnsi="Arial" w:cs="Arial"/>
      <w:b/>
      <w:bCs/>
      <w:sz w:val="24"/>
      <w:szCs w:val="24"/>
      <w:lang w:val="es-ES" w:eastAsia="es-ES" w:bidi="ar-SA"/>
    </w:rPr>
  </w:style>
  <w:style w:type="paragraph" w:styleId="Textoindependiente2">
    <w:name w:val="Body Text 2"/>
    <w:basedOn w:val="Normal"/>
    <w:link w:val="Textoindependiente2Car"/>
    <w:rsid w:val="00C54DF2"/>
    <w:pPr>
      <w:spacing w:line="360" w:lineRule="auto"/>
      <w:jc w:val="both"/>
    </w:pPr>
    <w:rPr>
      <w:rFonts w:ascii="Arial" w:hAnsi="Arial" w:cs="Arial"/>
      <w:lang w:val="es-MX" w:eastAsia="en-US"/>
    </w:rPr>
  </w:style>
  <w:style w:type="character" w:customStyle="1" w:styleId="Textoindependiente2Car">
    <w:name w:val="Texto independiente 2 Car"/>
    <w:link w:val="Textoindependiente2"/>
    <w:rsid w:val="00C54DF2"/>
    <w:rPr>
      <w:rFonts w:ascii="Arial" w:hAnsi="Arial" w:cs="Arial"/>
      <w:sz w:val="24"/>
      <w:szCs w:val="24"/>
      <w:lang w:val="es-MX" w:eastAsia="en-US" w:bidi="ar-SA"/>
    </w:rPr>
  </w:style>
  <w:style w:type="paragraph" w:styleId="Textoindependiente">
    <w:name w:val="Body Text"/>
    <w:basedOn w:val="Normal"/>
    <w:link w:val="TextoindependienteCar"/>
    <w:rsid w:val="00C54DF2"/>
    <w:pPr>
      <w:spacing w:after="120"/>
    </w:pPr>
  </w:style>
  <w:style w:type="character" w:customStyle="1" w:styleId="TextoindependienteCar">
    <w:name w:val="Texto independiente Car"/>
    <w:link w:val="Textoindependiente"/>
    <w:rsid w:val="00C54DF2"/>
    <w:rPr>
      <w:sz w:val="24"/>
      <w:szCs w:val="24"/>
      <w:lang w:val="es-ES" w:eastAsia="es-ES" w:bidi="ar-SA"/>
    </w:rPr>
  </w:style>
  <w:style w:type="paragraph" w:styleId="Piedepgina">
    <w:name w:val="footer"/>
    <w:basedOn w:val="Normal"/>
    <w:link w:val="PiedepginaCar"/>
    <w:rsid w:val="00C54DF2"/>
    <w:pPr>
      <w:tabs>
        <w:tab w:val="center" w:pos="4252"/>
        <w:tab w:val="right" w:pos="8504"/>
      </w:tabs>
    </w:pPr>
  </w:style>
  <w:style w:type="character" w:customStyle="1" w:styleId="PiedepginaCar">
    <w:name w:val="Pie de página Car"/>
    <w:link w:val="Piedepgina"/>
    <w:rsid w:val="00C54DF2"/>
    <w:rPr>
      <w:sz w:val="24"/>
      <w:szCs w:val="24"/>
      <w:lang w:val="es-ES" w:eastAsia="es-ES" w:bidi="ar-SA"/>
    </w:rPr>
  </w:style>
  <w:style w:type="character" w:styleId="Nmerodepgina">
    <w:name w:val="page number"/>
    <w:basedOn w:val="Fuentedeprrafopredeter"/>
    <w:rsid w:val="00C54DF2"/>
  </w:style>
  <w:style w:type="character" w:styleId="Textoennegrita">
    <w:name w:val="Strong"/>
    <w:uiPriority w:val="22"/>
    <w:qFormat/>
    <w:rsid w:val="00BF6267"/>
    <w:rPr>
      <w:b/>
      <w:bCs/>
    </w:rPr>
  </w:style>
  <w:style w:type="paragraph" w:customStyle="1" w:styleId="DICTAMEN">
    <w:name w:val="DICTAMEN"/>
    <w:basedOn w:val="Normal"/>
    <w:rsid w:val="008326AA"/>
    <w:pPr>
      <w:spacing w:line="360" w:lineRule="auto"/>
      <w:jc w:val="both"/>
    </w:pPr>
    <w:rPr>
      <w:rFonts w:ascii="CG Times" w:hAnsi="CG Times"/>
      <w:szCs w:val="20"/>
    </w:rPr>
  </w:style>
  <w:style w:type="character" w:customStyle="1" w:styleId="apple-converted-space">
    <w:name w:val="apple-converted-space"/>
    <w:rsid w:val="00004324"/>
  </w:style>
  <w:style w:type="paragraph" w:styleId="Textonotapie">
    <w:name w:val="footnote text"/>
    <w:basedOn w:val="Normal"/>
    <w:link w:val="TextonotapieCar"/>
    <w:uiPriority w:val="99"/>
    <w:rsid w:val="005F7A3C"/>
    <w:rPr>
      <w:sz w:val="20"/>
      <w:szCs w:val="20"/>
    </w:rPr>
  </w:style>
  <w:style w:type="character" w:customStyle="1" w:styleId="TextonotapieCar">
    <w:name w:val="Texto nota pie Car"/>
    <w:link w:val="Textonotapie"/>
    <w:uiPriority w:val="99"/>
    <w:rsid w:val="005F7A3C"/>
    <w:rPr>
      <w:lang w:val="es-ES" w:eastAsia="es-ES"/>
    </w:rPr>
  </w:style>
  <w:style w:type="character" w:styleId="Refdenotaalpie">
    <w:name w:val="footnote reference"/>
    <w:uiPriority w:val="99"/>
    <w:rsid w:val="005F7A3C"/>
    <w:rPr>
      <w:vertAlign w:val="superscript"/>
    </w:rPr>
  </w:style>
  <w:style w:type="character" w:styleId="Hipervnculo">
    <w:name w:val="Hyperlink"/>
    <w:rsid w:val="005F7A3C"/>
    <w:rPr>
      <w:color w:val="0000FF"/>
      <w:u w:val="single"/>
    </w:rPr>
  </w:style>
  <w:style w:type="character" w:customStyle="1" w:styleId="Ttulo2Car">
    <w:name w:val="Título 2 Car"/>
    <w:link w:val="Ttulo2"/>
    <w:semiHidden/>
    <w:rsid w:val="001120EC"/>
    <w:rPr>
      <w:rFonts w:ascii="Cambria" w:eastAsia="Times New Roman" w:hAnsi="Cambria" w:cs="Times New Roman"/>
      <w:b/>
      <w:bCs/>
      <w:i/>
      <w:iCs/>
      <w:sz w:val="28"/>
      <w:szCs w:val="28"/>
      <w:lang w:val="es-ES" w:eastAsia="es-ES"/>
    </w:rPr>
  </w:style>
  <w:style w:type="paragraph" w:styleId="NormalWeb">
    <w:name w:val="Normal (Web)"/>
    <w:basedOn w:val="Normal"/>
    <w:uiPriority w:val="99"/>
    <w:unhideWhenUsed/>
    <w:rsid w:val="004D4AA8"/>
    <w:pPr>
      <w:spacing w:before="100" w:beforeAutospacing="1" w:after="100" w:afterAutospacing="1"/>
    </w:pPr>
    <w:rPr>
      <w:lang w:val="es-MX" w:eastAsia="es-MX"/>
    </w:rPr>
  </w:style>
  <w:style w:type="character" w:customStyle="1" w:styleId="TextoCar">
    <w:name w:val="Texto Car"/>
    <w:link w:val="Texto"/>
    <w:locked/>
    <w:rsid w:val="00C60587"/>
    <w:rPr>
      <w:rFonts w:ascii="Arial" w:hAnsi="Arial" w:cs="Arial"/>
      <w:sz w:val="18"/>
      <w:lang w:val="es-ES" w:eastAsia="es-ES"/>
    </w:rPr>
  </w:style>
  <w:style w:type="paragraph" w:customStyle="1" w:styleId="Texto">
    <w:name w:val="Texto"/>
    <w:basedOn w:val="Normal"/>
    <w:link w:val="TextoCar"/>
    <w:rsid w:val="00C60587"/>
    <w:pPr>
      <w:spacing w:after="101" w:line="216" w:lineRule="exact"/>
      <w:ind w:firstLine="288"/>
      <w:jc w:val="both"/>
    </w:pPr>
    <w:rPr>
      <w:rFonts w:ascii="Arial" w:hAnsi="Arial"/>
      <w:sz w:val="18"/>
      <w:szCs w:val="20"/>
    </w:rPr>
  </w:style>
  <w:style w:type="paragraph" w:styleId="Prrafodelista">
    <w:name w:val="List Paragraph"/>
    <w:basedOn w:val="Normal"/>
    <w:uiPriority w:val="34"/>
    <w:qFormat/>
    <w:rsid w:val="00761469"/>
    <w:pPr>
      <w:spacing w:after="200" w:line="276" w:lineRule="auto"/>
      <w:ind w:left="720"/>
      <w:contextualSpacing/>
    </w:pPr>
    <w:rPr>
      <w:rFonts w:ascii="Calibri" w:eastAsia="Calibri" w:hAnsi="Calibri"/>
      <w:sz w:val="22"/>
      <w:szCs w:val="22"/>
      <w:lang w:val="es-MX" w:eastAsia="en-US"/>
    </w:rPr>
  </w:style>
  <w:style w:type="character" w:customStyle="1" w:styleId="Ttulo1Car">
    <w:name w:val="Título 1 Car"/>
    <w:link w:val="Ttulo1"/>
    <w:rsid w:val="002E79E4"/>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rsid w:val="00E12E7D"/>
    <w:rPr>
      <w:sz w:val="18"/>
      <w:szCs w:val="18"/>
    </w:rPr>
  </w:style>
  <w:style w:type="character" w:customStyle="1" w:styleId="TextodegloboCar">
    <w:name w:val="Texto de globo Car"/>
    <w:link w:val="Textodeglobo"/>
    <w:rsid w:val="00E12E7D"/>
    <w:rPr>
      <w:sz w:val="18"/>
      <w:szCs w:val="18"/>
      <w:lang w:val="es-ES" w:eastAsia="es-ES"/>
    </w:rPr>
  </w:style>
  <w:style w:type="paragraph" w:styleId="Encabezado">
    <w:name w:val="header"/>
    <w:basedOn w:val="Normal"/>
    <w:link w:val="EncabezadoCar"/>
    <w:rsid w:val="00A02CE8"/>
    <w:pPr>
      <w:tabs>
        <w:tab w:val="center" w:pos="4419"/>
        <w:tab w:val="right" w:pos="8838"/>
      </w:tabs>
    </w:pPr>
  </w:style>
  <w:style w:type="character" w:customStyle="1" w:styleId="EncabezadoCar">
    <w:name w:val="Encabezado Car"/>
    <w:basedOn w:val="Fuentedeprrafopredeter"/>
    <w:link w:val="Encabezado"/>
    <w:rsid w:val="00A02CE8"/>
    <w:rPr>
      <w:sz w:val="24"/>
      <w:szCs w:val="24"/>
      <w:lang w:val="es-ES" w:eastAsia="es-ES"/>
    </w:rPr>
  </w:style>
  <w:style w:type="paragraph" w:styleId="Sinespaciado">
    <w:name w:val="No Spacing"/>
    <w:link w:val="SinespaciadoCar"/>
    <w:uiPriority w:val="1"/>
    <w:qFormat/>
    <w:rsid w:val="00675326"/>
    <w:rPr>
      <w:rFonts w:ascii="Arial" w:hAnsi="Arial"/>
      <w:lang w:val="en-US" w:eastAsia="en-US"/>
    </w:rPr>
  </w:style>
  <w:style w:type="character" w:customStyle="1" w:styleId="SinespaciadoCar">
    <w:name w:val="Sin espaciado Car"/>
    <w:basedOn w:val="Fuentedeprrafopredeter"/>
    <w:link w:val="Sinespaciado"/>
    <w:uiPriority w:val="1"/>
    <w:locked/>
    <w:rsid w:val="00675326"/>
    <w:rPr>
      <w:rFonts w:ascii="Arial" w:hAnsi="Arial"/>
      <w:lang w:val="en-US" w:eastAsia="en-US"/>
    </w:rPr>
  </w:style>
  <w:style w:type="paragraph" w:customStyle="1" w:styleId="Default">
    <w:name w:val="Default"/>
    <w:rsid w:val="00EF3F5B"/>
    <w:pPr>
      <w:autoSpaceDE w:val="0"/>
      <w:autoSpaceDN w:val="0"/>
      <w:adjustRightInd w:val="0"/>
    </w:pPr>
    <w:rPr>
      <w:rFonts w:ascii="Eras Medium ITC" w:hAnsi="Eras Medium ITC" w:cs="Eras Medium ITC"/>
      <w:color w:val="000000"/>
      <w:sz w:val="24"/>
      <w:szCs w:val="24"/>
    </w:rPr>
  </w:style>
  <w:style w:type="paragraph" w:styleId="Textonotaalfinal">
    <w:name w:val="endnote text"/>
    <w:basedOn w:val="Normal"/>
    <w:link w:val="TextonotaalfinalCar"/>
    <w:semiHidden/>
    <w:unhideWhenUsed/>
    <w:rsid w:val="00705D60"/>
    <w:rPr>
      <w:sz w:val="20"/>
      <w:szCs w:val="20"/>
    </w:rPr>
  </w:style>
  <w:style w:type="character" w:customStyle="1" w:styleId="TextonotaalfinalCar">
    <w:name w:val="Texto nota al final Car"/>
    <w:basedOn w:val="Fuentedeprrafopredeter"/>
    <w:link w:val="Textonotaalfinal"/>
    <w:semiHidden/>
    <w:rsid w:val="00705D60"/>
    <w:rPr>
      <w:lang w:val="es-ES" w:eastAsia="es-ES"/>
    </w:rPr>
  </w:style>
  <w:style w:type="character" w:styleId="Refdenotaalfinal">
    <w:name w:val="endnote reference"/>
    <w:basedOn w:val="Fuentedeprrafopredeter"/>
    <w:semiHidden/>
    <w:unhideWhenUsed/>
    <w:rsid w:val="00705D60"/>
    <w:rPr>
      <w:vertAlign w:val="superscript"/>
    </w:rPr>
  </w:style>
  <w:style w:type="character" w:styleId="nfasis">
    <w:name w:val="Emphasis"/>
    <w:basedOn w:val="Fuentedeprrafopredeter"/>
    <w:uiPriority w:val="20"/>
    <w:qFormat/>
    <w:rsid w:val="007D4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3923">
      <w:bodyDiv w:val="1"/>
      <w:marLeft w:val="0"/>
      <w:marRight w:val="0"/>
      <w:marTop w:val="0"/>
      <w:marBottom w:val="0"/>
      <w:divBdr>
        <w:top w:val="none" w:sz="0" w:space="0" w:color="auto"/>
        <w:left w:val="none" w:sz="0" w:space="0" w:color="auto"/>
        <w:bottom w:val="none" w:sz="0" w:space="0" w:color="auto"/>
        <w:right w:val="none" w:sz="0" w:space="0" w:color="auto"/>
      </w:divBdr>
    </w:div>
    <w:div w:id="183711968">
      <w:bodyDiv w:val="1"/>
      <w:marLeft w:val="0"/>
      <w:marRight w:val="0"/>
      <w:marTop w:val="0"/>
      <w:marBottom w:val="0"/>
      <w:divBdr>
        <w:top w:val="none" w:sz="0" w:space="0" w:color="auto"/>
        <w:left w:val="none" w:sz="0" w:space="0" w:color="auto"/>
        <w:bottom w:val="none" w:sz="0" w:space="0" w:color="auto"/>
        <w:right w:val="none" w:sz="0" w:space="0" w:color="auto"/>
      </w:divBdr>
      <w:divsChild>
        <w:div w:id="235827381">
          <w:marLeft w:val="0"/>
          <w:marRight w:val="0"/>
          <w:marTop w:val="0"/>
          <w:marBottom w:val="0"/>
          <w:divBdr>
            <w:top w:val="none" w:sz="0" w:space="0" w:color="auto"/>
            <w:left w:val="none" w:sz="0" w:space="0" w:color="auto"/>
            <w:bottom w:val="none" w:sz="0" w:space="0" w:color="auto"/>
            <w:right w:val="none" w:sz="0" w:space="0" w:color="auto"/>
          </w:divBdr>
        </w:div>
        <w:div w:id="1280574571">
          <w:marLeft w:val="0"/>
          <w:marRight w:val="0"/>
          <w:marTop w:val="0"/>
          <w:marBottom w:val="0"/>
          <w:divBdr>
            <w:top w:val="none" w:sz="0" w:space="0" w:color="auto"/>
            <w:left w:val="none" w:sz="0" w:space="0" w:color="auto"/>
            <w:bottom w:val="none" w:sz="0" w:space="0" w:color="auto"/>
            <w:right w:val="none" w:sz="0" w:space="0" w:color="auto"/>
          </w:divBdr>
          <w:divsChild>
            <w:div w:id="4610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0197">
      <w:bodyDiv w:val="1"/>
      <w:marLeft w:val="0"/>
      <w:marRight w:val="0"/>
      <w:marTop w:val="0"/>
      <w:marBottom w:val="0"/>
      <w:divBdr>
        <w:top w:val="none" w:sz="0" w:space="0" w:color="auto"/>
        <w:left w:val="none" w:sz="0" w:space="0" w:color="auto"/>
        <w:bottom w:val="none" w:sz="0" w:space="0" w:color="auto"/>
        <w:right w:val="none" w:sz="0" w:space="0" w:color="auto"/>
      </w:divBdr>
    </w:div>
    <w:div w:id="360787656">
      <w:bodyDiv w:val="1"/>
      <w:marLeft w:val="0"/>
      <w:marRight w:val="0"/>
      <w:marTop w:val="0"/>
      <w:marBottom w:val="0"/>
      <w:divBdr>
        <w:top w:val="none" w:sz="0" w:space="0" w:color="auto"/>
        <w:left w:val="none" w:sz="0" w:space="0" w:color="auto"/>
        <w:bottom w:val="none" w:sz="0" w:space="0" w:color="auto"/>
        <w:right w:val="none" w:sz="0" w:space="0" w:color="auto"/>
      </w:divBdr>
    </w:div>
    <w:div w:id="414325313">
      <w:bodyDiv w:val="1"/>
      <w:marLeft w:val="0"/>
      <w:marRight w:val="0"/>
      <w:marTop w:val="0"/>
      <w:marBottom w:val="0"/>
      <w:divBdr>
        <w:top w:val="none" w:sz="0" w:space="0" w:color="auto"/>
        <w:left w:val="none" w:sz="0" w:space="0" w:color="auto"/>
        <w:bottom w:val="none" w:sz="0" w:space="0" w:color="auto"/>
        <w:right w:val="none" w:sz="0" w:space="0" w:color="auto"/>
      </w:divBdr>
    </w:div>
    <w:div w:id="566300981">
      <w:bodyDiv w:val="1"/>
      <w:marLeft w:val="0"/>
      <w:marRight w:val="0"/>
      <w:marTop w:val="0"/>
      <w:marBottom w:val="0"/>
      <w:divBdr>
        <w:top w:val="none" w:sz="0" w:space="0" w:color="auto"/>
        <w:left w:val="none" w:sz="0" w:space="0" w:color="auto"/>
        <w:bottom w:val="none" w:sz="0" w:space="0" w:color="auto"/>
        <w:right w:val="none" w:sz="0" w:space="0" w:color="auto"/>
      </w:divBdr>
    </w:div>
    <w:div w:id="583613889">
      <w:bodyDiv w:val="1"/>
      <w:marLeft w:val="0"/>
      <w:marRight w:val="0"/>
      <w:marTop w:val="0"/>
      <w:marBottom w:val="0"/>
      <w:divBdr>
        <w:top w:val="none" w:sz="0" w:space="0" w:color="auto"/>
        <w:left w:val="none" w:sz="0" w:space="0" w:color="auto"/>
        <w:bottom w:val="none" w:sz="0" w:space="0" w:color="auto"/>
        <w:right w:val="none" w:sz="0" w:space="0" w:color="auto"/>
      </w:divBdr>
    </w:div>
    <w:div w:id="630356738">
      <w:bodyDiv w:val="1"/>
      <w:marLeft w:val="0"/>
      <w:marRight w:val="0"/>
      <w:marTop w:val="0"/>
      <w:marBottom w:val="0"/>
      <w:divBdr>
        <w:top w:val="none" w:sz="0" w:space="0" w:color="auto"/>
        <w:left w:val="none" w:sz="0" w:space="0" w:color="auto"/>
        <w:bottom w:val="none" w:sz="0" w:space="0" w:color="auto"/>
        <w:right w:val="none" w:sz="0" w:space="0" w:color="auto"/>
      </w:divBdr>
    </w:div>
    <w:div w:id="766384340">
      <w:bodyDiv w:val="1"/>
      <w:marLeft w:val="0"/>
      <w:marRight w:val="0"/>
      <w:marTop w:val="0"/>
      <w:marBottom w:val="0"/>
      <w:divBdr>
        <w:top w:val="none" w:sz="0" w:space="0" w:color="auto"/>
        <w:left w:val="none" w:sz="0" w:space="0" w:color="auto"/>
        <w:bottom w:val="none" w:sz="0" w:space="0" w:color="auto"/>
        <w:right w:val="none" w:sz="0" w:space="0" w:color="auto"/>
      </w:divBdr>
    </w:div>
    <w:div w:id="777413550">
      <w:bodyDiv w:val="1"/>
      <w:marLeft w:val="0"/>
      <w:marRight w:val="0"/>
      <w:marTop w:val="0"/>
      <w:marBottom w:val="0"/>
      <w:divBdr>
        <w:top w:val="none" w:sz="0" w:space="0" w:color="auto"/>
        <w:left w:val="none" w:sz="0" w:space="0" w:color="auto"/>
        <w:bottom w:val="none" w:sz="0" w:space="0" w:color="auto"/>
        <w:right w:val="none" w:sz="0" w:space="0" w:color="auto"/>
      </w:divBdr>
    </w:div>
    <w:div w:id="1106268453">
      <w:bodyDiv w:val="1"/>
      <w:marLeft w:val="0"/>
      <w:marRight w:val="0"/>
      <w:marTop w:val="0"/>
      <w:marBottom w:val="0"/>
      <w:divBdr>
        <w:top w:val="none" w:sz="0" w:space="0" w:color="auto"/>
        <w:left w:val="none" w:sz="0" w:space="0" w:color="auto"/>
        <w:bottom w:val="none" w:sz="0" w:space="0" w:color="auto"/>
        <w:right w:val="none" w:sz="0" w:space="0" w:color="auto"/>
      </w:divBdr>
    </w:div>
    <w:div w:id="1303123124">
      <w:bodyDiv w:val="1"/>
      <w:marLeft w:val="0"/>
      <w:marRight w:val="0"/>
      <w:marTop w:val="0"/>
      <w:marBottom w:val="0"/>
      <w:divBdr>
        <w:top w:val="none" w:sz="0" w:space="0" w:color="auto"/>
        <w:left w:val="none" w:sz="0" w:space="0" w:color="auto"/>
        <w:bottom w:val="none" w:sz="0" w:space="0" w:color="auto"/>
        <w:right w:val="none" w:sz="0" w:space="0" w:color="auto"/>
      </w:divBdr>
    </w:div>
    <w:div w:id="1420101070">
      <w:bodyDiv w:val="1"/>
      <w:marLeft w:val="0"/>
      <w:marRight w:val="0"/>
      <w:marTop w:val="0"/>
      <w:marBottom w:val="0"/>
      <w:divBdr>
        <w:top w:val="none" w:sz="0" w:space="0" w:color="auto"/>
        <w:left w:val="none" w:sz="0" w:space="0" w:color="auto"/>
        <w:bottom w:val="none" w:sz="0" w:space="0" w:color="auto"/>
        <w:right w:val="none" w:sz="0" w:space="0" w:color="auto"/>
      </w:divBdr>
      <w:divsChild>
        <w:div w:id="1719280548">
          <w:marLeft w:val="0"/>
          <w:marRight w:val="0"/>
          <w:marTop w:val="150"/>
          <w:marBottom w:val="0"/>
          <w:divBdr>
            <w:top w:val="none" w:sz="0" w:space="0" w:color="auto"/>
            <w:left w:val="none" w:sz="0" w:space="0" w:color="auto"/>
            <w:bottom w:val="none" w:sz="0" w:space="0" w:color="auto"/>
            <w:right w:val="none" w:sz="0" w:space="0" w:color="auto"/>
          </w:divBdr>
        </w:div>
      </w:divsChild>
    </w:div>
    <w:div w:id="1484927986">
      <w:bodyDiv w:val="1"/>
      <w:marLeft w:val="0"/>
      <w:marRight w:val="0"/>
      <w:marTop w:val="0"/>
      <w:marBottom w:val="0"/>
      <w:divBdr>
        <w:top w:val="none" w:sz="0" w:space="0" w:color="auto"/>
        <w:left w:val="none" w:sz="0" w:space="0" w:color="auto"/>
        <w:bottom w:val="none" w:sz="0" w:space="0" w:color="auto"/>
        <w:right w:val="none" w:sz="0" w:space="0" w:color="auto"/>
      </w:divBdr>
    </w:div>
    <w:div w:id="1620524875">
      <w:bodyDiv w:val="1"/>
      <w:marLeft w:val="0"/>
      <w:marRight w:val="0"/>
      <w:marTop w:val="0"/>
      <w:marBottom w:val="0"/>
      <w:divBdr>
        <w:top w:val="none" w:sz="0" w:space="0" w:color="auto"/>
        <w:left w:val="none" w:sz="0" w:space="0" w:color="auto"/>
        <w:bottom w:val="none" w:sz="0" w:space="0" w:color="auto"/>
        <w:right w:val="none" w:sz="0" w:space="0" w:color="auto"/>
      </w:divBdr>
    </w:div>
    <w:div w:id="1762797565">
      <w:bodyDiv w:val="1"/>
      <w:marLeft w:val="0"/>
      <w:marRight w:val="0"/>
      <w:marTop w:val="0"/>
      <w:marBottom w:val="0"/>
      <w:divBdr>
        <w:top w:val="none" w:sz="0" w:space="0" w:color="auto"/>
        <w:left w:val="none" w:sz="0" w:space="0" w:color="auto"/>
        <w:bottom w:val="none" w:sz="0" w:space="0" w:color="auto"/>
        <w:right w:val="none" w:sz="0" w:space="0" w:color="auto"/>
      </w:divBdr>
    </w:div>
    <w:div w:id="1834370527">
      <w:bodyDiv w:val="1"/>
      <w:marLeft w:val="0"/>
      <w:marRight w:val="0"/>
      <w:marTop w:val="0"/>
      <w:marBottom w:val="0"/>
      <w:divBdr>
        <w:top w:val="none" w:sz="0" w:space="0" w:color="auto"/>
        <w:left w:val="none" w:sz="0" w:space="0" w:color="auto"/>
        <w:bottom w:val="none" w:sz="0" w:space="0" w:color="auto"/>
        <w:right w:val="none" w:sz="0" w:space="0" w:color="auto"/>
      </w:divBdr>
      <w:divsChild>
        <w:div w:id="1664314769">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9540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nmm.org.mx/GMM/2014/n2/GMM_150_2014_2_122-127.pdf" TargetMode="External"/><Relationship Id="rId2" Type="http://schemas.openxmlformats.org/officeDocument/2006/relationships/hyperlink" Target="https://www.gob.mx/salud/acciones-y-programas/dengue" TargetMode="External"/><Relationship Id="rId1" Type="http://schemas.openxmlformats.org/officeDocument/2006/relationships/hyperlink" Target="https://www.who.int/features/qa/54/es/" TargetMode="External"/><Relationship Id="rId6" Type="http://schemas.openxmlformats.org/officeDocument/2006/relationships/hyperlink" Target="http://udgtv.com/radio/confirman-326-casos-dengue-serotipo-2-zapotlan/" TargetMode="External"/><Relationship Id="rId5" Type="http://schemas.openxmlformats.org/officeDocument/2006/relationships/hyperlink" Target="http://diarioelvolcan.blogspot.com/2019/09/guzman-segundo-lugar-en-dengue.html" TargetMode="External"/><Relationship Id="rId4" Type="http://schemas.openxmlformats.org/officeDocument/2006/relationships/hyperlink" Target="http://udgtv.com/noticias/secretaria-salud-decreta-aviso-epidemiologico-deng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8721-457C-4EA8-AF47-29639675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10561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CIUDADANOS INTEGRANTES DEL AYUNTAMIENTO DE</vt:lpstr>
    </vt:vector>
  </TitlesOfParts>
  <Company>MUNICIPIO DE GUADALAJARA</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 INTEGRANTES DEL AYUNTAMIENTO DE</dc:title>
  <dc:creator>fquezada</dc:creator>
  <cp:lastModifiedBy>Noe Saul Ramos Garcia</cp:lastModifiedBy>
  <cp:revision>2</cp:revision>
  <cp:lastPrinted>2019-11-11T05:10:00Z</cp:lastPrinted>
  <dcterms:created xsi:type="dcterms:W3CDTF">2020-02-06T18:42:00Z</dcterms:created>
  <dcterms:modified xsi:type="dcterms:W3CDTF">2020-02-06T18:42:00Z</dcterms:modified>
</cp:coreProperties>
</file>