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7239" w14:textId="77777777" w:rsidR="003D2EDD" w:rsidRDefault="003D2EDD" w:rsidP="003D2EDD">
      <w:pPr>
        <w:pStyle w:val="NormalWeb"/>
        <w:tabs>
          <w:tab w:val="left" w:pos="1311"/>
        </w:tabs>
        <w:rPr>
          <w:rFonts w:ascii="Arial" w:hAnsi="Arial" w:cs="Arial"/>
          <w:b/>
          <w:bCs/>
        </w:rPr>
      </w:pPr>
      <w:r>
        <w:rPr>
          <w:rFonts w:ascii="Arial" w:hAnsi="Arial" w:cs="Arial"/>
          <w:b/>
          <w:bCs/>
        </w:rPr>
        <w:tab/>
      </w:r>
    </w:p>
    <w:p w14:paraId="5FB79D17" w14:textId="77777777" w:rsidR="003D2EDD" w:rsidRPr="00D2500B" w:rsidRDefault="003D2EDD" w:rsidP="003D2EDD">
      <w:pPr>
        <w:pStyle w:val="Sinespaciado"/>
        <w:jc w:val="both"/>
        <w:rPr>
          <w:rFonts w:ascii="Arial" w:hAnsi="Arial" w:cs="Arial"/>
          <w:b/>
          <w:sz w:val="24"/>
          <w:szCs w:val="24"/>
        </w:rPr>
      </w:pPr>
      <w:r w:rsidRPr="00D2500B">
        <w:rPr>
          <w:rFonts w:ascii="Arial" w:hAnsi="Arial" w:cs="Arial"/>
          <w:b/>
          <w:sz w:val="24"/>
          <w:szCs w:val="24"/>
        </w:rPr>
        <w:t>HONORABLE AYUNTAMIENTO CONSTITUCIONAL</w:t>
      </w:r>
    </w:p>
    <w:p w14:paraId="221277E3" w14:textId="77777777" w:rsidR="003D2EDD" w:rsidRPr="00D2500B" w:rsidRDefault="003D2EDD" w:rsidP="003D2EDD">
      <w:pPr>
        <w:pStyle w:val="Sinespaciado"/>
        <w:jc w:val="both"/>
        <w:rPr>
          <w:rFonts w:ascii="Arial" w:hAnsi="Arial" w:cs="Arial"/>
          <w:b/>
          <w:sz w:val="24"/>
          <w:szCs w:val="24"/>
        </w:rPr>
      </w:pPr>
      <w:r w:rsidRPr="00D2500B">
        <w:rPr>
          <w:rFonts w:ascii="Arial" w:hAnsi="Arial" w:cs="Arial"/>
          <w:b/>
          <w:sz w:val="24"/>
          <w:szCs w:val="24"/>
        </w:rPr>
        <w:t xml:space="preserve">DE ZAPOTLÁN EL GRANDE, JALISCO. </w:t>
      </w:r>
    </w:p>
    <w:p w14:paraId="398E14F5" w14:textId="77777777" w:rsidR="003D2EDD" w:rsidRPr="00D2500B" w:rsidRDefault="003D2EDD" w:rsidP="003D2EDD">
      <w:pPr>
        <w:pStyle w:val="Sinespaciado"/>
        <w:jc w:val="both"/>
        <w:rPr>
          <w:rFonts w:ascii="Arial" w:hAnsi="Arial" w:cs="Arial"/>
          <w:b/>
          <w:sz w:val="24"/>
          <w:szCs w:val="24"/>
        </w:rPr>
      </w:pPr>
      <w:r w:rsidRPr="00D2500B">
        <w:rPr>
          <w:rFonts w:ascii="Arial" w:hAnsi="Arial" w:cs="Arial"/>
          <w:b/>
          <w:sz w:val="24"/>
          <w:szCs w:val="24"/>
        </w:rPr>
        <w:t xml:space="preserve">P R E S E N T E </w:t>
      </w:r>
    </w:p>
    <w:p w14:paraId="1AC6DE83" w14:textId="77777777" w:rsidR="003D2EDD" w:rsidRDefault="003D2EDD" w:rsidP="003D2EDD">
      <w:pPr>
        <w:pStyle w:val="Sinespaciado"/>
        <w:jc w:val="both"/>
        <w:rPr>
          <w:rFonts w:ascii="Arial" w:hAnsi="Arial" w:cs="Arial"/>
          <w:sz w:val="24"/>
          <w:szCs w:val="24"/>
        </w:rPr>
      </w:pPr>
    </w:p>
    <w:p w14:paraId="5A530375" w14:textId="77777777" w:rsidR="003D2EDD" w:rsidRDefault="003D2EDD" w:rsidP="003D2EDD">
      <w:pPr>
        <w:pStyle w:val="Sinespaciado"/>
        <w:jc w:val="both"/>
        <w:rPr>
          <w:rFonts w:ascii="Arial" w:hAnsi="Arial" w:cs="Arial"/>
          <w:sz w:val="24"/>
          <w:szCs w:val="24"/>
        </w:rPr>
      </w:pPr>
    </w:p>
    <w:p w14:paraId="3DB87E5D" w14:textId="77777777" w:rsidR="003D2EDD" w:rsidRDefault="003D2EDD" w:rsidP="003D2EDD">
      <w:pPr>
        <w:pStyle w:val="Sinespaciado"/>
        <w:jc w:val="both"/>
        <w:rPr>
          <w:rFonts w:ascii="Arial" w:hAnsi="Arial" w:cs="Arial"/>
          <w:sz w:val="24"/>
          <w:szCs w:val="24"/>
        </w:rPr>
      </w:pPr>
      <w:r>
        <w:rPr>
          <w:rFonts w:ascii="Arial" w:hAnsi="Arial" w:cs="Arial"/>
          <w:sz w:val="24"/>
          <w:szCs w:val="24"/>
        </w:rPr>
        <w:tab/>
        <w:t xml:space="preserve">Quienes motivan y suscriben </w:t>
      </w:r>
      <w:r w:rsidRPr="00D2500B">
        <w:rPr>
          <w:rFonts w:ascii="Arial" w:hAnsi="Arial" w:cs="Arial"/>
          <w:b/>
          <w:sz w:val="24"/>
          <w:szCs w:val="24"/>
        </w:rPr>
        <w:t xml:space="preserve">C. JORGE DE JESÚS JUÁREZ PARRA, LICENCIADA LAURA ELENA MARTÍNEZ RUVALCABA, MAESTRA TANIA MAGDALENA BERNARDINO JUÁREZ, C. MAGALI CASILLAS CONTRERAS, C. DIANA LAURA ORTEGA PALAFOX, </w:t>
      </w:r>
      <w:r>
        <w:rPr>
          <w:rFonts w:ascii="Arial" w:hAnsi="Arial" w:cs="Arial"/>
          <w:sz w:val="24"/>
          <w:szCs w:val="24"/>
        </w:rPr>
        <w:t xml:space="preserve">con el carácter de integrantes de la Comisión Edilicia Permanente de Hacienda Pública y Patrimonio Municipal, de conformidad con lo dispuesto en los artículos 115 fracción II de la Constitución Política de los Estados Unidos Mexicanos;   73, 77, y demás relativos y aplicables de la Constitución Política del Estado de Jalisco; 1, 2, 3, 4 numeral 124, 5, 37 fracción II, 50, 75 y 79 de la Ley de Gobierno y la Administración Pública Municipal del Estado de Jalisco; 40, 47, 60, 87, 92, 99, 104 al 109 del Reglamento Interior del Ayuntamiento de Zapotlán el Grande, comparecemos ante este cuerpo colegiado, presentando </w:t>
      </w:r>
      <w:r w:rsidRPr="00585E01">
        <w:rPr>
          <w:rFonts w:ascii="Arial" w:hAnsi="Arial" w:cs="Arial"/>
          <w:b/>
          <w:sz w:val="24"/>
          <w:szCs w:val="24"/>
        </w:rPr>
        <w:t xml:space="preserve">DICTAMEN QUE PROPONE AUTORIZACIÓN PARA </w:t>
      </w:r>
      <w:r>
        <w:rPr>
          <w:rFonts w:ascii="Arial" w:hAnsi="Arial" w:cs="Arial"/>
          <w:b/>
          <w:sz w:val="24"/>
          <w:szCs w:val="24"/>
        </w:rPr>
        <w:t xml:space="preserve">EL TECHO FINANCIERO ASIGNADO A LA </w:t>
      </w:r>
      <w:r w:rsidR="00912E19">
        <w:rPr>
          <w:rFonts w:ascii="Arial" w:hAnsi="Arial" w:cs="Arial"/>
          <w:b/>
          <w:sz w:val="24"/>
          <w:szCs w:val="24"/>
        </w:rPr>
        <w:t>CONTRATACIÓN DEL SEGURO DE VIDA PARA LOS SERVIDORES PÚBLICOS DEL</w:t>
      </w:r>
      <w:r>
        <w:rPr>
          <w:rFonts w:ascii="Arial" w:hAnsi="Arial" w:cs="Arial"/>
          <w:b/>
          <w:sz w:val="24"/>
          <w:szCs w:val="24"/>
        </w:rPr>
        <w:t xml:space="preserve"> MUNICIPIO DE ZAPOTLÁN EL GRANDE, JALISCO, </w:t>
      </w:r>
      <w:r w:rsidR="00912E19">
        <w:rPr>
          <w:rFonts w:ascii="Arial" w:hAnsi="Arial" w:cs="Arial"/>
          <w:b/>
          <w:sz w:val="24"/>
          <w:szCs w:val="24"/>
        </w:rPr>
        <w:t>ASI COMO EL INCREMENTO DE LA PARTIDA PRESUPUESTAL 144 APORTACIONES PARA SEGUROS</w:t>
      </w:r>
      <w:r>
        <w:rPr>
          <w:rFonts w:ascii="Arial" w:hAnsi="Arial" w:cs="Arial"/>
          <w:sz w:val="24"/>
          <w:szCs w:val="24"/>
        </w:rPr>
        <w:t xml:space="preserve">, mismo que se fundamenta en la siguiente: </w:t>
      </w:r>
    </w:p>
    <w:p w14:paraId="69D48DF9" w14:textId="77777777" w:rsidR="003D2EDD" w:rsidRDefault="003D2EDD" w:rsidP="003D2EDD">
      <w:pPr>
        <w:pStyle w:val="Sinespaciado"/>
        <w:jc w:val="center"/>
        <w:rPr>
          <w:rFonts w:ascii="Arial" w:hAnsi="Arial" w:cs="Arial"/>
          <w:b/>
          <w:sz w:val="24"/>
          <w:szCs w:val="24"/>
        </w:rPr>
      </w:pPr>
    </w:p>
    <w:p w14:paraId="1A5781A5" w14:textId="77777777" w:rsidR="003D2EDD" w:rsidRPr="00585E01" w:rsidRDefault="003D2EDD" w:rsidP="003D2EDD">
      <w:pPr>
        <w:pStyle w:val="Sinespaciado"/>
        <w:jc w:val="center"/>
        <w:rPr>
          <w:rFonts w:ascii="Arial" w:hAnsi="Arial" w:cs="Arial"/>
          <w:b/>
          <w:sz w:val="24"/>
          <w:szCs w:val="24"/>
        </w:rPr>
      </w:pPr>
    </w:p>
    <w:p w14:paraId="2A1557E8" w14:textId="77777777" w:rsidR="003D2EDD" w:rsidRDefault="003D2EDD" w:rsidP="003D2EDD">
      <w:pPr>
        <w:pStyle w:val="Sinespaciado"/>
        <w:jc w:val="center"/>
        <w:rPr>
          <w:rFonts w:ascii="Arial" w:hAnsi="Arial" w:cs="Arial"/>
          <w:b/>
          <w:sz w:val="24"/>
          <w:szCs w:val="24"/>
        </w:rPr>
      </w:pPr>
      <w:r w:rsidRPr="00585E01">
        <w:rPr>
          <w:rFonts w:ascii="Arial" w:hAnsi="Arial" w:cs="Arial"/>
          <w:b/>
          <w:sz w:val="24"/>
          <w:szCs w:val="24"/>
        </w:rPr>
        <w:t>EXPOSICIÓN DE MOTIVOS:</w:t>
      </w:r>
    </w:p>
    <w:p w14:paraId="0FDA2544" w14:textId="77777777" w:rsidR="003D2EDD" w:rsidRDefault="003D2EDD" w:rsidP="003D2EDD">
      <w:pPr>
        <w:pStyle w:val="Sinespaciado"/>
        <w:jc w:val="center"/>
        <w:rPr>
          <w:rFonts w:ascii="Arial" w:hAnsi="Arial" w:cs="Arial"/>
          <w:b/>
          <w:sz w:val="24"/>
          <w:szCs w:val="24"/>
        </w:rPr>
      </w:pPr>
    </w:p>
    <w:p w14:paraId="3ED46E35" w14:textId="77777777" w:rsidR="003D2EDD" w:rsidRDefault="003D2EDD" w:rsidP="003D2EDD">
      <w:pPr>
        <w:pStyle w:val="Sinespaciado"/>
        <w:jc w:val="both"/>
        <w:rPr>
          <w:rFonts w:ascii="Arial" w:hAnsi="Arial" w:cs="Arial"/>
          <w:sz w:val="24"/>
          <w:szCs w:val="24"/>
        </w:rPr>
      </w:pPr>
      <w:r>
        <w:rPr>
          <w:rFonts w:ascii="Arial" w:hAnsi="Arial" w:cs="Arial"/>
          <w:b/>
          <w:sz w:val="24"/>
          <w:szCs w:val="24"/>
        </w:rPr>
        <w:tab/>
        <w:t xml:space="preserve">I.- </w:t>
      </w:r>
      <w:r>
        <w:rPr>
          <w:rFonts w:ascii="Arial"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7694AC2F" w14:textId="77777777" w:rsidR="003D2EDD" w:rsidRDefault="003D2EDD" w:rsidP="003D2EDD">
      <w:pPr>
        <w:pStyle w:val="Sinespaciado"/>
        <w:jc w:val="both"/>
        <w:rPr>
          <w:rFonts w:ascii="Arial" w:hAnsi="Arial" w:cs="Arial"/>
          <w:sz w:val="24"/>
          <w:szCs w:val="24"/>
        </w:rPr>
      </w:pPr>
    </w:p>
    <w:p w14:paraId="409E8B79" w14:textId="77777777" w:rsidR="003D2EDD" w:rsidRDefault="003D2EDD" w:rsidP="003D2EDD">
      <w:pPr>
        <w:pStyle w:val="Sinespaciado"/>
        <w:jc w:val="both"/>
        <w:rPr>
          <w:rFonts w:ascii="Arial" w:hAnsi="Arial" w:cs="Arial"/>
          <w:bCs/>
          <w:sz w:val="24"/>
          <w:szCs w:val="24"/>
          <w:lang w:val="es-ES"/>
        </w:rPr>
      </w:pPr>
      <w:r>
        <w:rPr>
          <w:rFonts w:ascii="Arial" w:hAnsi="Arial" w:cs="Arial"/>
          <w:sz w:val="24"/>
          <w:szCs w:val="24"/>
        </w:rPr>
        <w:tab/>
      </w:r>
      <w:r w:rsidRPr="004B3118">
        <w:rPr>
          <w:rFonts w:ascii="Arial" w:hAnsi="Arial" w:cs="Arial"/>
          <w:b/>
          <w:sz w:val="24"/>
          <w:szCs w:val="24"/>
        </w:rPr>
        <w:t>II.</w:t>
      </w:r>
      <w:r>
        <w:rPr>
          <w:rFonts w:ascii="Arial" w:hAnsi="Arial" w:cs="Arial"/>
          <w:sz w:val="24"/>
          <w:szCs w:val="24"/>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sz w:val="24"/>
          <w:szCs w:val="24"/>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w:t>
      </w:r>
      <w:r>
        <w:rPr>
          <w:rFonts w:ascii="Arial" w:hAnsi="Arial" w:cs="Arial"/>
          <w:bCs/>
          <w:sz w:val="24"/>
          <w:szCs w:val="24"/>
          <w:lang w:val="es-ES"/>
        </w:rPr>
        <w:t xml:space="preserve">s leyes municipales </w:t>
      </w:r>
      <w:r>
        <w:rPr>
          <w:rFonts w:ascii="Arial" w:hAnsi="Arial" w:cs="Arial"/>
          <w:bCs/>
          <w:sz w:val="24"/>
          <w:szCs w:val="24"/>
          <w:lang w:val="es-ES"/>
        </w:rPr>
        <w:lastRenderedPageBreak/>
        <w:t xml:space="preserve">respectivas; al respecto, la fracción X del artículo 15 del mismo ordenamiento establece que los presupuestos de egresos de cada municipio, deberán sujetarse a los principios de equilibrio, sostenibilidad, estabilidad financiera y responsabilidad hacendaria. </w:t>
      </w:r>
    </w:p>
    <w:p w14:paraId="1D59794D" w14:textId="77777777" w:rsidR="003D2EDD" w:rsidRDefault="003D2EDD" w:rsidP="003D2EDD">
      <w:pPr>
        <w:pStyle w:val="Sinespaciado"/>
        <w:jc w:val="both"/>
        <w:rPr>
          <w:rFonts w:ascii="Arial" w:hAnsi="Arial" w:cs="Arial"/>
          <w:b/>
          <w:bCs/>
          <w:sz w:val="24"/>
          <w:szCs w:val="24"/>
          <w:lang w:val="es-ES"/>
        </w:rPr>
      </w:pPr>
      <w:r w:rsidRPr="00A7263A">
        <w:rPr>
          <w:rFonts w:ascii="Arial" w:hAnsi="Arial" w:cs="Arial"/>
          <w:b/>
          <w:bCs/>
          <w:sz w:val="24"/>
          <w:szCs w:val="24"/>
          <w:lang w:val="es-ES"/>
        </w:rPr>
        <w:tab/>
      </w:r>
    </w:p>
    <w:p w14:paraId="0C8F385F" w14:textId="77777777" w:rsidR="003D2EDD" w:rsidRDefault="003D2EDD" w:rsidP="003D2EDD">
      <w:pPr>
        <w:pStyle w:val="Sinespaciado"/>
        <w:ind w:firstLine="708"/>
        <w:jc w:val="both"/>
        <w:rPr>
          <w:rFonts w:ascii="Arial" w:hAnsi="Arial" w:cs="Arial"/>
          <w:bCs/>
          <w:sz w:val="24"/>
          <w:szCs w:val="24"/>
          <w:lang w:val="es-ES"/>
        </w:rPr>
      </w:pPr>
      <w:r w:rsidRPr="00A7263A">
        <w:rPr>
          <w:rFonts w:ascii="Arial" w:hAnsi="Arial" w:cs="Arial"/>
          <w:b/>
          <w:bCs/>
          <w:sz w:val="24"/>
          <w:szCs w:val="24"/>
          <w:lang w:val="es-ES"/>
        </w:rPr>
        <w:t>III.</w:t>
      </w:r>
      <w:r>
        <w:rPr>
          <w:rFonts w:ascii="Arial" w:hAnsi="Arial" w:cs="Arial"/>
          <w:bCs/>
          <w:sz w:val="24"/>
          <w:szCs w:val="24"/>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6D724D3B" w14:textId="77777777" w:rsidR="003D2EDD" w:rsidRDefault="003D2EDD" w:rsidP="003D2EDD">
      <w:pPr>
        <w:pStyle w:val="Sinespaciado"/>
        <w:jc w:val="both"/>
        <w:rPr>
          <w:rFonts w:ascii="Arial" w:hAnsi="Arial" w:cs="Arial"/>
          <w:bCs/>
          <w:sz w:val="24"/>
          <w:szCs w:val="24"/>
          <w:lang w:val="es-ES"/>
        </w:rPr>
      </w:pPr>
    </w:p>
    <w:p w14:paraId="5509BD87" w14:textId="77777777" w:rsidR="003D2EDD" w:rsidRDefault="003D2EDD" w:rsidP="003D2EDD">
      <w:pPr>
        <w:pStyle w:val="Sinespaciado"/>
        <w:jc w:val="both"/>
        <w:rPr>
          <w:rFonts w:ascii="Arial" w:hAnsi="Arial" w:cs="Arial"/>
          <w:bCs/>
          <w:sz w:val="24"/>
          <w:szCs w:val="24"/>
          <w:lang w:val="es-ES"/>
        </w:rPr>
      </w:pPr>
      <w:r>
        <w:rPr>
          <w:rFonts w:ascii="Arial" w:hAnsi="Arial" w:cs="Arial"/>
          <w:bCs/>
          <w:sz w:val="24"/>
          <w:szCs w:val="24"/>
          <w:lang w:val="es-ES"/>
        </w:rPr>
        <w:tab/>
      </w:r>
      <w:r w:rsidRPr="001C6D94">
        <w:rPr>
          <w:rFonts w:ascii="Arial" w:hAnsi="Arial" w:cs="Arial"/>
          <w:b/>
          <w:bCs/>
          <w:sz w:val="24"/>
          <w:szCs w:val="24"/>
          <w:lang w:val="es-ES"/>
        </w:rPr>
        <w:t>IV.</w:t>
      </w:r>
      <w:r>
        <w:rPr>
          <w:rFonts w:ascii="Arial" w:hAnsi="Arial" w:cs="Arial"/>
          <w:bCs/>
          <w:sz w:val="24"/>
          <w:szCs w:val="24"/>
          <w:lang w:val="es-ES"/>
        </w:rPr>
        <w:t xml:space="preserve">-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 así como, que la aprobación del presupuesto de egresos y en su caso la aplicación del gasto público municipal, se sujetaran a las disposiciones y requisitos establecidos en la </w:t>
      </w:r>
      <w:r w:rsidRPr="004B3118">
        <w:rPr>
          <w:rFonts w:ascii="Arial" w:hAnsi="Arial" w:cs="Arial"/>
          <w:bCs/>
          <w:sz w:val="24"/>
          <w:szCs w:val="24"/>
          <w:lang w:val="es-ES"/>
        </w:rPr>
        <w:t>Ley General de Contabilidad Gubernamental, La Ley de Disciplina Financiera de las Entidades Federativas y los Municipios, la Ley de Hacienda Municipal del Estado de Jalisco, la Ley de Deuda Pública y Disciplina Financiera del Estado de Jalisco, la Ley de Fiscalización Superior y Rendición de Cuentas del Estado de Jalisco y sus Municipios y las normas que para tal efecto emita el Consejo Nacional de Armonización Contable</w:t>
      </w:r>
      <w:r>
        <w:rPr>
          <w:rFonts w:ascii="Arial" w:hAnsi="Arial" w:cs="Arial"/>
          <w:bCs/>
          <w:sz w:val="24"/>
          <w:szCs w:val="24"/>
          <w:lang w:val="es-ES"/>
        </w:rPr>
        <w:t xml:space="preserve">.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14:paraId="71B8CFDD" w14:textId="77777777" w:rsidR="003D2EDD" w:rsidRDefault="003D2EDD" w:rsidP="003D2EDD">
      <w:pPr>
        <w:pStyle w:val="Sinespaciado"/>
        <w:jc w:val="both"/>
        <w:rPr>
          <w:rFonts w:ascii="Arial" w:hAnsi="Arial" w:cs="Arial"/>
          <w:bCs/>
          <w:sz w:val="24"/>
          <w:szCs w:val="24"/>
          <w:lang w:val="es-ES"/>
        </w:rPr>
      </w:pPr>
    </w:p>
    <w:p w14:paraId="5A0B39BC" w14:textId="77777777" w:rsidR="003D2EDD" w:rsidRDefault="003D2EDD" w:rsidP="003D2EDD">
      <w:pPr>
        <w:pStyle w:val="Sinespaciado"/>
        <w:jc w:val="both"/>
        <w:rPr>
          <w:rFonts w:ascii="Arial" w:hAnsi="Arial" w:cs="Arial"/>
          <w:bCs/>
          <w:sz w:val="24"/>
          <w:szCs w:val="24"/>
          <w:lang w:val="es-ES"/>
        </w:rPr>
      </w:pPr>
      <w:r>
        <w:rPr>
          <w:rFonts w:ascii="Arial" w:hAnsi="Arial" w:cs="Arial"/>
          <w:bCs/>
          <w:sz w:val="24"/>
          <w:szCs w:val="24"/>
          <w:lang w:val="es-ES"/>
        </w:rPr>
        <w:tab/>
        <w:t xml:space="preserve">Con base en lo anterior, hacemos del conocimiento de este </w:t>
      </w:r>
      <w:r w:rsidR="00912E19">
        <w:rPr>
          <w:rFonts w:ascii="Arial" w:hAnsi="Arial" w:cs="Arial"/>
          <w:bCs/>
          <w:sz w:val="24"/>
          <w:szCs w:val="24"/>
          <w:lang w:val="es-ES"/>
        </w:rPr>
        <w:t xml:space="preserve">Honorable </w:t>
      </w:r>
      <w:r>
        <w:rPr>
          <w:rFonts w:ascii="Arial" w:hAnsi="Arial" w:cs="Arial"/>
          <w:bCs/>
          <w:sz w:val="24"/>
          <w:szCs w:val="24"/>
          <w:lang w:val="es-ES"/>
        </w:rPr>
        <w:t>Pleno, los siguientes:</w:t>
      </w:r>
    </w:p>
    <w:p w14:paraId="7BB2C33A" w14:textId="77777777" w:rsidR="003D2EDD" w:rsidRDefault="003D2EDD" w:rsidP="003D2EDD">
      <w:pPr>
        <w:pStyle w:val="Sinespaciado"/>
        <w:jc w:val="both"/>
        <w:rPr>
          <w:rFonts w:ascii="Arial" w:hAnsi="Arial" w:cs="Arial"/>
          <w:bCs/>
          <w:sz w:val="24"/>
          <w:szCs w:val="24"/>
          <w:lang w:val="es-ES"/>
        </w:rPr>
      </w:pPr>
    </w:p>
    <w:p w14:paraId="13F8716C" w14:textId="77777777" w:rsidR="003D2EDD" w:rsidRDefault="003D2EDD" w:rsidP="003D2EDD">
      <w:pPr>
        <w:pStyle w:val="Sinespaciado"/>
        <w:jc w:val="center"/>
        <w:rPr>
          <w:rFonts w:ascii="Arial" w:hAnsi="Arial" w:cs="Arial"/>
          <w:b/>
          <w:bCs/>
          <w:sz w:val="24"/>
          <w:szCs w:val="24"/>
          <w:lang w:val="es-ES"/>
        </w:rPr>
      </w:pPr>
      <w:r w:rsidRPr="00190318">
        <w:rPr>
          <w:rFonts w:ascii="Arial" w:hAnsi="Arial" w:cs="Arial"/>
          <w:b/>
          <w:bCs/>
          <w:sz w:val="24"/>
          <w:szCs w:val="24"/>
          <w:lang w:val="es-ES"/>
        </w:rPr>
        <w:t xml:space="preserve">A N T E C E D E N T E </w:t>
      </w:r>
      <w:proofErr w:type="gramStart"/>
      <w:r w:rsidRPr="00190318">
        <w:rPr>
          <w:rFonts w:ascii="Arial" w:hAnsi="Arial" w:cs="Arial"/>
          <w:b/>
          <w:bCs/>
          <w:sz w:val="24"/>
          <w:szCs w:val="24"/>
          <w:lang w:val="es-ES"/>
        </w:rPr>
        <w:t>S :</w:t>
      </w:r>
      <w:proofErr w:type="gramEnd"/>
    </w:p>
    <w:p w14:paraId="3D23FEB2" w14:textId="77777777" w:rsidR="003D2EDD" w:rsidRDefault="003D2EDD" w:rsidP="003D2EDD">
      <w:pPr>
        <w:pStyle w:val="Sinespaciado"/>
        <w:jc w:val="center"/>
        <w:rPr>
          <w:rFonts w:ascii="Arial" w:hAnsi="Arial" w:cs="Arial"/>
          <w:b/>
          <w:bCs/>
          <w:sz w:val="24"/>
          <w:szCs w:val="24"/>
          <w:lang w:val="es-ES"/>
        </w:rPr>
      </w:pPr>
    </w:p>
    <w:p w14:paraId="28EED0ED" w14:textId="77777777" w:rsidR="00912E19" w:rsidRPr="00190318" w:rsidRDefault="00912E19" w:rsidP="00912E19">
      <w:pPr>
        <w:pStyle w:val="Sinespaciado"/>
        <w:ind w:firstLine="708"/>
        <w:jc w:val="both"/>
        <w:rPr>
          <w:rFonts w:ascii="Arial" w:hAnsi="Arial" w:cs="Arial"/>
          <w:bCs/>
          <w:sz w:val="24"/>
          <w:szCs w:val="24"/>
          <w:lang w:val="es-ES"/>
        </w:rPr>
      </w:pPr>
      <w:r>
        <w:rPr>
          <w:rFonts w:ascii="Arial" w:hAnsi="Arial" w:cs="Arial"/>
          <w:bCs/>
          <w:sz w:val="24"/>
          <w:szCs w:val="24"/>
          <w:lang w:val="es-ES"/>
        </w:rPr>
        <w:t>1.- Mediante Sesión Pública Extraordinaria de Ayuntamiento número</w:t>
      </w:r>
      <w:r w:rsidR="00F319EB">
        <w:rPr>
          <w:rFonts w:ascii="Arial" w:hAnsi="Arial" w:cs="Arial"/>
          <w:bCs/>
          <w:sz w:val="24"/>
          <w:szCs w:val="24"/>
          <w:lang w:val="es-ES"/>
        </w:rPr>
        <w:t xml:space="preserve"> 09</w:t>
      </w:r>
      <w:r>
        <w:rPr>
          <w:rFonts w:ascii="Arial" w:hAnsi="Arial" w:cs="Arial"/>
          <w:bCs/>
          <w:sz w:val="24"/>
          <w:szCs w:val="24"/>
          <w:lang w:val="es-ES"/>
        </w:rPr>
        <w:t xml:space="preserve"> celebrada el día 28 de diciembre del año 2021, se aprobó el Proyecto de Presupuesto de Egresos para el ejercicio fiscal 2022, en el que se contempla en la partida del </w:t>
      </w:r>
      <w:r w:rsidRPr="00912E19">
        <w:rPr>
          <w:rFonts w:ascii="Arial" w:hAnsi="Arial" w:cs="Arial"/>
          <w:b/>
          <w:bCs/>
          <w:sz w:val="24"/>
          <w:szCs w:val="24"/>
          <w:lang w:val="es-ES"/>
        </w:rPr>
        <w:t xml:space="preserve">CAPITULO </w:t>
      </w:r>
      <w:proofErr w:type="gramStart"/>
      <w:r w:rsidRPr="00912E19">
        <w:rPr>
          <w:rFonts w:ascii="Arial" w:hAnsi="Arial" w:cs="Arial"/>
          <w:b/>
          <w:bCs/>
          <w:sz w:val="24"/>
          <w:szCs w:val="24"/>
          <w:lang w:val="es-ES"/>
        </w:rPr>
        <w:t>1000</w:t>
      </w:r>
      <w:r>
        <w:rPr>
          <w:rFonts w:ascii="Arial" w:hAnsi="Arial" w:cs="Arial"/>
          <w:bCs/>
          <w:sz w:val="24"/>
          <w:szCs w:val="24"/>
          <w:lang w:val="es-ES"/>
        </w:rPr>
        <w:t xml:space="preserve">,  </w:t>
      </w:r>
      <w:r w:rsidRPr="00912E19">
        <w:rPr>
          <w:rFonts w:ascii="Arial" w:hAnsi="Arial" w:cs="Arial"/>
          <w:b/>
          <w:bCs/>
          <w:sz w:val="24"/>
          <w:szCs w:val="24"/>
          <w:lang w:val="es-ES"/>
        </w:rPr>
        <w:t>SEGURIDAD</w:t>
      </w:r>
      <w:proofErr w:type="gramEnd"/>
      <w:r w:rsidRPr="00912E19">
        <w:rPr>
          <w:rFonts w:ascii="Arial" w:hAnsi="Arial" w:cs="Arial"/>
          <w:b/>
          <w:bCs/>
          <w:sz w:val="24"/>
          <w:szCs w:val="24"/>
          <w:lang w:val="es-ES"/>
        </w:rPr>
        <w:t xml:space="preserve"> SOCIAL, 01-04-04, APORTACIONES PARA SEGUROS </w:t>
      </w:r>
      <w:r>
        <w:rPr>
          <w:rFonts w:ascii="Arial" w:hAnsi="Arial" w:cs="Arial"/>
          <w:bCs/>
          <w:sz w:val="24"/>
          <w:szCs w:val="24"/>
          <w:lang w:val="es-ES"/>
        </w:rPr>
        <w:t xml:space="preserve">la cantidad de </w:t>
      </w:r>
      <w:r w:rsidRPr="00912E19">
        <w:rPr>
          <w:rFonts w:ascii="Arial" w:hAnsi="Arial" w:cs="Arial"/>
          <w:b/>
          <w:bCs/>
          <w:sz w:val="24"/>
          <w:szCs w:val="24"/>
          <w:lang w:val="es-ES"/>
        </w:rPr>
        <w:t>$3,000,000.00 (Tres millones de pesos 00/100 M. N.)</w:t>
      </w:r>
      <w:r>
        <w:rPr>
          <w:rFonts w:ascii="Arial" w:hAnsi="Arial" w:cs="Arial"/>
          <w:b/>
          <w:bCs/>
          <w:sz w:val="24"/>
          <w:szCs w:val="24"/>
          <w:lang w:val="es-ES"/>
        </w:rPr>
        <w:t xml:space="preserve">. </w:t>
      </w:r>
    </w:p>
    <w:p w14:paraId="6CD1DAE7" w14:textId="77777777" w:rsidR="003D2EDD" w:rsidRPr="00190318" w:rsidRDefault="003D2EDD" w:rsidP="003D2EDD">
      <w:pPr>
        <w:pStyle w:val="Sinespaciado"/>
        <w:jc w:val="both"/>
        <w:rPr>
          <w:rFonts w:ascii="Arial" w:hAnsi="Arial" w:cs="Arial"/>
          <w:bCs/>
          <w:sz w:val="24"/>
          <w:szCs w:val="24"/>
          <w:lang w:val="es-ES"/>
        </w:rPr>
      </w:pPr>
    </w:p>
    <w:p w14:paraId="49C7C2B5" w14:textId="7F2DEA6B" w:rsidR="00F57C62" w:rsidRDefault="003D2EDD" w:rsidP="003D2EDD">
      <w:pPr>
        <w:pStyle w:val="Sinespaciado"/>
        <w:ind w:firstLine="708"/>
        <w:jc w:val="both"/>
        <w:rPr>
          <w:rFonts w:ascii="Arial" w:hAnsi="Arial" w:cs="Arial"/>
          <w:bCs/>
          <w:sz w:val="24"/>
          <w:szCs w:val="24"/>
          <w:lang w:val="es-ES"/>
        </w:rPr>
      </w:pPr>
      <w:r>
        <w:rPr>
          <w:rFonts w:ascii="Arial" w:hAnsi="Arial" w:cs="Arial"/>
          <w:bCs/>
          <w:sz w:val="24"/>
          <w:szCs w:val="24"/>
          <w:lang w:val="es-ES"/>
        </w:rPr>
        <w:lastRenderedPageBreak/>
        <w:t>2.-</w:t>
      </w:r>
      <w:r w:rsidR="00F57C62">
        <w:rPr>
          <w:rFonts w:ascii="Arial" w:hAnsi="Arial" w:cs="Arial"/>
          <w:bCs/>
          <w:sz w:val="24"/>
          <w:szCs w:val="24"/>
          <w:lang w:val="es-ES"/>
        </w:rPr>
        <w:t xml:space="preserve"> En las citadas circunstancias y debido a la celebración de las sesiones del Comité de Compras Gubernamentales, Contratación de Servicios, Arrendamientos y Enajenaciones para el Municipio de Zapotlán el Grande, Jalisco, en la cual </w:t>
      </w:r>
      <w:r w:rsidR="00BC4878">
        <w:rPr>
          <w:rFonts w:ascii="Arial" w:hAnsi="Arial" w:cs="Arial"/>
          <w:bCs/>
          <w:sz w:val="24"/>
          <w:szCs w:val="24"/>
          <w:lang w:val="es-ES"/>
        </w:rPr>
        <w:t>participo</w:t>
      </w:r>
      <w:r w:rsidR="00721912">
        <w:rPr>
          <w:rFonts w:ascii="Arial" w:hAnsi="Arial" w:cs="Arial"/>
          <w:bCs/>
          <w:sz w:val="24"/>
          <w:szCs w:val="24"/>
          <w:lang w:val="es-ES"/>
        </w:rPr>
        <w:t xml:space="preserve"> en</w:t>
      </w:r>
      <w:r w:rsidR="00F57C62">
        <w:rPr>
          <w:rFonts w:ascii="Arial" w:hAnsi="Arial" w:cs="Arial"/>
          <w:bCs/>
          <w:sz w:val="24"/>
          <w:szCs w:val="24"/>
          <w:lang w:val="es-ES"/>
        </w:rPr>
        <w:t xml:space="preserve"> suplen</w:t>
      </w:r>
      <w:r w:rsidR="00BC4878">
        <w:rPr>
          <w:rFonts w:ascii="Arial" w:hAnsi="Arial" w:cs="Arial"/>
          <w:bCs/>
          <w:sz w:val="24"/>
          <w:szCs w:val="24"/>
          <w:lang w:val="es-ES"/>
        </w:rPr>
        <w:t>cia</w:t>
      </w:r>
      <w:r w:rsidR="00F57C62">
        <w:rPr>
          <w:rFonts w:ascii="Arial" w:hAnsi="Arial" w:cs="Arial"/>
          <w:bCs/>
          <w:sz w:val="24"/>
          <w:szCs w:val="24"/>
          <w:lang w:val="es-ES"/>
        </w:rPr>
        <w:t xml:space="preserve"> del Presidente Municipal, </w:t>
      </w:r>
      <w:r>
        <w:rPr>
          <w:rFonts w:ascii="Arial" w:hAnsi="Arial" w:cs="Arial"/>
          <w:bCs/>
          <w:sz w:val="24"/>
          <w:szCs w:val="24"/>
          <w:lang w:val="es-ES"/>
        </w:rPr>
        <w:t xml:space="preserve"> </w:t>
      </w:r>
      <w:r w:rsidR="00F57C62">
        <w:rPr>
          <w:rFonts w:ascii="Arial" w:hAnsi="Arial" w:cs="Arial"/>
          <w:bCs/>
          <w:sz w:val="24"/>
          <w:szCs w:val="24"/>
          <w:lang w:val="es-ES"/>
        </w:rPr>
        <w:t xml:space="preserve">han comparecido diversas compañías aseguradoras quienes fueron convocadas por licitación pública, para la contratación del seguro de vida para la totalidad de los Servidores Públicos del Municipio de Zapotlán el Grande, Jalisco, de las propuestas de los licitantes que participan en dicho proceso se desprende que exceden de la cantidad aprobada en el presupuesto de egresos para el ejercicio fiscal 2022, es decir, los $3,000,000.00 (Tres millones de pesos 00/100 M. N.). </w:t>
      </w:r>
    </w:p>
    <w:p w14:paraId="0F857E16" w14:textId="77777777" w:rsidR="00F57C62" w:rsidRDefault="00F57C62" w:rsidP="003D2EDD">
      <w:pPr>
        <w:pStyle w:val="Sinespaciado"/>
        <w:ind w:firstLine="708"/>
        <w:jc w:val="both"/>
        <w:rPr>
          <w:rFonts w:ascii="Arial" w:hAnsi="Arial" w:cs="Arial"/>
          <w:bCs/>
          <w:sz w:val="24"/>
          <w:szCs w:val="24"/>
          <w:lang w:val="es-ES"/>
        </w:rPr>
      </w:pPr>
    </w:p>
    <w:p w14:paraId="0F42CDCA" w14:textId="77777777" w:rsidR="000868E4" w:rsidRDefault="00B32594" w:rsidP="00526A60">
      <w:pPr>
        <w:pStyle w:val="Sinespaciado"/>
        <w:ind w:firstLine="708"/>
        <w:jc w:val="both"/>
        <w:rPr>
          <w:rFonts w:ascii="Arial" w:hAnsi="Arial" w:cs="Arial"/>
          <w:bCs/>
          <w:sz w:val="24"/>
          <w:szCs w:val="24"/>
          <w:lang w:val="es-ES"/>
        </w:rPr>
      </w:pPr>
      <w:r w:rsidRPr="00B32594">
        <w:rPr>
          <w:rFonts w:ascii="Arial" w:hAnsi="Arial" w:cs="Arial"/>
          <w:b/>
          <w:bCs/>
          <w:sz w:val="24"/>
          <w:szCs w:val="24"/>
          <w:lang w:val="es-ES"/>
        </w:rPr>
        <w:t xml:space="preserve">2.- </w:t>
      </w:r>
      <w:r>
        <w:rPr>
          <w:rFonts w:ascii="Arial" w:hAnsi="Arial" w:cs="Arial"/>
          <w:bCs/>
          <w:sz w:val="24"/>
          <w:szCs w:val="24"/>
          <w:lang w:val="es-ES"/>
        </w:rPr>
        <w:t xml:space="preserve">En ese tenor, es que me fue entregado el oficio número 84/2022, suscrito por la MCI. Rosa María Sánchez </w:t>
      </w:r>
      <w:proofErr w:type="spellStart"/>
      <w:r>
        <w:rPr>
          <w:rFonts w:ascii="Arial" w:hAnsi="Arial" w:cs="Arial"/>
          <w:bCs/>
          <w:sz w:val="24"/>
          <w:szCs w:val="24"/>
          <w:lang w:val="es-ES"/>
        </w:rPr>
        <w:t>Sánchez</w:t>
      </w:r>
      <w:proofErr w:type="spellEnd"/>
      <w:r>
        <w:rPr>
          <w:rFonts w:ascii="Arial" w:hAnsi="Arial" w:cs="Arial"/>
          <w:bCs/>
          <w:sz w:val="24"/>
          <w:szCs w:val="24"/>
          <w:lang w:val="es-ES"/>
        </w:rPr>
        <w:t xml:space="preserve">, en su carácter de Coordinadora de Proveeduría Municipal, que en esencia solicita que por mi conducto se turne a Sesión de Ayuntamiento, a través de la Comisión de Hacienda la aprobación de aumento presupuestal en la partida </w:t>
      </w:r>
      <w:r w:rsidRPr="00526A60">
        <w:rPr>
          <w:rFonts w:ascii="Arial" w:hAnsi="Arial" w:cs="Arial"/>
          <w:b/>
          <w:bCs/>
          <w:sz w:val="24"/>
          <w:szCs w:val="24"/>
          <w:lang w:val="es-ES"/>
        </w:rPr>
        <w:t xml:space="preserve">144 Aportaciones </w:t>
      </w:r>
      <w:r w:rsidR="00526A60" w:rsidRPr="00526A60">
        <w:rPr>
          <w:rFonts w:ascii="Arial" w:hAnsi="Arial" w:cs="Arial"/>
          <w:b/>
          <w:bCs/>
          <w:sz w:val="24"/>
          <w:szCs w:val="24"/>
          <w:lang w:val="es-ES"/>
        </w:rPr>
        <w:t>para Seguros</w:t>
      </w:r>
      <w:r w:rsidR="00526A60">
        <w:rPr>
          <w:rFonts w:ascii="Arial" w:hAnsi="Arial" w:cs="Arial"/>
          <w:bCs/>
          <w:sz w:val="24"/>
          <w:szCs w:val="24"/>
          <w:lang w:val="es-ES"/>
        </w:rPr>
        <w:t xml:space="preserve"> la cual actualmente cuenta con un presupuesto para el ejercicio </w:t>
      </w:r>
      <w:r w:rsidR="00B40F94">
        <w:rPr>
          <w:rFonts w:ascii="Arial" w:hAnsi="Arial" w:cs="Arial"/>
          <w:bCs/>
          <w:sz w:val="24"/>
          <w:szCs w:val="24"/>
          <w:lang w:val="es-ES"/>
        </w:rPr>
        <w:t xml:space="preserve">fiscal </w:t>
      </w:r>
      <w:r w:rsidR="00526A60">
        <w:rPr>
          <w:rFonts w:ascii="Arial" w:hAnsi="Arial" w:cs="Arial"/>
          <w:bCs/>
          <w:sz w:val="24"/>
          <w:szCs w:val="24"/>
          <w:lang w:val="es-ES"/>
        </w:rPr>
        <w:t>2022 de $3,000,000.00 (Tres millones de pesos 00/100 M. N.), y derivado del proceso de licitación para la contratación de los seguros de vida para el personal del Gobierno Municipal de Zapotlán el Grande, Jalisco, este importe resulta insuficiente, toda vez que las propuestas de los licitantes que están participando en este proceso se exceden de esta cantidad</w:t>
      </w:r>
      <w:r w:rsidR="000868E4">
        <w:rPr>
          <w:rFonts w:ascii="Arial" w:hAnsi="Arial" w:cs="Arial"/>
          <w:bCs/>
          <w:sz w:val="24"/>
          <w:szCs w:val="24"/>
          <w:lang w:val="es-ES"/>
        </w:rPr>
        <w:t xml:space="preserve">, derivado de lo anterior, solicita el aumento de la partida a $4,000,000.00 (Cuatro millones de pesos 00/100 M. N.), con la finalidad de poder terminar el proceso de licitación con la correspondiente suficiencia presupuestal. </w:t>
      </w:r>
    </w:p>
    <w:p w14:paraId="10DD6FEA" w14:textId="77777777" w:rsidR="000868E4" w:rsidRDefault="000868E4" w:rsidP="00526A60">
      <w:pPr>
        <w:pStyle w:val="Sinespaciado"/>
        <w:ind w:firstLine="708"/>
        <w:jc w:val="both"/>
        <w:rPr>
          <w:rFonts w:ascii="Arial" w:hAnsi="Arial" w:cs="Arial"/>
          <w:bCs/>
          <w:sz w:val="24"/>
          <w:szCs w:val="24"/>
          <w:lang w:val="es-ES"/>
        </w:rPr>
      </w:pPr>
    </w:p>
    <w:p w14:paraId="1A1B19F5" w14:textId="77777777" w:rsidR="00F57C62" w:rsidRDefault="000868E4" w:rsidP="00526A60">
      <w:pPr>
        <w:pStyle w:val="Sinespaciado"/>
        <w:ind w:firstLine="708"/>
        <w:jc w:val="both"/>
        <w:rPr>
          <w:rFonts w:ascii="Arial" w:hAnsi="Arial" w:cs="Arial"/>
          <w:bCs/>
          <w:sz w:val="24"/>
          <w:szCs w:val="24"/>
          <w:lang w:val="es-ES"/>
        </w:rPr>
      </w:pPr>
      <w:r w:rsidRPr="000868E4">
        <w:rPr>
          <w:rFonts w:ascii="Arial" w:hAnsi="Arial" w:cs="Arial"/>
          <w:b/>
          <w:bCs/>
          <w:sz w:val="24"/>
          <w:szCs w:val="24"/>
          <w:lang w:val="es-ES"/>
        </w:rPr>
        <w:t>3.-</w:t>
      </w:r>
      <w:r>
        <w:rPr>
          <w:rFonts w:ascii="Arial" w:hAnsi="Arial" w:cs="Arial"/>
          <w:bCs/>
          <w:sz w:val="24"/>
          <w:szCs w:val="24"/>
          <w:lang w:val="es-ES"/>
        </w:rPr>
        <w:t xml:space="preserve"> En las citadas circunstancias, es que, la C. VICTORIA GARCÍA CONTRERAS, Jefa de Programación y Presupuestos, expide el oficio número PP/43/2022, en el que hace del conocimiento a la Coordinadora de Proveeduría, sobre el techo presupuestal para la partida 144 de Aportaciones para Seguros, asignado al departamento de Unidad de Nomina para la adquisición de Seguro de Vida para los trabajadores del Municipio de Zapotlán el Grande, Jalisco, es por la cantidad de $4,000,000.00 (Cuatro millones de pesos 00/100 M. N.).  </w:t>
      </w:r>
      <w:r w:rsidR="00B32594">
        <w:rPr>
          <w:rFonts w:ascii="Arial" w:hAnsi="Arial" w:cs="Arial"/>
          <w:bCs/>
          <w:sz w:val="24"/>
          <w:szCs w:val="24"/>
          <w:lang w:val="es-ES"/>
        </w:rPr>
        <w:t xml:space="preserve"> </w:t>
      </w:r>
    </w:p>
    <w:p w14:paraId="1CBF9D74" w14:textId="77777777" w:rsidR="000A4701" w:rsidRDefault="000A4701" w:rsidP="00526A60">
      <w:pPr>
        <w:pStyle w:val="Sinespaciado"/>
        <w:ind w:firstLine="708"/>
        <w:jc w:val="both"/>
        <w:rPr>
          <w:rFonts w:ascii="Arial" w:hAnsi="Arial" w:cs="Arial"/>
          <w:bCs/>
          <w:sz w:val="24"/>
          <w:szCs w:val="24"/>
          <w:lang w:val="es-ES"/>
        </w:rPr>
      </w:pPr>
    </w:p>
    <w:p w14:paraId="7E082F9F" w14:textId="77777777" w:rsidR="003D2EDD" w:rsidRDefault="000A4701" w:rsidP="003D2EDD">
      <w:pPr>
        <w:pStyle w:val="Sinespaciado"/>
        <w:ind w:firstLine="708"/>
        <w:jc w:val="both"/>
      </w:pPr>
      <w:r w:rsidRPr="000A4701">
        <w:rPr>
          <w:rFonts w:ascii="Arial" w:hAnsi="Arial" w:cs="Arial"/>
          <w:b/>
          <w:bCs/>
          <w:sz w:val="24"/>
          <w:szCs w:val="24"/>
          <w:lang w:val="es-ES"/>
        </w:rPr>
        <w:t>4.-</w:t>
      </w:r>
      <w:r>
        <w:rPr>
          <w:rFonts w:ascii="Arial" w:hAnsi="Arial" w:cs="Arial"/>
          <w:bCs/>
          <w:sz w:val="24"/>
          <w:szCs w:val="24"/>
          <w:lang w:val="es-ES"/>
        </w:rPr>
        <w:t xml:space="preserve"> La importancia de la contratación de un seguro de vida para los Servidores Públicos del Municipio de Zapotlán el Grande, Jalisco, estriba en que a</w:t>
      </w:r>
      <w:r w:rsidR="00B32594" w:rsidRPr="000A4701">
        <w:rPr>
          <w:rFonts w:ascii="Arial" w:hAnsi="Arial" w:cs="Arial"/>
          <w:sz w:val="24"/>
          <w:szCs w:val="24"/>
        </w:rPr>
        <w:t xml:space="preserve"> lo largo de la historia, la humanidad ha estado expuesta a la ocurrencia de eventos naturales o antrópicos (causados por el hombre) no intencionales, cuyos efectos producen pérdidas económicas derivadas de daños físicos a los bienes materiales y a las personas, así como perjuicios patrimoniales y extrapatrimoniales, por ello, la sociedad ha buscado diferentes formas para protegerse o controlar los riesgos, ya sea para evitar la ocurrencia de estos eventos, para atenuar o mitigar sus efectos negativos, o para transferirlos con el fin de que su carga económica no sea exclusiva del afectado.</w:t>
      </w:r>
      <w:r w:rsidR="00B32594">
        <w:t xml:space="preserve"> </w:t>
      </w:r>
    </w:p>
    <w:p w14:paraId="1B17E7B7" w14:textId="77777777" w:rsidR="000A4701" w:rsidRDefault="000A4701" w:rsidP="003D2EDD">
      <w:pPr>
        <w:pStyle w:val="Sinespaciado"/>
        <w:ind w:firstLine="708"/>
        <w:jc w:val="both"/>
        <w:rPr>
          <w:rFonts w:ascii="Arial" w:hAnsi="Arial" w:cs="Arial"/>
          <w:bCs/>
          <w:sz w:val="24"/>
          <w:szCs w:val="24"/>
          <w:lang w:val="es-ES"/>
        </w:rPr>
      </w:pPr>
    </w:p>
    <w:p w14:paraId="7F21222E" w14:textId="77777777" w:rsidR="003D2EDD" w:rsidRDefault="003D2EDD" w:rsidP="003D2EDD">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Por los motivos antes expuestos la Comisión Edilicia Permanente de Hacienda Pública y Patrimonio Municipal, emite el siguiente: </w:t>
      </w:r>
    </w:p>
    <w:p w14:paraId="35294296" w14:textId="77777777" w:rsidR="003D2EDD" w:rsidRDefault="003D2EDD" w:rsidP="003D2EDD">
      <w:pPr>
        <w:pStyle w:val="Sinespaciado"/>
        <w:jc w:val="both"/>
        <w:rPr>
          <w:rFonts w:ascii="Arial" w:hAnsi="Arial" w:cs="Arial"/>
          <w:bCs/>
          <w:sz w:val="24"/>
          <w:szCs w:val="24"/>
          <w:lang w:val="es-ES"/>
        </w:rPr>
      </w:pPr>
    </w:p>
    <w:p w14:paraId="0AEC4259" w14:textId="77777777" w:rsidR="003D2EDD" w:rsidRDefault="003D2EDD" w:rsidP="003D2EDD">
      <w:pPr>
        <w:pStyle w:val="Sinespaciado"/>
        <w:jc w:val="both"/>
        <w:rPr>
          <w:rFonts w:ascii="Arial" w:hAnsi="Arial" w:cs="Arial"/>
          <w:bCs/>
          <w:sz w:val="24"/>
          <w:szCs w:val="24"/>
          <w:lang w:val="es-ES"/>
        </w:rPr>
      </w:pPr>
    </w:p>
    <w:p w14:paraId="24B9F93F" w14:textId="77777777" w:rsidR="003D2EDD" w:rsidRDefault="003D2EDD" w:rsidP="003D2EDD">
      <w:pPr>
        <w:pStyle w:val="Sinespaciado"/>
        <w:jc w:val="center"/>
        <w:rPr>
          <w:rFonts w:ascii="Arial" w:hAnsi="Arial" w:cs="Arial"/>
          <w:b/>
          <w:bCs/>
          <w:sz w:val="24"/>
          <w:szCs w:val="24"/>
          <w:lang w:val="es-ES"/>
        </w:rPr>
      </w:pPr>
      <w:r w:rsidRPr="007F1129">
        <w:rPr>
          <w:rFonts w:ascii="Arial" w:hAnsi="Arial" w:cs="Arial"/>
          <w:b/>
          <w:bCs/>
          <w:sz w:val="24"/>
          <w:szCs w:val="24"/>
          <w:lang w:val="es-ES"/>
        </w:rPr>
        <w:lastRenderedPageBreak/>
        <w:t xml:space="preserve">C O N S I D E R A N D </w:t>
      </w:r>
      <w:proofErr w:type="gramStart"/>
      <w:r w:rsidRPr="007F1129">
        <w:rPr>
          <w:rFonts w:ascii="Arial" w:hAnsi="Arial" w:cs="Arial"/>
          <w:b/>
          <w:bCs/>
          <w:sz w:val="24"/>
          <w:szCs w:val="24"/>
          <w:lang w:val="es-ES"/>
        </w:rPr>
        <w:t>O :</w:t>
      </w:r>
      <w:proofErr w:type="gramEnd"/>
    </w:p>
    <w:p w14:paraId="0D9BA01C" w14:textId="77777777" w:rsidR="003D2EDD" w:rsidRDefault="003D2EDD" w:rsidP="003D2EDD">
      <w:pPr>
        <w:pStyle w:val="Sinespaciado"/>
        <w:jc w:val="center"/>
        <w:rPr>
          <w:rFonts w:ascii="Arial" w:hAnsi="Arial" w:cs="Arial"/>
          <w:b/>
          <w:bCs/>
          <w:sz w:val="24"/>
          <w:szCs w:val="24"/>
          <w:lang w:val="es-ES"/>
        </w:rPr>
      </w:pPr>
    </w:p>
    <w:p w14:paraId="265A0AD2" w14:textId="77777777" w:rsidR="003D2EDD" w:rsidRDefault="003D2EDD" w:rsidP="003D2EDD">
      <w:pPr>
        <w:pStyle w:val="Sinespaciado"/>
        <w:jc w:val="center"/>
        <w:rPr>
          <w:rFonts w:ascii="Arial" w:hAnsi="Arial" w:cs="Arial"/>
          <w:b/>
          <w:bCs/>
          <w:sz w:val="24"/>
          <w:szCs w:val="24"/>
          <w:lang w:val="es-ES"/>
        </w:rPr>
      </w:pPr>
    </w:p>
    <w:p w14:paraId="675DDA0D" w14:textId="77777777" w:rsidR="003D2EDD" w:rsidRPr="00C66E99" w:rsidRDefault="003D2EDD" w:rsidP="003D2EDD">
      <w:pPr>
        <w:pStyle w:val="Sinespaciado"/>
        <w:ind w:firstLine="708"/>
        <w:jc w:val="both"/>
        <w:rPr>
          <w:rFonts w:ascii="Arial" w:hAnsi="Arial" w:cs="Arial"/>
          <w:bCs/>
          <w:sz w:val="24"/>
          <w:szCs w:val="24"/>
          <w:lang w:eastAsia="es-ES"/>
        </w:rPr>
      </w:pPr>
      <w:r>
        <w:rPr>
          <w:rFonts w:ascii="Arial" w:hAnsi="Arial" w:cs="Arial"/>
          <w:b/>
          <w:bCs/>
          <w:sz w:val="24"/>
          <w:szCs w:val="24"/>
        </w:rPr>
        <w:t xml:space="preserve">1.- </w:t>
      </w:r>
      <w:r>
        <w:rPr>
          <w:rFonts w:ascii="Arial" w:hAnsi="Arial" w:cs="Arial"/>
          <w:bCs/>
          <w:sz w:val="24"/>
          <w:szCs w:val="24"/>
        </w:rPr>
        <w:t xml:space="preserve">En Sesión Ordinaria número 6 de la Comisión </w:t>
      </w:r>
      <w:proofErr w:type="gramStart"/>
      <w:r>
        <w:rPr>
          <w:rFonts w:ascii="Arial" w:hAnsi="Arial" w:cs="Arial"/>
          <w:bCs/>
          <w:sz w:val="24"/>
          <w:szCs w:val="24"/>
        </w:rPr>
        <w:t>Edilicia</w:t>
      </w:r>
      <w:proofErr w:type="gramEnd"/>
      <w:r>
        <w:rPr>
          <w:rFonts w:ascii="Arial" w:hAnsi="Arial" w:cs="Arial"/>
          <w:bCs/>
          <w:sz w:val="24"/>
          <w:szCs w:val="24"/>
        </w:rPr>
        <w:t xml:space="preserve"> Permanente de Hacienda Pública y Patrimonio Municipal, celebrada el día 21</w:t>
      </w:r>
      <w:r w:rsidR="000868E4">
        <w:rPr>
          <w:rFonts w:ascii="Arial" w:hAnsi="Arial" w:cs="Arial"/>
          <w:bCs/>
          <w:sz w:val="24"/>
          <w:szCs w:val="24"/>
        </w:rPr>
        <w:t xml:space="preserve"> </w:t>
      </w:r>
      <w:r>
        <w:rPr>
          <w:rFonts w:ascii="Arial" w:hAnsi="Arial" w:cs="Arial"/>
          <w:bCs/>
          <w:sz w:val="24"/>
          <w:szCs w:val="24"/>
        </w:rPr>
        <w:t>de Abril de 2022, se analizó la solicitud conten</w:t>
      </w:r>
      <w:r w:rsidR="00B40F94">
        <w:rPr>
          <w:rFonts w:ascii="Arial" w:hAnsi="Arial" w:cs="Arial"/>
          <w:bCs/>
          <w:sz w:val="24"/>
          <w:szCs w:val="24"/>
        </w:rPr>
        <w:t>i</w:t>
      </w:r>
      <w:r>
        <w:rPr>
          <w:rFonts w:ascii="Arial" w:hAnsi="Arial" w:cs="Arial"/>
          <w:bCs/>
          <w:sz w:val="24"/>
          <w:szCs w:val="24"/>
        </w:rPr>
        <w:t xml:space="preserve">da en </w:t>
      </w:r>
      <w:r w:rsidR="00B40F94">
        <w:rPr>
          <w:rFonts w:ascii="Arial" w:hAnsi="Arial" w:cs="Arial"/>
          <w:bCs/>
          <w:sz w:val="24"/>
          <w:szCs w:val="24"/>
        </w:rPr>
        <w:t xml:space="preserve">el </w:t>
      </w:r>
      <w:r>
        <w:rPr>
          <w:rFonts w:ascii="Arial" w:hAnsi="Arial" w:cs="Arial"/>
          <w:bCs/>
          <w:sz w:val="24"/>
          <w:szCs w:val="24"/>
        </w:rPr>
        <w:t>oficio número</w:t>
      </w:r>
      <w:r w:rsidR="00B40F94">
        <w:rPr>
          <w:rFonts w:ascii="Arial" w:hAnsi="Arial" w:cs="Arial"/>
          <w:bCs/>
          <w:sz w:val="24"/>
          <w:szCs w:val="24"/>
        </w:rPr>
        <w:t xml:space="preserve"> 84/2022, suscrito por la MCI. Rosa María Sánchez </w:t>
      </w:r>
      <w:proofErr w:type="spellStart"/>
      <w:r w:rsidR="00B40F94">
        <w:rPr>
          <w:rFonts w:ascii="Arial" w:hAnsi="Arial" w:cs="Arial"/>
          <w:bCs/>
          <w:sz w:val="24"/>
          <w:szCs w:val="24"/>
        </w:rPr>
        <w:t>Sánchez</w:t>
      </w:r>
      <w:proofErr w:type="spellEnd"/>
      <w:r w:rsidR="00B40F94">
        <w:rPr>
          <w:rFonts w:ascii="Arial" w:hAnsi="Arial" w:cs="Arial"/>
          <w:bCs/>
          <w:sz w:val="24"/>
          <w:szCs w:val="24"/>
        </w:rPr>
        <w:t xml:space="preserve">, en su carácter de Coordinadora de Proveeduría Municipal </w:t>
      </w:r>
      <w:r>
        <w:rPr>
          <w:rFonts w:ascii="Arial" w:hAnsi="Arial" w:cs="Arial"/>
          <w:bCs/>
          <w:sz w:val="24"/>
          <w:szCs w:val="24"/>
          <w:lang w:val="es-ES"/>
        </w:rPr>
        <w:t xml:space="preserve"> de fecha de recepción 21 de Abril de 2022, </w:t>
      </w:r>
      <w:r w:rsidR="00B40F94">
        <w:rPr>
          <w:rFonts w:ascii="Arial" w:hAnsi="Arial" w:cs="Arial"/>
          <w:bCs/>
          <w:sz w:val="24"/>
          <w:szCs w:val="24"/>
          <w:lang w:val="es-ES"/>
        </w:rPr>
        <w:t xml:space="preserve">el que por </w:t>
      </w:r>
      <w:r>
        <w:rPr>
          <w:rFonts w:ascii="Arial" w:hAnsi="Arial" w:cs="Arial"/>
          <w:bCs/>
          <w:sz w:val="24"/>
          <w:szCs w:val="24"/>
        </w:rPr>
        <w:t xml:space="preserve"> mi conducto se hi</w:t>
      </w:r>
      <w:r w:rsidR="00B40F94">
        <w:rPr>
          <w:rFonts w:ascii="Arial" w:hAnsi="Arial" w:cs="Arial"/>
          <w:bCs/>
          <w:sz w:val="24"/>
          <w:szCs w:val="24"/>
        </w:rPr>
        <w:t xml:space="preserve">zo </w:t>
      </w:r>
      <w:r>
        <w:rPr>
          <w:rFonts w:ascii="Arial" w:hAnsi="Arial" w:cs="Arial"/>
          <w:bCs/>
          <w:sz w:val="24"/>
          <w:szCs w:val="24"/>
        </w:rPr>
        <w:t>del conocimiento de la Comisión Edilicia en mención y una vez analizada por los integrantes de la misma, sea sometido a la consideración del Pleno del Honorable Ayuntamiento Constitucional de Zapotlán el Grande, Jalisco, la aprobación de</w:t>
      </w:r>
      <w:r w:rsidR="00B40F94">
        <w:rPr>
          <w:rFonts w:ascii="Arial" w:hAnsi="Arial" w:cs="Arial"/>
          <w:bCs/>
          <w:sz w:val="24"/>
          <w:szCs w:val="24"/>
        </w:rPr>
        <w:t xml:space="preserve">l techo presupuestal </w:t>
      </w:r>
      <w:r>
        <w:rPr>
          <w:rFonts w:ascii="Arial" w:hAnsi="Arial" w:cs="Arial"/>
          <w:bCs/>
          <w:sz w:val="24"/>
          <w:szCs w:val="24"/>
        </w:rPr>
        <w:t xml:space="preserve">de </w:t>
      </w:r>
      <w:r w:rsidRPr="00840AC4">
        <w:rPr>
          <w:rFonts w:ascii="Arial" w:hAnsi="Arial" w:cs="Arial"/>
          <w:color w:val="000000"/>
          <w:sz w:val="24"/>
          <w:szCs w:val="24"/>
          <w:lang w:eastAsia="es-MX"/>
        </w:rPr>
        <w:t xml:space="preserve">la </w:t>
      </w:r>
      <w:r>
        <w:rPr>
          <w:rFonts w:ascii="Arial" w:hAnsi="Arial" w:cs="Arial"/>
          <w:color w:val="000000"/>
          <w:sz w:val="24"/>
          <w:szCs w:val="24"/>
          <w:lang w:eastAsia="es-MX"/>
        </w:rPr>
        <w:t>partida</w:t>
      </w:r>
      <w:r w:rsidR="00B40F94">
        <w:rPr>
          <w:rFonts w:ascii="Arial" w:hAnsi="Arial" w:cs="Arial"/>
          <w:color w:val="000000"/>
          <w:sz w:val="24"/>
          <w:szCs w:val="24"/>
          <w:lang w:eastAsia="es-MX"/>
        </w:rPr>
        <w:t xml:space="preserve"> </w:t>
      </w:r>
      <w:r w:rsidRPr="00840AC4">
        <w:rPr>
          <w:rFonts w:ascii="Arial" w:hAnsi="Arial" w:cs="Arial"/>
          <w:color w:val="000000"/>
          <w:sz w:val="24"/>
          <w:szCs w:val="24"/>
          <w:lang w:eastAsia="es-MX"/>
        </w:rPr>
        <w:t xml:space="preserve"> </w:t>
      </w:r>
      <w:r>
        <w:rPr>
          <w:rFonts w:ascii="Arial" w:hAnsi="Arial" w:cs="Arial"/>
          <w:bCs/>
          <w:sz w:val="24"/>
          <w:szCs w:val="24"/>
          <w:lang w:val="es-ES"/>
        </w:rPr>
        <w:t>1</w:t>
      </w:r>
      <w:r w:rsidR="00B40F94">
        <w:rPr>
          <w:rFonts w:ascii="Arial" w:hAnsi="Arial" w:cs="Arial"/>
          <w:bCs/>
          <w:sz w:val="24"/>
          <w:szCs w:val="24"/>
          <w:lang w:val="es-ES"/>
        </w:rPr>
        <w:t>44 Aportaciones para Seguros asignado al departamento de Unidad de Nomina para la adquisición de Seguro de Vida de los Servidores Públicos del Municipio de Zapotlán el Grande, Jalisco, por la cantidad de $4,000,000.00 (Cuatro millones de pesos 00/100 M. N.).</w:t>
      </w:r>
    </w:p>
    <w:p w14:paraId="168314AB" w14:textId="77777777" w:rsidR="003D2EDD" w:rsidRPr="00840AC4" w:rsidRDefault="003D2EDD" w:rsidP="003D2EDD">
      <w:pPr>
        <w:pStyle w:val="Textosinformato"/>
        <w:jc w:val="both"/>
        <w:rPr>
          <w:rFonts w:ascii="Arial" w:hAnsi="Arial" w:cs="Arial"/>
          <w:color w:val="000000"/>
          <w:sz w:val="24"/>
          <w:szCs w:val="24"/>
          <w:lang w:eastAsia="es-MX"/>
        </w:rPr>
      </w:pPr>
    </w:p>
    <w:p w14:paraId="3DBCA5D5" w14:textId="77777777" w:rsidR="003D2EDD" w:rsidRDefault="003D2EDD" w:rsidP="003D2EDD">
      <w:pPr>
        <w:pStyle w:val="Sinespaciado"/>
        <w:jc w:val="both"/>
        <w:rPr>
          <w:rFonts w:ascii="Arial" w:hAnsi="Arial" w:cs="Arial"/>
          <w:bCs/>
          <w:sz w:val="24"/>
          <w:szCs w:val="24"/>
          <w:lang w:val="es-ES"/>
        </w:rPr>
      </w:pPr>
      <w:r>
        <w:rPr>
          <w:rFonts w:ascii="Arial" w:hAnsi="Arial" w:cs="Arial"/>
          <w:bCs/>
          <w:sz w:val="24"/>
          <w:szCs w:val="24"/>
          <w:lang w:val="es-ES"/>
        </w:rPr>
        <w:tab/>
      </w:r>
      <w:r w:rsidRPr="0013696F">
        <w:rPr>
          <w:rFonts w:ascii="Arial" w:hAnsi="Arial" w:cs="Arial"/>
          <w:b/>
          <w:bCs/>
          <w:sz w:val="24"/>
          <w:szCs w:val="24"/>
          <w:lang w:val="es-ES"/>
        </w:rPr>
        <w:t>2.</w:t>
      </w:r>
      <w:r>
        <w:rPr>
          <w:rFonts w:ascii="Arial" w:hAnsi="Arial" w:cs="Arial"/>
          <w:bCs/>
          <w:sz w:val="24"/>
          <w:szCs w:val="24"/>
          <w:lang w:val="es-ES"/>
        </w:rPr>
        <w:t xml:space="preserve">- Lo anterior tiene sustento en los soportes documentales que al efecto exhibió </w:t>
      </w:r>
      <w:r w:rsidR="00B40F94">
        <w:rPr>
          <w:rFonts w:ascii="Arial" w:hAnsi="Arial" w:cs="Arial"/>
          <w:bCs/>
          <w:sz w:val="24"/>
          <w:szCs w:val="24"/>
          <w:lang w:val="es-ES"/>
        </w:rPr>
        <w:t>la ya mencionada Coordinadora de Proveeduría Municipal, así como por la Jefa de Programación y Presupuestos</w:t>
      </w:r>
      <w:r>
        <w:rPr>
          <w:rFonts w:ascii="Arial" w:hAnsi="Arial" w:cs="Arial"/>
          <w:bCs/>
          <w:sz w:val="24"/>
          <w:szCs w:val="24"/>
          <w:lang w:val="es-ES"/>
        </w:rPr>
        <w:t>, en la Sesión Ordinaria</w:t>
      </w:r>
      <w:r w:rsidR="00B40F94">
        <w:rPr>
          <w:rFonts w:ascii="Arial" w:hAnsi="Arial" w:cs="Arial"/>
          <w:bCs/>
          <w:sz w:val="24"/>
          <w:szCs w:val="24"/>
          <w:lang w:val="es-ES"/>
        </w:rPr>
        <w:t xml:space="preserve"> número 6</w:t>
      </w:r>
      <w:r>
        <w:rPr>
          <w:rFonts w:ascii="Arial" w:hAnsi="Arial" w:cs="Arial"/>
          <w:bCs/>
          <w:sz w:val="24"/>
          <w:szCs w:val="24"/>
          <w:lang w:val="es-ES"/>
        </w:rPr>
        <w:t xml:space="preserve"> de la Comisión Edilicia Permanente de Hacienda Pública y Patrimonio Municipal, celebrada como ya se dijo el día 21 veintiuno de Abril de 2022, que se agregan al presente dictamen, en la que en esencia se analizó, estudió y discutió la petición, y basados en la explicación técnica de las áreas responsables, aprobamos por unanimidad de los presentes, con el voto de cuatro de los regidores integrantes de dicha comisión; lo anterior, con fundamento en lo dispuesto por los artículos 37, 40, 42, 60, 71 y demás relativos y aplicables del Reglamento Interior del Municipio de Zapotlán el Grande, relativos al funcionamiento del Ayuntamiento, 2, 3, 37, 38, y 79 de la Ley de Gobierno y la Administración Pública Municipal para el Estado de Jalisco y sus Municipios. </w:t>
      </w:r>
    </w:p>
    <w:p w14:paraId="0932C1B0" w14:textId="77777777" w:rsidR="003D2EDD" w:rsidRDefault="003D2EDD" w:rsidP="003D2EDD">
      <w:pPr>
        <w:pStyle w:val="Sinespaciado"/>
        <w:jc w:val="both"/>
        <w:rPr>
          <w:rFonts w:ascii="Arial" w:hAnsi="Arial" w:cs="Arial"/>
          <w:bCs/>
          <w:sz w:val="24"/>
          <w:szCs w:val="24"/>
          <w:lang w:val="es-ES"/>
        </w:rPr>
      </w:pPr>
    </w:p>
    <w:p w14:paraId="7B3D203A" w14:textId="77777777" w:rsidR="003D2EDD" w:rsidRDefault="003D2EDD" w:rsidP="003D2EDD">
      <w:pPr>
        <w:pStyle w:val="Sinespaciado"/>
        <w:jc w:val="both"/>
        <w:rPr>
          <w:rFonts w:ascii="Arial" w:hAnsi="Arial" w:cs="Arial"/>
          <w:bCs/>
          <w:sz w:val="24"/>
          <w:szCs w:val="24"/>
          <w:lang w:val="es-ES"/>
        </w:rPr>
      </w:pPr>
      <w:r>
        <w:rPr>
          <w:rFonts w:ascii="Arial" w:hAnsi="Arial" w:cs="Arial"/>
          <w:bCs/>
          <w:sz w:val="24"/>
          <w:szCs w:val="24"/>
          <w:lang w:val="es-ES"/>
        </w:rPr>
        <w:tab/>
        <w:t xml:space="preserve">Por lo anteriormente expuesto, fundado y motivado la Comisión Edilicia Permanente de Hacienda Pública y Patrimonio Municipal, proponemos para su aprobación dictamen que contiene los siguientes: </w:t>
      </w:r>
    </w:p>
    <w:p w14:paraId="730A401C" w14:textId="531AA61F" w:rsidR="003D2EDD" w:rsidRDefault="003D2EDD" w:rsidP="003D2EDD">
      <w:pPr>
        <w:pStyle w:val="Sinespaciado"/>
        <w:jc w:val="both"/>
        <w:rPr>
          <w:rFonts w:ascii="Arial" w:hAnsi="Arial" w:cs="Arial"/>
          <w:bCs/>
          <w:sz w:val="24"/>
          <w:szCs w:val="24"/>
          <w:lang w:val="es-ES"/>
        </w:rPr>
      </w:pPr>
    </w:p>
    <w:p w14:paraId="4063E7C7" w14:textId="53BF8214" w:rsidR="00855104" w:rsidRDefault="00855104" w:rsidP="003D2EDD">
      <w:pPr>
        <w:pStyle w:val="Sinespaciado"/>
        <w:jc w:val="both"/>
        <w:rPr>
          <w:rFonts w:ascii="Arial" w:hAnsi="Arial" w:cs="Arial"/>
          <w:bCs/>
          <w:sz w:val="24"/>
          <w:szCs w:val="24"/>
          <w:lang w:val="es-ES"/>
        </w:rPr>
      </w:pPr>
    </w:p>
    <w:p w14:paraId="74EE095C" w14:textId="6AEA154A" w:rsidR="00855104" w:rsidRDefault="00855104" w:rsidP="003D2EDD">
      <w:pPr>
        <w:pStyle w:val="Sinespaciado"/>
        <w:jc w:val="both"/>
        <w:rPr>
          <w:rFonts w:ascii="Arial" w:hAnsi="Arial" w:cs="Arial"/>
          <w:bCs/>
          <w:sz w:val="24"/>
          <w:szCs w:val="24"/>
          <w:lang w:val="es-ES"/>
        </w:rPr>
      </w:pPr>
    </w:p>
    <w:p w14:paraId="313FB64A" w14:textId="77777777" w:rsidR="00855104" w:rsidRDefault="00855104" w:rsidP="003D2EDD">
      <w:pPr>
        <w:pStyle w:val="Sinespaciado"/>
        <w:jc w:val="both"/>
        <w:rPr>
          <w:rFonts w:ascii="Arial" w:hAnsi="Arial" w:cs="Arial"/>
          <w:bCs/>
          <w:sz w:val="24"/>
          <w:szCs w:val="24"/>
          <w:lang w:val="es-ES"/>
        </w:rPr>
      </w:pPr>
    </w:p>
    <w:p w14:paraId="6B4A79DD" w14:textId="77777777" w:rsidR="003D2EDD" w:rsidRDefault="003D2EDD" w:rsidP="003D2EDD">
      <w:pPr>
        <w:pStyle w:val="Sinespaciado"/>
        <w:jc w:val="center"/>
        <w:rPr>
          <w:rFonts w:ascii="Arial" w:hAnsi="Arial" w:cs="Arial"/>
          <w:b/>
          <w:bCs/>
          <w:sz w:val="24"/>
          <w:szCs w:val="24"/>
          <w:lang w:val="es-ES"/>
        </w:rPr>
      </w:pPr>
      <w:r w:rsidRPr="00477492">
        <w:rPr>
          <w:rFonts w:ascii="Arial" w:hAnsi="Arial" w:cs="Arial"/>
          <w:b/>
          <w:bCs/>
          <w:sz w:val="24"/>
          <w:szCs w:val="24"/>
          <w:lang w:val="es-ES"/>
        </w:rPr>
        <w:t>RESOLUTIVOS:</w:t>
      </w:r>
    </w:p>
    <w:p w14:paraId="233211B1" w14:textId="77777777" w:rsidR="003D2EDD" w:rsidRDefault="003D2EDD" w:rsidP="003D2EDD">
      <w:pPr>
        <w:pStyle w:val="Sinespaciado"/>
        <w:jc w:val="center"/>
        <w:rPr>
          <w:rFonts w:ascii="Arial" w:hAnsi="Arial" w:cs="Arial"/>
          <w:b/>
          <w:bCs/>
          <w:sz w:val="24"/>
          <w:szCs w:val="24"/>
          <w:lang w:val="es-ES"/>
        </w:rPr>
      </w:pPr>
    </w:p>
    <w:p w14:paraId="52DD7743" w14:textId="77777777" w:rsidR="00E61681" w:rsidRDefault="003D2EDD" w:rsidP="003D2EDD">
      <w:pPr>
        <w:jc w:val="both"/>
        <w:rPr>
          <w:rFonts w:ascii="Arial" w:hAnsi="Arial" w:cs="Arial"/>
          <w:bCs/>
          <w:sz w:val="24"/>
          <w:szCs w:val="24"/>
          <w:lang w:val="es-ES"/>
        </w:rPr>
      </w:pPr>
      <w:r>
        <w:rPr>
          <w:rFonts w:ascii="Arial" w:hAnsi="Arial" w:cs="Arial"/>
          <w:b/>
          <w:bCs/>
          <w:sz w:val="24"/>
          <w:szCs w:val="24"/>
          <w:lang w:val="es-ES"/>
        </w:rPr>
        <w:tab/>
      </w:r>
      <w:proofErr w:type="gramStart"/>
      <w:r>
        <w:rPr>
          <w:rFonts w:ascii="Arial" w:hAnsi="Arial" w:cs="Arial"/>
          <w:b/>
          <w:bCs/>
          <w:sz w:val="24"/>
          <w:szCs w:val="24"/>
          <w:lang w:val="es-ES"/>
        </w:rPr>
        <w:t>PRIMERO.-</w:t>
      </w:r>
      <w:proofErr w:type="gramEnd"/>
      <w:r>
        <w:rPr>
          <w:rFonts w:ascii="Arial" w:hAnsi="Arial" w:cs="Arial"/>
          <w:b/>
          <w:bCs/>
          <w:sz w:val="24"/>
          <w:szCs w:val="24"/>
          <w:lang w:val="es-ES"/>
        </w:rPr>
        <w:t xml:space="preserve"> </w:t>
      </w:r>
      <w:r>
        <w:rPr>
          <w:rFonts w:ascii="Arial" w:hAnsi="Arial" w:cs="Arial"/>
          <w:bCs/>
          <w:sz w:val="24"/>
          <w:szCs w:val="24"/>
          <w:lang w:val="es-ES"/>
        </w:rPr>
        <w:t>Se autoriza por el Pleno de este Honorable Ayuntamiento Constitucional de Zapotlán el Grande, Jalisco,  el techo financiero</w:t>
      </w:r>
      <w:r w:rsidR="00E61681">
        <w:rPr>
          <w:rFonts w:ascii="Arial" w:hAnsi="Arial" w:cs="Arial"/>
          <w:bCs/>
          <w:sz w:val="24"/>
          <w:szCs w:val="24"/>
          <w:lang w:val="es-ES"/>
        </w:rPr>
        <w:t xml:space="preserve"> para la contratación de Seguro de Vida para la totalidad de los Servidores Públicos del Municipio de Zapotlán el Grande, Jalisco, como sigue: </w:t>
      </w:r>
    </w:p>
    <w:tbl>
      <w:tblPr>
        <w:tblStyle w:val="Tablaconcuadrcula"/>
        <w:tblW w:w="0" w:type="auto"/>
        <w:tblLook w:val="04A0" w:firstRow="1" w:lastRow="0" w:firstColumn="1" w:lastColumn="0" w:noHBand="0" w:noVBand="1"/>
      </w:tblPr>
      <w:tblGrid>
        <w:gridCol w:w="2547"/>
        <w:gridCol w:w="3872"/>
        <w:gridCol w:w="3210"/>
      </w:tblGrid>
      <w:tr w:rsidR="003D2EDD" w14:paraId="72085D57" w14:textId="77777777" w:rsidTr="00771423">
        <w:tc>
          <w:tcPr>
            <w:tcW w:w="2547" w:type="dxa"/>
          </w:tcPr>
          <w:p w14:paraId="15351584" w14:textId="77777777" w:rsidR="003D2EDD" w:rsidRPr="0020522A" w:rsidRDefault="003D2EDD" w:rsidP="00771423">
            <w:pPr>
              <w:jc w:val="center"/>
              <w:rPr>
                <w:rFonts w:ascii="Arial" w:hAnsi="Arial" w:cs="Arial"/>
                <w:b/>
                <w:bCs/>
                <w:sz w:val="20"/>
                <w:szCs w:val="20"/>
                <w:lang w:val="es-ES"/>
              </w:rPr>
            </w:pPr>
            <w:r w:rsidRPr="0020522A">
              <w:rPr>
                <w:rFonts w:ascii="Arial" w:hAnsi="Arial" w:cs="Arial"/>
                <w:b/>
                <w:bCs/>
                <w:sz w:val="20"/>
                <w:szCs w:val="20"/>
                <w:lang w:val="es-ES"/>
              </w:rPr>
              <w:t>Partida presupuestal</w:t>
            </w:r>
          </w:p>
        </w:tc>
        <w:tc>
          <w:tcPr>
            <w:tcW w:w="3872" w:type="dxa"/>
          </w:tcPr>
          <w:p w14:paraId="30872A11" w14:textId="77777777" w:rsidR="003D2EDD" w:rsidRPr="0020522A" w:rsidRDefault="003D2EDD" w:rsidP="00771423">
            <w:pPr>
              <w:jc w:val="center"/>
              <w:rPr>
                <w:rFonts w:ascii="Arial" w:hAnsi="Arial" w:cs="Arial"/>
                <w:b/>
                <w:bCs/>
                <w:sz w:val="20"/>
                <w:szCs w:val="20"/>
                <w:lang w:val="es-ES"/>
              </w:rPr>
            </w:pPr>
            <w:r w:rsidRPr="0020522A">
              <w:rPr>
                <w:rFonts w:ascii="Arial" w:hAnsi="Arial" w:cs="Arial"/>
                <w:b/>
                <w:bCs/>
                <w:sz w:val="20"/>
                <w:szCs w:val="20"/>
                <w:lang w:val="es-ES"/>
              </w:rPr>
              <w:t>Techo Financiero</w:t>
            </w:r>
          </w:p>
        </w:tc>
        <w:tc>
          <w:tcPr>
            <w:tcW w:w="3210" w:type="dxa"/>
          </w:tcPr>
          <w:p w14:paraId="4C65A218" w14:textId="77777777" w:rsidR="003D2EDD" w:rsidRPr="0020522A" w:rsidRDefault="003D2EDD" w:rsidP="00771423">
            <w:pPr>
              <w:jc w:val="center"/>
              <w:rPr>
                <w:rFonts w:ascii="Arial" w:hAnsi="Arial" w:cs="Arial"/>
                <w:b/>
                <w:bCs/>
                <w:sz w:val="20"/>
                <w:szCs w:val="20"/>
                <w:lang w:val="es-ES"/>
              </w:rPr>
            </w:pPr>
            <w:r w:rsidRPr="0020522A">
              <w:rPr>
                <w:rFonts w:ascii="Arial" w:hAnsi="Arial" w:cs="Arial"/>
                <w:b/>
                <w:bCs/>
                <w:sz w:val="20"/>
                <w:szCs w:val="20"/>
                <w:lang w:val="es-ES"/>
              </w:rPr>
              <w:t>Tipo de recurso.</w:t>
            </w:r>
          </w:p>
        </w:tc>
      </w:tr>
      <w:tr w:rsidR="003D2EDD" w14:paraId="7A919EE1" w14:textId="77777777" w:rsidTr="00771423">
        <w:tc>
          <w:tcPr>
            <w:tcW w:w="2547" w:type="dxa"/>
          </w:tcPr>
          <w:p w14:paraId="45F1BEA7" w14:textId="77777777" w:rsidR="003D2EDD" w:rsidRPr="0020522A" w:rsidRDefault="00E61681" w:rsidP="00771423">
            <w:pPr>
              <w:jc w:val="center"/>
              <w:rPr>
                <w:rFonts w:ascii="Arial" w:hAnsi="Arial" w:cs="Arial"/>
                <w:bCs/>
                <w:sz w:val="20"/>
                <w:szCs w:val="20"/>
                <w:lang w:val="es-ES"/>
              </w:rPr>
            </w:pPr>
            <w:r>
              <w:rPr>
                <w:rFonts w:ascii="Arial" w:hAnsi="Arial" w:cs="Arial"/>
                <w:bCs/>
                <w:sz w:val="20"/>
                <w:szCs w:val="20"/>
                <w:lang w:val="es-ES"/>
              </w:rPr>
              <w:t>144</w:t>
            </w:r>
          </w:p>
        </w:tc>
        <w:tc>
          <w:tcPr>
            <w:tcW w:w="3872" w:type="dxa"/>
          </w:tcPr>
          <w:p w14:paraId="662BE3CF" w14:textId="77777777" w:rsidR="003D2EDD" w:rsidRPr="0020522A" w:rsidRDefault="003D2EDD" w:rsidP="00E61681">
            <w:pPr>
              <w:jc w:val="center"/>
              <w:rPr>
                <w:rFonts w:ascii="Arial" w:hAnsi="Arial" w:cs="Arial"/>
                <w:bCs/>
                <w:sz w:val="20"/>
                <w:szCs w:val="20"/>
                <w:lang w:val="es-ES"/>
              </w:rPr>
            </w:pPr>
            <w:r w:rsidRPr="0020522A">
              <w:rPr>
                <w:rFonts w:ascii="Arial" w:hAnsi="Arial" w:cs="Arial"/>
                <w:bCs/>
                <w:sz w:val="20"/>
                <w:szCs w:val="20"/>
                <w:lang w:val="es-ES"/>
              </w:rPr>
              <w:t>$</w:t>
            </w:r>
            <w:r w:rsidR="00E61681">
              <w:rPr>
                <w:rFonts w:ascii="Arial" w:hAnsi="Arial" w:cs="Arial"/>
                <w:bCs/>
                <w:sz w:val="20"/>
                <w:szCs w:val="20"/>
                <w:lang w:val="es-ES"/>
              </w:rPr>
              <w:t>4,000,000.00 (Cuatro millones de pesos 00/100 M. N.).</w:t>
            </w:r>
          </w:p>
        </w:tc>
        <w:tc>
          <w:tcPr>
            <w:tcW w:w="3210" w:type="dxa"/>
          </w:tcPr>
          <w:p w14:paraId="3CCF5F8E" w14:textId="77777777" w:rsidR="003D2EDD" w:rsidRPr="0020522A" w:rsidRDefault="000A4701" w:rsidP="00771423">
            <w:pPr>
              <w:jc w:val="center"/>
              <w:rPr>
                <w:rFonts w:ascii="Arial" w:hAnsi="Arial" w:cs="Arial"/>
                <w:bCs/>
                <w:sz w:val="20"/>
                <w:szCs w:val="20"/>
                <w:lang w:val="es-ES"/>
              </w:rPr>
            </w:pPr>
            <w:r>
              <w:rPr>
                <w:rFonts w:ascii="Arial" w:hAnsi="Arial" w:cs="Arial"/>
                <w:bCs/>
                <w:sz w:val="20"/>
                <w:szCs w:val="20"/>
                <w:lang w:val="es-ES"/>
              </w:rPr>
              <w:t>_____________</w:t>
            </w:r>
          </w:p>
        </w:tc>
      </w:tr>
    </w:tbl>
    <w:p w14:paraId="3F8904D7" w14:textId="77777777" w:rsidR="003D2EDD" w:rsidRDefault="003D2EDD" w:rsidP="003D2EDD">
      <w:pPr>
        <w:jc w:val="both"/>
        <w:rPr>
          <w:rFonts w:ascii="Arial" w:hAnsi="Arial" w:cs="Arial"/>
          <w:bCs/>
          <w:sz w:val="24"/>
          <w:szCs w:val="24"/>
          <w:lang w:val="es-ES"/>
        </w:rPr>
      </w:pPr>
    </w:p>
    <w:p w14:paraId="068B838D" w14:textId="77777777" w:rsidR="003D2EDD" w:rsidRDefault="003D2EDD" w:rsidP="003D2EDD">
      <w:pPr>
        <w:pStyle w:val="Sinespaciado"/>
        <w:ind w:firstLine="708"/>
        <w:jc w:val="both"/>
        <w:rPr>
          <w:rFonts w:ascii="Arial" w:hAnsi="Arial" w:cs="Arial"/>
          <w:bCs/>
          <w:sz w:val="24"/>
          <w:szCs w:val="24"/>
          <w:lang w:val="es-ES"/>
        </w:rPr>
      </w:pPr>
      <w:proofErr w:type="gramStart"/>
      <w:r w:rsidRPr="00477492">
        <w:rPr>
          <w:rFonts w:ascii="Arial" w:hAnsi="Arial" w:cs="Arial"/>
          <w:b/>
          <w:bCs/>
          <w:sz w:val="24"/>
          <w:szCs w:val="24"/>
          <w:lang w:val="es-ES"/>
        </w:rPr>
        <w:t>SEGUNDO.</w:t>
      </w:r>
      <w:r>
        <w:rPr>
          <w:rFonts w:ascii="Arial" w:hAnsi="Arial" w:cs="Arial"/>
          <w:bCs/>
          <w:sz w:val="24"/>
          <w:szCs w:val="24"/>
          <w:lang w:val="es-ES"/>
        </w:rPr>
        <w:t>-</w:t>
      </w:r>
      <w:proofErr w:type="gramEnd"/>
      <w:r>
        <w:rPr>
          <w:rFonts w:ascii="Arial" w:hAnsi="Arial" w:cs="Arial"/>
          <w:bCs/>
          <w:sz w:val="24"/>
          <w:szCs w:val="24"/>
          <w:lang w:val="es-ES"/>
        </w:rPr>
        <w:t xml:space="preserve"> Se faculta al Presidente Municipal, para que por conducto de la Licenciada Ana María del Toro Torres en su carácter de Encargada de la Hacienda Municipal, realice las gestiones necesarias en el Presupuesto de Egresos del municipio correspondiente al ejercicio fiscal 2022, a efecto de dar cumplimiento con el presente acuerdo. </w:t>
      </w:r>
    </w:p>
    <w:p w14:paraId="31426ABA" w14:textId="77777777" w:rsidR="003D2EDD" w:rsidRDefault="003D2EDD" w:rsidP="003D2EDD">
      <w:pPr>
        <w:pStyle w:val="Sinespaciado"/>
        <w:ind w:firstLine="708"/>
        <w:jc w:val="both"/>
        <w:rPr>
          <w:rFonts w:ascii="Arial" w:hAnsi="Arial" w:cs="Arial"/>
          <w:bCs/>
          <w:sz w:val="24"/>
          <w:szCs w:val="24"/>
          <w:lang w:val="es-ES"/>
        </w:rPr>
      </w:pPr>
    </w:p>
    <w:p w14:paraId="5C052561" w14:textId="77777777" w:rsidR="003D2EDD" w:rsidRDefault="003D2EDD" w:rsidP="003D2EDD">
      <w:pPr>
        <w:pStyle w:val="Sinespaciado"/>
        <w:ind w:firstLine="708"/>
        <w:jc w:val="both"/>
        <w:rPr>
          <w:rFonts w:ascii="Arial" w:hAnsi="Arial" w:cs="Arial"/>
          <w:bCs/>
          <w:sz w:val="24"/>
          <w:szCs w:val="24"/>
          <w:lang w:val="es-ES"/>
        </w:rPr>
      </w:pPr>
      <w:proofErr w:type="gramStart"/>
      <w:r w:rsidRPr="00B33C9C">
        <w:rPr>
          <w:rFonts w:ascii="Arial" w:hAnsi="Arial" w:cs="Arial"/>
          <w:b/>
          <w:bCs/>
          <w:sz w:val="24"/>
          <w:szCs w:val="24"/>
          <w:lang w:val="es-ES"/>
        </w:rPr>
        <w:t>TERCERO.-</w:t>
      </w:r>
      <w:proofErr w:type="gramEnd"/>
      <w:r w:rsidRPr="00B33C9C">
        <w:rPr>
          <w:rFonts w:ascii="Arial" w:hAnsi="Arial" w:cs="Arial"/>
          <w:b/>
          <w:bCs/>
          <w:sz w:val="24"/>
          <w:szCs w:val="24"/>
          <w:lang w:val="es-ES"/>
        </w:rPr>
        <w:t xml:space="preserve"> </w:t>
      </w:r>
      <w:r>
        <w:rPr>
          <w:rFonts w:ascii="Arial" w:hAnsi="Arial" w:cs="Arial"/>
          <w:bCs/>
          <w:sz w:val="24"/>
          <w:szCs w:val="24"/>
          <w:lang w:val="es-ES"/>
        </w:rPr>
        <w:t xml:space="preserve">Notifíquese los presentes resolutivos a los CC. Presidente Municipal, a la Encargada de la Hacienda Municipal, a la Coordinación del Taller Municipal  para los efectos legales correspondientes. </w:t>
      </w:r>
    </w:p>
    <w:p w14:paraId="4C77E2D6" w14:textId="77777777" w:rsidR="003D2EDD" w:rsidRDefault="003D2EDD" w:rsidP="003D2EDD">
      <w:pPr>
        <w:pStyle w:val="Sinespaciado"/>
        <w:ind w:firstLine="708"/>
        <w:jc w:val="both"/>
        <w:rPr>
          <w:rFonts w:ascii="Arial" w:hAnsi="Arial" w:cs="Arial"/>
          <w:bCs/>
          <w:sz w:val="24"/>
          <w:szCs w:val="24"/>
          <w:lang w:val="es-ES"/>
        </w:rPr>
      </w:pPr>
    </w:p>
    <w:p w14:paraId="2E461B76" w14:textId="77777777" w:rsidR="003D2EDD" w:rsidRDefault="003D2EDD" w:rsidP="003D2EDD">
      <w:pPr>
        <w:pStyle w:val="Sinespaciado"/>
        <w:jc w:val="both"/>
        <w:rPr>
          <w:rFonts w:ascii="Arial" w:hAnsi="Arial" w:cs="Arial"/>
          <w:bCs/>
          <w:sz w:val="24"/>
          <w:szCs w:val="24"/>
          <w:lang w:val="es-ES"/>
        </w:rPr>
      </w:pPr>
    </w:p>
    <w:p w14:paraId="52985109" w14:textId="77777777" w:rsidR="003D2EDD" w:rsidRDefault="003D2EDD" w:rsidP="003D2EDD">
      <w:pPr>
        <w:pStyle w:val="Sinespaciado"/>
        <w:jc w:val="center"/>
        <w:rPr>
          <w:rFonts w:ascii="Arial" w:hAnsi="Arial" w:cs="Arial"/>
          <w:bCs/>
          <w:sz w:val="24"/>
          <w:szCs w:val="24"/>
          <w:lang w:val="es-ES"/>
        </w:rPr>
      </w:pPr>
      <w:r>
        <w:rPr>
          <w:rFonts w:ascii="Arial" w:hAnsi="Arial" w:cs="Arial"/>
          <w:bCs/>
          <w:sz w:val="24"/>
          <w:szCs w:val="24"/>
          <w:lang w:val="es-ES"/>
        </w:rPr>
        <w:t>A T E N T A M E N T E</w:t>
      </w:r>
    </w:p>
    <w:p w14:paraId="3869B7F0" w14:textId="77777777" w:rsidR="003D2EDD" w:rsidRDefault="003D2EDD" w:rsidP="003D2EDD">
      <w:pPr>
        <w:pStyle w:val="Sinespaciado"/>
        <w:jc w:val="center"/>
        <w:rPr>
          <w:rFonts w:ascii="Arial" w:hAnsi="Arial" w:cs="Arial"/>
          <w:bCs/>
          <w:sz w:val="24"/>
          <w:szCs w:val="24"/>
          <w:lang w:val="es-ES"/>
        </w:rPr>
      </w:pPr>
      <w:r w:rsidRPr="005B0810">
        <w:rPr>
          <w:rFonts w:ascii="Arial" w:hAnsi="Arial" w:cs="Arial"/>
          <w:bCs/>
          <w:sz w:val="24"/>
          <w:szCs w:val="24"/>
          <w:lang w:val="es-ES"/>
        </w:rPr>
        <w:t>“2022, Año</w:t>
      </w:r>
      <w:r>
        <w:rPr>
          <w:rFonts w:ascii="Arial" w:hAnsi="Arial" w:cs="Arial"/>
          <w:bCs/>
          <w:sz w:val="24"/>
          <w:szCs w:val="24"/>
          <w:lang w:val="es-ES"/>
        </w:rPr>
        <w:t xml:space="preserve"> de la Atención integral a Niñas, Niños y Adolescentes con Cáncer en Jalisco”.  </w:t>
      </w:r>
    </w:p>
    <w:p w14:paraId="4AC23AB8" w14:textId="77777777" w:rsidR="003D2EDD" w:rsidRDefault="003D2EDD" w:rsidP="003D2EDD">
      <w:pPr>
        <w:pStyle w:val="Sinespaciado"/>
        <w:jc w:val="center"/>
        <w:rPr>
          <w:rFonts w:ascii="Arial" w:hAnsi="Arial" w:cs="Arial"/>
          <w:bCs/>
          <w:sz w:val="24"/>
          <w:szCs w:val="24"/>
          <w:lang w:val="es-ES"/>
        </w:rPr>
      </w:pPr>
      <w:r>
        <w:rPr>
          <w:rFonts w:ascii="Arial" w:hAnsi="Arial" w:cs="Arial"/>
          <w:bCs/>
          <w:sz w:val="24"/>
          <w:szCs w:val="24"/>
          <w:lang w:val="es-ES"/>
        </w:rPr>
        <w:t>“2022, Año del Cincuenta Aniversario del Instituto Tecnológico de Ciudad Guzmán”.</w:t>
      </w:r>
    </w:p>
    <w:p w14:paraId="18537818" w14:textId="77777777" w:rsidR="003D2EDD" w:rsidRDefault="003D2EDD" w:rsidP="003D2EDD">
      <w:pPr>
        <w:pStyle w:val="Sinespaciado"/>
        <w:jc w:val="center"/>
        <w:rPr>
          <w:rFonts w:ascii="Arial" w:hAnsi="Arial" w:cs="Arial"/>
          <w:bCs/>
          <w:sz w:val="24"/>
          <w:szCs w:val="24"/>
          <w:lang w:val="es-ES"/>
        </w:rPr>
      </w:pPr>
      <w:r>
        <w:rPr>
          <w:rFonts w:ascii="Arial" w:hAnsi="Arial" w:cs="Arial"/>
          <w:bCs/>
          <w:sz w:val="24"/>
          <w:szCs w:val="24"/>
          <w:lang w:val="es-ES"/>
        </w:rPr>
        <w:t>Cd. Guzmán Municipio de Zapotlán el Grande, Jalisco.</w:t>
      </w:r>
    </w:p>
    <w:p w14:paraId="5532DCA0" w14:textId="77777777" w:rsidR="003D2EDD" w:rsidRDefault="003D2EDD" w:rsidP="003D2EDD">
      <w:pPr>
        <w:pStyle w:val="Sinespaciado"/>
        <w:jc w:val="center"/>
        <w:rPr>
          <w:rFonts w:ascii="Arial" w:hAnsi="Arial" w:cs="Arial"/>
          <w:bCs/>
          <w:sz w:val="24"/>
          <w:szCs w:val="24"/>
          <w:lang w:val="es-ES"/>
        </w:rPr>
      </w:pPr>
      <w:r>
        <w:rPr>
          <w:rFonts w:ascii="Arial" w:hAnsi="Arial" w:cs="Arial"/>
          <w:bCs/>
          <w:sz w:val="24"/>
          <w:szCs w:val="24"/>
          <w:lang w:val="es-ES"/>
        </w:rPr>
        <w:t xml:space="preserve">A 21 de </w:t>
      </w:r>
      <w:proofErr w:type="gramStart"/>
      <w:r>
        <w:rPr>
          <w:rFonts w:ascii="Arial" w:hAnsi="Arial" w:cs="Arial"/>
          <w:bCs/>
          <w:sz w:val="24"/>
          <w:szCs w:val="24"/>
          <w:lang w:val="es-ES"/>
        </w:rPr>
        <w:t>Abril</w:t>
      </w:r>
      <w:proofErr w:type="gramEnd"/>
      <w:r>
        <w:rPr>
          <w:rFonts w:ascii="Arial" w:hAnsi="Arial" w:cs="Arial"/>
          <w:bCs/>
          <w:sz w:val="24"/>
          <w:szCs w:val="24"/>
          <w:lang w:val="es-ES"/>
        </w:rPr>
        <w:t xml:space="preserve"> de 2022.</w:t>
      </w:r>
    </w:p>
    <w:p w14:paraId="1B46D0E6" w14:textId="77777777" w:rsidR="003D2EDD" w:rsidRDefault="003D2EDD" w:rsidP="003D2EDD">
      <w:pPr>
        <w:pStyle w:val="Sinespaciado"/>
        <w:jc w:val="center"/>
        <w:rPr>
          <w:rFonts w:ascii="Arial" w:hAnsi="Arial" w:cs="Arial"/>
          <w:bCs/>
          <w:sz w:val="24"/>
          <w:szCs w:val="24"/>
          <w:lang w:val="es-ES"/>
        </w:rPr>
      </w:pPr>
    </w:p>
    <w:p w14:paraId="06C8DB2E" w14:textId="77777777" w:rsidR="003D2EDD" w:rsidRDefault="003D2EDD" w:rsidP="003D2EDD">
      <w:pPr>
        <w:pStyle w:val="Sinespaciado"/>
        <w:jc w:val="center"/>
        <w:rPr>
          <w:rFonts w:ascii="Arial" w:hAnsi="Arial" w:cs="Arial"/>
          <w:bCs/>
          <w:sz w:val="24"/>
          <w:szCs w:val="24"/>
          <w:lang w:val="es-ES"/>
        </w:rPr>
      </w:pPr>
    </w:p>
    <w:p w14:paraId="628D1C18" w14:textId="77777777" w:rsidR="003D2EDD" w:rsidRDefault="003D2EDD" w:rsidP="003D2EDD">
      <w:pPr>
        <w:pStyle w:val="Sinespaciado"/>
        <w:jc w:val="center"/>
        <w:rPr>
          <w:rFonts w:ascii="Arial" w:hAnsi="Arial" w:cs="Arial"/>
          <w:bCs/>
          <w:sz w:val="24"/>
          <w:szCs w:val="24"/>
          <w:lang w:val="es-ES"/>
        </w:rPr>
      </w:pPr>
    </w:p>
    <w:p w14:paraId="5A7BC140" w14:textId="77777777" w:rsidR="003D2EDD" w:rsidRPr="0013696F" w:rsidRDefault="003D2EDD" w:rsidP="003D2EDD">
      <w:pPr>
        <w:pStyle w:val="Sinespaciado"/>
        <w:jc w:val="center"/>
        <w:rPr>
          <w:rFonts w:ascii="Arial" w:hAnsi="Arial" w:cs="Arial"/>
          <w:b/>
          <w:bCs/>
          <w:sz w:val="24"/>
          <w:szCs w:val="24"/>
          <w:lang w:val="es-ES"/>
        </w:rPr>
      </w:pPr>
      <w:r w:rsidRPr="0013696F">
        <w:rPr>
          <w:rFonts w:ascii="Arial" w:hAnsi="Arial" w:cs="Arial"/>
          <w:b/>
          <w:bCs/>
          <w:sz w:val="24"/>
          <w:szCs w:val="24"/>
          <w:lang w:val="es-ES"/>
        </w:rPr>
        <w:t>C. JORGE DE JESÚS JUÁREZ PARRA.</w:t>
      </w:r>
    </w:p>
    <w:p w14:paraId="58B189BE" w14:textId="77777777" w:rsidR="003D2EDD" w:rsidRDefault="003D2EDD" w:rsidP="003D2EDD">
      <w:pPr>
        <w:pStyle w:val="Sinespaciado"/>
        <w:jc w:val="center"/>
        <w:rPr>
          <w:rFonts w:ascii="Arial" w:hAnsi="Arial" w:cs="Arial"/>
          <w:bCs/>
          <w:sz w:val="24"/>
          <w:szCs w:val="24"/>
          <w:lang w:val="es-ES"/>
        </w:rPr>
      </w:pPr>
      <w:r>
        <w:rPr>
          <w:rFonts w:ascii="Arial" w:hAnsi="Arial" w:cs="Arial"/>
          <w:bCs/>
          <w:sz w:val="24"/>
          <w:szCs w:val="24"/>
          <w:lang w:val="es-ES"/>
        </w:rPr>
        <w:t>Regidor Presidente de la Comisión Edilicia Permanente de Hacienda Pública</w:t>
      </w:r>
    </w:p>
    <w:p w14:paraId="2DFE2188" w14:textId="77777777" w:rsidR="003D2EDD" w:rsidRDefault="003D2EDD" w:rsidP="003D2EDD">
      <w:pPr>
        <w:pStyle w:val="Sinespaciado"/>
        <w:jc w:val="center"/>
        <w:rPr>
          <w:rFonts w:ascii="Arial" w:hAnsi="Arial" w:cs="Arial"/>
          <w:bCs/>
          <w:sz w:val="24"/>
          <w:szCs w:val="24"/>
          <w:lang w:val="es-ES"/>
        </w:rPr>
      </w:pPr>
      <w:r>
        <w:rPr>
          <w:rFonts w:ascii="Arial" w:hAnsi="Arial" w:cs="Arial"/>
          <w:bCs/>
          <w:sz w:val="24"/>
          <w:szCs w:val="24"/>
          <w:lang w:val="es-ES"/>
        </w:rPr>
        <w:t xml:space="preserve">y Patrimonio Municipal. </w:t>
      </w:r>
    </w:p>
    <w:p w14:paraId="09591A47" w14:textId="77777777" w:rsidR="003D2EDD" w:rsidRDefault="003D2EDD" w:rsidP="003D2EDD">
      <w:pPr>
        <w:pStyle w:val="Sinespaciado"/>
        <w:jc w:val="center"/>
        <w:rPr>
          <w:rFonts w:ascii="Arial" w:hAnsi="Arial" w:cs="Arial"/>
          <w:bCs/>
          <w:sz w:val="24"/>
          <w:szCs w:val="24"/>
          <w:lang w:val="es-ES"/>
        </w:rPr>
      </w:pPr>
    </w:p>
    <w:p w14:paraId="3A51CE4A" w14:textId="77777777" w:rsidR="003D2EDD" w:rsidRDefault="003D2EDD" w:rsidP="003D2EDD">
      <w:pPr>
        <w:pStyle w:val="Sinespaciado"/>
        <w:jc w:val="center"/>
        <w:rPr>
          <w:rFonts w:ascii="Arial" w:hAnsi="Arial" w:cs="Arial"/>
          <w:bCs/>
          <w:sz w:val="24"/>
          <w:szCs w:val="24"/>
          <w:lang w:val="es-ES"/>
        </w:rPr>
      </w:pPr>
    </w:p>
    <w:p w14:paraId="6F63C512" w14:textId="6B896CC8" w:rsidR="003D2EDD" w:rsidRDefault="003D2EDD" w:rsidP="003D2EDD">
      <w:pPr>
        <w:pStyle w:val="Sinespaciado"/>
        <w:jc w:val="center"/>
        <w:rPr>
          <w:rFonts w:ascii="Arial" w:hAnsi="Arial" w:cs="Arial"/>
          <w:bCs/>
          <w:sz w:val="24"/>
          <w:szCs w:val="24"/>
          <w:lang w:val="es-ES"/>
        </w:rPr>
      </w:pPr>
    </w:p>
    <w:p w14:paraId="121F1431" w14:textId="77777777" w:rsidR="00855104" w:rsidRDefault="00855104" w:rsidP="003D2EDD">
      <w:pPr>
        <w:pStyle w:val="Sinespaciado"/>
        <w:jc w:val="center"/>
        <w:rPr>
          <w:rFonts w:ascii="Arial" w:hAnsi="Arial" w:cs="Arial"/>
          <w:bCs/>
          <w:sz w:val="24"/>
          <w:szCs w:val="24"/>
          <w:lang w:val="es-ES"/>
        </w:rPr>
      </w:pPr>
    </w:p>
    <w:p w14:paraId="618C3BB9" w14:textId="77777777" w:rsidR="003D2EDD" w:rsidRDefault="003D2EDD" w:rsidP="003D2EDD">
      <w:pPr>
        <w:pStyle w:val="Sinespaciado"/>
        <w:rPr>
          <w:rFonts w:ascii="Arial" w:hAnsi="Arial" w:cs="Arial"/>
          <w:b/>
          <w:bCs/>
          <w:sz w:val="24"/>
          <w:szCs w:val="24"/>
          <w:lang w:val="es-ES"/>
        </w:rPr>
      </w:pPr>
    </w:p>
    <w:p w14:paraId="5BDC0F88" w14:textId="77777777" w:rsidR="003D2EDD" w:rsidRDefault="003D2EDD" w:rsidP="003D2EDD">
      <w:pPr>
        <w:pStyle w:val="Sinespaciado"/>
        <w:rPr>
          <w:rFonts w:ascii="Arial" w:hAnsi="Arial" w:cs="Arial"/>
          <w:b/>
          <w:bCs/>
          <w:sz w:val="24"/>
          <w:szCs w:val="24"/>
          <w:lang w:val="es-ES"/>
        </w:rPr>
      </w:pPr>
    </w:p>
    <w:p w14:paraId="244CC0C1" w14:textId="77777777" w:rsidR="003D2EDD" w:rsidRPr="0013696F" w:rsidRDefault="003D2EDD" w:rsidP="003D2EDD">
      <w:pPr>
        <w:pStyle w:val="Sinespaciado"/>
        <w:rPr>
          <w:rFonts w:ascii="Arial" w:hAnsi="Arial" w:cs="Arial"/>
          <w:b/>
          <w:bCs/>
          <w:sz w:val="24"/>
          <w:szCs w:val="24"/>
          <w:lang w:val="es-ES"/>
        </w:rPr>
      </w:pPr>
      <w:r w:rsidRPr="0013696F">
        <w:rPr>
          <w:rFonts w:ascii="Arial" w:hAnsi="Arial" w:cs="Arial"/>
          <w:b/>
          <w:bCs/>
          <w:sz w:val="24"/>
          <w:szCs w:val="24"/>
          <w:lang w:val="es-ES"/>
        </w:rPr>
        <w:t>LIC. LAURA ELENA MARTÍNEZ RUVALCABA.</w:t>
      </w:r>
    </w:p>
    <w:p w14:paraId="2F8B789E" w14:textId="77777777" w:rsidR="003D2EDD" w:rsidRDefault="003D2EDD" w:rsidP="003D2EDD">
      <w:pPr>
        <w:pStyle w:val="Sinespaciado"/>
        <w:rPr>
          <w:rFonts w:ascii="Arial" w:hAnsi="Arial" w:cs="Arial"/>
          <w:bCs/>
          <w:sz w:val="24"/>
          <w:szCs w:val="24"/>
          <w:lang w:val="es-ES"/>
        </w:rPr>
      </w:pPr>
      <w:r>
        <w:rPr>
          <w:rFonts w:ascii="Arial" w:hAnsi="Arial" w:cs="Arial"/>
          <w:bCs/>
          <w:sz w:val="24"/>
          <w:szCs w:val="24"/>
          <w:lang w:val="es-ES"/>
        </w:rPr>
        <w:t xml:space="preserve">Regidora Vocal de la Comisión Edilicia Permanente </w:t>
      </w:r>
    </w:p>
    <w:p w14:paraId="149F0A56" w14:textId="77777777" w:rsidR="003D2EDD" w:rsidRDefault="003D2EDD" w:rsidP="003D2EDD">
      <w:pPr>
        <w:pStyle w:val="Sinespaciado"/>
        <w:rPr>
          <w:rFonts w:ascii="Arial" w:hAnsi="Arial" w:cs="Arial"/>
          <w:bCs/>
          <w:sz w:val="24"/>
          <w:szCs w:val="24"/>
          <w:lang w:val="es-ES"/>
        </w:rPr>
      </w:pPr>
      <w:r>
        <w:rPr>
          <w:rFonts w:ascii="Arial" w:hAnsi="Arial" w:cs="Arial"/>
          <w:bCs/>
          <w:sz w:val="24"/>
          <w:szCs w:val="24"/>
          <w:lang w:val="es-ES"/>
        </w:rPr>
        <w:t xml:space="preserve">      de Hacienda Pública y Patrimonio Municipal. </w:t>
      </w:r>
    </w:p>
    <w:p w14:paraId="345C3CEA" w14:textId="77777777" w:rsidR="003D2EDD" w:rsidRDefault="003D2EDD" w:rsidP="003D2EDD">
      <w:pPr>
        <w:pStyle w:val="Sinespaciado"/>
        <w:rPr>
          <w:rFonts w:ascii="Arial" w:hAnsi="Arial" w:cs="Arial"/>
          <w:bCs/>
          <w:sz w:val="24"/>
          <w:szCs w:val="24"/>
          <w:lang w:val="es-ES"/>
        </w:rPr>
      </w:pPr>
    </w:p>
    <w:p w14:paraId="5199B546" w14:textId="4D56660E" w:rsidR="003D2EDD" w:rsidRDefault="003D2EDD" w:rsidP="003D2EDD">
      <w:pPr>
        <w:pStyle w:val="Sinespaciado"/>
        <w:rPr>
          <w:rFonts w:ascii="Arial" w:hAnsi="Arial" w:cs="Arial"/>
          <w:bCs/>
          <w:sz w:val="24"/>
          <w:szCs w:val="24"/>
          <w:lang w:val="es-ES"/>
        </w:rPr>
      </w:pPr>
    </w:p>
    <w:p w14:paraId="06960127" w14:textId="77777777" w:rsidR="00855104" w:rsidRDefault="00855104" w:rsidP="003D2EDD">
      <w:pPr>
        <w:pStyle w:val="Sinespaciado"/>
        <w:rPr>
          <w:rFonts w:ascii="Arial" w:hAnsi="Arial" w:cs="Arial"/>
          <w:bCs/>
          <w:sz w:val="24"/>
          <w:szCs w:val="24"/>
          <w:lang w:val="es-ES"/>
        </w:rPr>
      </w:pPr>
    </w:p>
    <w:p w14:paraId="10CC1739" w14:textId="77777777" w:rsidR="003D2EDD" w:rsidRDefault="003D2EDD" w:rsidP="003D2EDD">
      <w:pPr>
        <w:pStyle w:val="Sinespaciado"/>
        <w:jc w:val="right"/>
        <w:rPr>
          <w:rFonts w:ascii="Arial" w:hAnsi="Arial" w:cs="Arial"/>
          <w:bCs/>
          <w:sz w:val="24"/>
          <w:szCs w:val="24"/>
          <w:lang w:val="es-ES"/>
        </w:rPr>
      </w:pPr>
    </w:p>
    <w:p w14:paraId="00A3A28E" w14:textId="77777777" w:rsidR="000A4701" w:rsidRDefault="000A4701" w:rsidP="003D2EDD">
      <w:pPr>
        <w:pStyle w:val="Sinespaciado"/>
        <w:jc w:val="right"/>
        <w:rPr>
          <w:rFonts w:ascii="Arial" w:hAnsi="Arial" w:cs="Arial"/>
          <w:b/>
          <w:bCs/>
          <w:sz w:val="24"/>
          <w:szCs w:val="24"/>
          <w:lang w:val="es-ES"/>
        </w:rPr>
      </w:pPr>
    </w:p>
    <w:p w14:paraId="209FC195" w14:textId="77777777" w:rsidR="000A4701" w:rsidRDefault="000A4701" w:rsidP="003D2EDD">
      <w:pPr>
        <w:pStyle w:val="Sinespaciado"/>
        <w:jc w:val="right"/>
        <w:rPr>
          <w:rFonts w:ascii="Arial" w:hAnsi="Arial" w:cs="Arial"/>
          <w:b/>
          <w:bCs/>
          <w:sz w:val="24"/>
          <w:szCs w:val="24"/>
          <w:lang w:val="es-ES"/>
        </w:rPr>
      </w:pPr>
    </w:p>
    <w:p w14:paraId="2BD23A1D" w14:textId="77777777" w:rsidR="003D2EDD" w:rsidRPr="0013696F" w:rsidRDefault="003D2EDD" w:rsidP="003D2EDD">
      <w:pPr>
        <w:pStyle w:val="Sinespaciado"/>
        <w:jc w:val="right"/>
        <w:rPr>
          <w:rFonts w:ascii="Arial" w:hAnsi="Arial" w:cs="Arial"/>
          <w:b/>
          <w:bCs/>
          <w:sz w:val="24"/>
          <w:szCs w:val="24"/>
          <w:lang w:val="es-ES"/>
        </w:rPr>
      </w:pPr>
      <w:r w:rsidRPr="0013696F">
        <w:rPr>
          <w:rFonts w:ascii="Arial" w:hAnsi="Arial" w:cs="Arial"/>
          <w:b/>
          <w:bCs/>
          <w:sz w:val="24"/>
          <w:szCs w:val="24"/>
          <w:lang w:val="es-ES"/>
        </w:rPr>
        <w:t>MTRA. TANIA MAGDALENA BERNARDINO JUÁREZ.</w:t>
      </w:r>
    </w:p>
    <w:p w14:paraId="3B0C265E" w14:textId="77777777" w:rsidR="003D2EDD" w:rsidRDefault="003D2EDD" w:rsidP="003D2EDD">
      <w:pPr>
        <w:pStyle w:val="Sinespaciado"/>
        <w:ind w:left="3540"/>
        <w:rPr>
          <w:rFonts w:ascii="Arial" w:hAnsi="Arial" w:cs="Arial"/>
          <w:bCs/>
          <w:sz w:val="24"/>
          <w:szCs w:val="24"/>
          <w:lang w:val="es-ES"/>
        </w:rPr>
      </w:pPr>
      <w:r>
        <w:rPr>
          <w:rFonts w:ascii="Arial" w:hAnsi="Arial" w:cs="Arial"/>
          <w:bCs/>
          <w:sz w:val="24"/>
          <w:szCs w:val="24"/>
          <w:lang w:val="es-ES"/>
        </w:rPr>
        <w:t xml:space="preserve">    Regidora Vocal de la Comisión Edilicia Permanente </w:t>
      </w:r>
    </w:p>
    <w:p w14:paraId="5C28AC57" w14:textId="77777777" w:rsidR="003D2EDD" w:rsidRDefault="003D2EDD" w:rsidP="003D2EDD">
      <w:pPr>
        <w:pStyle w:val="Sinespaciado"/>
        <w:ind w:left="3540" w:firstLine="708"/>
        <w:rPr>
          <w:rFonts w:ascii="Arial" w:hAnsi="Arial" w:cs="Arial"/>
          <w:bCs/>
          <w:sz w:val="24"/>
          <w:szCs w:val="24"/>
          <w:lang w:val="es-ES"/>
        </w:rPr>
      </w:pPr>
      <w:r>
        <w:rPr>
          <w:rFonts w:ascii="Arial" w:hAnsi="Arial" w:cs="Arial"/>
          <w:bCs/>
          <w:sz w:val="24"/>
          <w:szCs w:val="24"/>
          <w:lang w:val="es-ES"/>
        </w:rPr>
        <w:t xml:space="preserve">de Hacienda Pública y Patrimonio Municipal. </w:t>
      </w:r>
    </w:p>
    <w:p w14:paraId="1F687301" w14:textId="028FF31F" w:rsidR="003D2EDD" w:rsidRDefault="003D2EDD" w:rsidP="003D2EDD">
      <w:pPr>
        <w:pStyle w:val="Sinespaciado"/>
        <w:ind w:left="3540" w:firstLine="708"/>
        <w:rPr>
          <w:rFonts w:ascii="Arial" w:hAnsi="Arial" w:cs="Arial"/>
          <w:bCs/>
          <w:sz w:val="24"/>
          <w:szCs w:val="24"/>
          <w:lang w:val="es-ES"/>
        </w:rPr>
      </w:pPr>
    </w:p>
    <w:p w14:paraId="676E94B9" w14:textId="184C5A59" w:rsidR="00855104" w:rsidRDefault="00855104" w:rsidP="003D2EDD">
      <w:pPr>
        <w:pStyle w:val="Sinespaciado"/>
        <w:ind w:left="3540" w:firstLine="708"/>
        <w:rPr>
          <w:rFonts w:ascii="Arial" w:hAnsi="Arial" w:cs="Arial"/>
          <w:bCs/>
          <w:sz w:val="24"/>
          <w:szCs w:val="24"/>
          <w:lang w:val="es-ES"/>
        </w:rPr>
      </w:pPr>
    </w:p>
    <w:p w14:paraId="4432CA58" w14:textId="77777777" w:rsidR="00855104" w:rsidRDefault="00855104" w:rsidP="003D2EDD">
      <w:pPr>
        <w:pStyle w:val="Sinespaciado"/>
        <w:ind w:left="3540" w:firstLine="708"/>
        <w:rPr>
          <w:rFonts w:ascii="Arial" w:hAnsi="Arial" w:cs="Arial"/>
          <w:bCs/>
          <w:sz w:val="24"/>
          <w:szCs w:val="24"/>
          <w:lang w:val="es-ES"/>
        </w:rPr>
      </w:pPr>
    </w:p>
    <w:p w14:paraId="0510A856" w14:textId="77777777" w:rsidR="003D2EDD" w:rsidRDefault="003D2EDD" w:rsidP="003D2EDD">
      <w:pPr>
        <w:pStyle w:val="Sinespaciado"/>
        <w:ind w:left="3540" w:firstLine="708"/>
        <w:rPr>
          <w:rFonts w:ascii="Arial" w:hAnsi="Arial" w:cs="Arial"/>
          <w:bCs/>
          <w:sz w:val="24"/>
          <w:szCs w:val="24"/>
          <w:lang w:val="es-ES"/>
        </w:rPr>
      </w:pPr>
    </w:p>
    <w:p w14:paraId="6B169CD8" w14:textId="77777777" w:rsidR="003D2EDD" w:rsidRDefault="003D2EDD" w:rsidP="003D2EDD">
      <w:pPr>
        <w:pStyle w:val="Sinespaciado"/>
        <w:ind w:left="3540" w:firstLine="708"/>
        <w:rPr>
          <w:rFonts w:ascii="Arial" w:hAnsi="Arial" w:cs="Arial"/>
          <w:bCs/>
          <w:sz w:val="24"/>
          <w:szCs w:val="24"/>
          <w:lang w:val="es-ES"/>
        </w:rPr>
      </w:pPr>
    </w:p>
    <w:p w14:paraId="5D8BEDBF" w14:textId="77777777" w:rsidR="003D2EDD" w:rsidRPr="0013696F" w:rsidRDefault="003D2EDD" w:rsidP="003D2EDD">
      <w:pPr>
        <w:pStyle w:val="Sinespaciado"/>
        <w:rPr>
          <w:rFonts w:ascii="Arial" w:hAnsi="Arial" w:cs="Arial"/>
          <w:b/>
          <w:bCs/>
          <w:sz w:val="24"/>
          <w:szCs w:val="24"/>
          <w:lang w:val="es-ES"/>
        </w:rPr>
      </w:pPr>
      <w:r w:rsidRPr="0013696F">
        <w:rPr>
          <w:rFonts w:ascii="Arial" w:hAnsi="Arial" w:cs="Arial"/>
          <w:b/>
          <w:bCs/>
          <w:sz w:val="24"/>
          <w:szCs w:val="24"/>
          <w:lang w:val="es-ES"/>
        </w:rPr>
        <w:t>C. MAGALI CASILLAS CONTRERAS.</w:t>
      </w:r>
    </w:p>
    <w:p w14:paraId="5C2CAC26" w14:textId="77777777" w:rsidR="003D2EDD" w:rsidRDefault="003D2EDD" w:rsidP="003D2EDD">
      <w:pPr>
        <w:pStyle w:val="Sinespaciado"/>
        <w:rPr>
          <w:rFonts w:ascii="Arial" w:hAnsi="Arial" w:cs="Arial"/>
          <w:bCs/>
          <w:sz w:val="24"/>
          <w:szCs w:val="24"/>
          <w:lang w:val="es-ES"/>
        </w:rPr>
      </w:pPr>
      <w:r>
        <w:rPr>
          <w:rFonts w:ascii="Arial" w:hAnsi="Arial" w:cs="Arial"/>
          <w:bCs/>
          <w:sz w:val="24"/>
          <w:szCs w:val="24"/>
          <w:lang w:val="es-ES"/>
        </w:rPr>
        <w:t xml:space="preserve">Regidora Vocal de la Comisión Edilicia Permanente </w:t>
      </w:r>
    </w:p>
    <w:p w14:paraId="38D51FFF" w14:textId="77777777" w:rsidR="003D2EDD" w:rsidRDefault="003D2EDD" w:rsidP="003D2EDD">
      <w:pPr>
        <w:pStyle w:val="Sinespaciado"/>
        <w:rPr>
          <w:rFonts w:ascii="Arial" w:hAnsi="Arial" w:cs="Arial"/>
          <w:bCs/>
          <w:sz w:val="24"/>
          <w:szCs w:val="24"/>
          <w:lang w:val="es-ES"/>
        </w:rPr>
      </w:pPr>
      <w:r>
        <w:rPr>
          <w:rFonts w:ascii="Arial" w:hAnsi="Arial" w:cs="Arial"/>
          <w:bCs/>
          <w:sz w:val="24"/>
          <w:szCs w:val="24"/>
          <w:lang w:val="es-ES"/>
        </w:rPr>
        <w:t xml:space="preserve">de Hacienda Pública y Patrimonio Municipal. </w:t>
      </w:r>
    </w:p>
    <w:p w14:paraId="63394C95" w14:textId="77777777" w:rsidR="003D2EDD" w:rsidRDefault="003D2EDD" w:rsidP="003D2EDD">
      <w:pPr>
        <w:pStyle w:val="Sinespaciado"/>
        <w:rPr>
          <w:rFonts w:ascii="Arial" w:hAnsi="Arial" w:cs="Arial"/>
          <w:bCs/>
          <w:sz w:val="24"/>
          <w:szCs w:val="24"/>
          <w:lang w:val="es-ES"/>
        </w:rPr>
      </w:pPr>
    </w:p>
    <w:p w14:paraId="283BCCE4" w14:textId="77777777" w:rsidR="003D2EDD" w:rsidRDefault="003D2EDD" w:rsidP="003D2EDD">
      <w:pPr>
        <w:pStyle w:val="Sinespaciado"/>
        <w:rPr>
          <w:rFonts w:ascii="Arial" w:hAnsi="Arial" w:cs="Arial"/>
          <w:bCs/>
          <w:sz w:val="24"/>
          <w:szCs w:val="24"/>
          <w:lang w:val="es-ES"/>
        </w:rPr>
      </w:pPr>
    </w:p>
    <w:p w14:paraId="19301BB9" w14:textId="77777777" w:rsidR="003D2EDD" w:rsidRDefault="003D2EDD" w:rsidP="003D2EDD">
      <w:pPr>
        <w:pStyle w:val="Sinespaciado"/>
        <w:rPr>
          <w:rFonts w:ascii="Arial" w:hAnsi="Arial" w:cs="Arial"/>
          <w:bCs/>
          <w:sz w:val="24"/>
          <w:szCs w:val="24"/>
          <w:lang w:val="es-ES"/>
        </w:rPr>
      </w:pPr>
    </w:p>
    <w:p w14:paraId="65A45A54" w14:textId="77777777" w:rsidR="003D2EDD" w:rsidRDefault="003D2EDD" w:rsidP="003D2EDD">
      <w:pPr>
        <w:pStyle w:val="Sinespaciado"/>
        <w:jc w:val="center"/>
        <w:rPr>
          <w:rFonts w:ascii="Arial" w:hAnsi="Arial" w:cs="Arial"/>
          <w:b/>
          <w:bCs/>
          <w:sz w:val="24"/>
          <w:szCs w:val="24"/>
          <w:lang w:val="es-ES"/>
        </w:rPr>
      </w:pPr>
      <w:r>
        <w:rPr>
          <w:rFonts w:ascii="Arial" w:hAnsi="Arial" w:cs="Arial"/>
          <w:b/>
          <w:bCs/>
          <w:sz w:val="24"/>
          <w:szCs w:val="24"/>
          <w:lang w:val="es-ES"/>
        </w:rPr>
        <w:t xml:space="preserve">                                                                 </w:t>
      </w:r>
      <w:r w:rsidRPr="0013696F">
        <w:rPr>
          <w:rFonts w:ascii="Arial" w:hAnsi="Arial" w:cs="Arial"/>
          <w:b/>
          <w:bCs/>
          <w:sz w:val="24"/>
          <w:szCs w:val="24"/>
          <w:lang w:val="es-ES"/>
        </w:rPr>
        <w:t xml:space="preserve">C. DIANA LAURA ORTEGA PALAFOX. </w:t>
      </w:r>
    </w:p>
    <w:p w14:paraId="6D2A2559" w14:textId="77777777" w:rsidR="003D2EDD" w:rsidRDefault="003D2EDD" w:rsidP="003D2EDD">
      <w:pPr>
        <w:pStyle w:val="Sinespaciado"/>
        <w:ind w:left="3540"/>
        <w:rPr>
          <w:rFonts w:ascii="Arial" w:hAnsi="Arial" w:cs="Arial"/>
          <w:bCs/>
          <w:sz w:val="24"/>
          <w:szCs w:val="24"/>
          <w:lang w:val="es-ES"/>
        </w:rPr>
      </w:pPr>
      <w:r>
        <w:rPr>
          <w:rFonts w:ascii="Arial" w:hAnsi="Arial" w:cs="Arial"/>
          <w:bCs/>
          <w:sz w:val="24"/>
          <w:szCs w:val="24"/>
          <w:lang w:val="es-ES"/>
        </w:rPr>
        <w:t xml:space="preserve">         Regidora Vocal de la Comisión Edilicia Permanente </w:t>
      </w:r>
    </w:p>
    <w:p w14:paraId="04E7C990" w14:textId="77777777" w:rsidR="003D2EDD" w:rsidRDefault="003D2EDD" w:rsidP="003D2EDD">
      <w:pPr>
        <w:pStyle w:val="Sinespaciado"/>
        <w:ind w:left="3540" w:firstLine="708"/>
        <w:rPr>
          <w:rFonts w:ascii="Arial" w:hAnsi="Arial" w:cs="Arial"/>
          <w:bCs/>
          <w:sz w:val="24"/>
          <w:szCs w:val="24"/>
          <w:lang w:val="es-ES"/>
        </w:rPr>
      </w:pPr>
      <w:r>
        <w:rPr>
          <w:rFonts w:ascii="Arial" w:hAnsi="Arial" w:cs="Arial"/>
          <w:bCs/>
          <w:sz w:val="24"/>
          <w:szCs w:val="24"/>
          <w:lang w:val="es-ES"/>
        </w:rPr>
        <w:t xml:space="preserve">      de Hacienda Pública y Patrimonio Municipal. </w:t>
      </w:r>
    </w:p>
    <w:p w14:paraId="4B2C4119" w14:textId="77777777" w:rsidR="003D2EDD" w:rsidRDefault="003D2EDD" w:rsidP="003D2EDD">
      <w:pPr>
        <w:pStyle w:val="Sinespaciado"/>
        <w:ind w:left="3540" w:firstLine="708"/>
        <w:rPr>
          <w:rFonts w:ascii="Arial" w:hAnsi="Arial" w:cs="Arial"/>
          <w:bCs/>
          <w:sz w:val="24"/>
          <w:szCs w:val="24"/>
          <w:lang w:val="es-ES"/>
        </w:rPr>
      </w:pPr>
    </w:p>
    <w:p w14:paraId="7BCA473A" w14:textId="77777777" w:rsidR="003D2EDD" w:rsidRDefault="003D2EDD" w:rsidP="003D2EDD">
      <w:pPr>
        <w:pStyle w:val="Sinespaciado"/>
        <w:ind w:left="3540" w:firstLine="708"/>
        <w:rPr>
          <w:rFonts w:ascii="Arial" w:hAnsi="Arial" w:cs="Arial"/>
          <w:bCs/>
          <w:sz w:val="24"/>
          <w:szCs w:val="24"/>
          <w:lang w:val="es-ES"/>
        </w:rPr>
      </w:pPr>
    </w:p>
    <w:p w14:paraId="1A1B7289" w14:textId="77777777" w:rsidR="003D2EDD" w:rsidRPr="00CC045C" w:rsidRDefault="003D2EDD" w:rsidP="003D2EDD">
      <w:pPr>
        <w:pStyle w:val="Sinespaciado"/>
        <w:ind w:left="3540" w:firstLine="708"/>
        <w:jc w:val="both"/>
        <w:rPr>
          <w:rFonts w:ascii="Arial" w:hAnsi="Arial" w:cs="Arial"/>
          <w:bCs/>
          <w:sz w:val="16"/>
          <w:szCs w:val="16"/>
          <w:lang w:val="es-ES"/>
        </w:rPr>
      </w:pPr>
    </w:p>
    <w:p w14:paraId="2A05ABFE" w14:textId="77777777" w:rsidR="003D2EDD" w:rsidRDefault="003D2EDD" w:rsidP="003D2EDD">
      <w:pPr>
        <w:pStyle w:val="Sinespaciado"/>
        <w:jc w:val="both"/>
        <w:rPr>
          <w:rFonts w:ascii="Arial" w:hAnsi="Arial" w:cs="Arial"/>
          <w:bCs/>
          <w:sz w:val="24"/>
          <w:szCs w:val="24"/>
          <w:lang w:val="es-ES"/>
        </w:rPr>
      </w:pPr>
    </w:p>
    <w:p w14:paraId="36A3E7EC" w14:textId="77777777" w:rsidR="003D2EDD" w:rsidRDefault="003D2EDD" w:rsidP="003D2EDD">
      <w:pPr>
        <w:pStyle w:val="Sinespaciado"/>
        <w:ind w:firstLine="708"/>
        <w:jc w:val="both"/>
        <w:rPr>
          <w:rFonts w:ascii="Arial" w:hAnsi="Arial" w:cs="Arial"/>
          <w:bCs/>
          <w:sz w:val="24"/>
          <w:szCs w:val="24"/>
          <w:lang w:val="es-ES"/>
        </w:rPr>
      </w:pPr>
    </w:p>
    <w:p w14:paraId="49050880" w14:textId="77777777" w:rsidR="003D2EDD" w:rsidRPr="00CC045C" w:rsidRDefault="003D2EDD" w:rsidP="003D2EDD">
      <w:pPr>
        <w:pStyle w:val="Sinespaciado"/>
        <w:jc w:val="both"/>
        <w:rPr>
          <w:rFonts w:ascii="Arial" w:hAnsi="Arial" w:cs="Arial"/>
          <w:bCs/>
          <w:sz w:val="16"/>
          <w:szCs w:val="16"/>
          <w:lang w:val="es-ES"/>
        </w:rPr>
      </w:pPr>
      <w:r>
        <w:rPr>
          <w:rFonts w:ascii="Arial" w:hAnsi="Arial" w:cs="Arial"/>
          <w:bCs/>
          <w:sz w:val="16"/>
          <w:szCs w:val="16"/>
          <w:lang w:val="es-ES"/>
        </w:rPr>
        <w:t xml:space="preserve">La presente hoja de firmas forma parte integrante del </w:t>
      </w:r>
      <w:r w:rsidR="00E61681" w:rsidRPr="00E61681">
        <w:rPr>
          <w:rFonts w:ascii="Arial" w:hAnsi="Arial" w:cs="Arial"/>
          <w:b/>
          <w:sz w:val="16"/>
          <w:szCs w:val="16"/>
        </w:rPr>
        <w:t>DICTAMEN QUE PROPONE AUTORIZACIÓN PARA EL TECHO FINANCIERO ASIGNADO A LA CONTRATACIÓN DEL SEGURO DE VIDA PARA LOS SERVIDORES PÚBLICOS DEL MUNICIPIO DE ZAPOTLÁN EL GRANDE, JALISCO, ASI COMO EL INCREMENTO DE LA PARTIDA PRESUPUESTAL 144 APORTACIONES PARA SEGUROS</w:t>
      </w:r>
      <w:r>
        <w:rPr>
          <w:rFonts w:ascii="Arial" w:hAnsi="Arial" w:cs="Arial"/>
          <w:b/>
          <w:sz w:val="16"/>
          <w:szCs w:val="16"/>
        </w:rPr>
        <w:t xml:space="preserve">-  -  -  -  -  -  -  -  -  -  -  -  -  -  -  -  -  -  -  -  -  -  -  -  -  -  -  -  - </w:t>
      </w:r>
      <w:r w:rsidR="00E61681">
        <w:rPr>
          <w:rFonts w:ascii="Arial" w:hAnsi="Arial" w:cs="Arial"/>
          <w:b/>
          <w:sz w:val="16"/>
          <w:szCs w:val="16"/>
        </w:rPr>
        <w:t xml:space="preserve">  -  -  -  -  -  -  -  -  -  -  -  -  -  -  -  -  -  -  -  -  -  -  -  -  -  -  -  -  -  -  -  -  -  -  </w:t>
      </w:r>
      <w:r>
        <w:rPr>
          <w:rFonts w:ascii="Arial" w:hAnsi="Arial" w:cs="Arial"/>
          <w:b/>
          <w:sz w:val="16"/>
          <w:szCs w:val="16"/>
        </w:rPr>
        <w:t xml:space="preserve">CONSTE.-  </w:t>
      </w:r>
    </w:p>
    <w:p w14:paraId="6123E014" w14:textId="77777777" w:rsidR="003D2EDD" w:rsidRDefault="003D2EDD" w:rsidP="003D2EDD">
      <w:pPr>
        <w:pStyle w:val="Sinespaciado"/>
        <w:ind w:firstLine="708"/>
        <w:jc w:val="both"/>
        <w:rPr>
          <w:rFonts w:ascii="Arial" w:hAnsi="Arial" w:cs="Arial"/>
          <w:bCs/>
          <w:sz w:val="24"/>
          <w:szCs w:val="24"/>
          <w:lang w:val="es-ES"/>
        </w:rPr>
      </w:pPr>
    </w:p>
    <w:p w14:paraId="38584758" w14:textId="77777777" w:rsidR="003D2EDD" w:rsidRDefault="003D2EDD" w:rsidP="003D2EDD">
      <w:pPr>
        <w:pStyle w:val="NormalWeb"/>
        <w:jc w:val="center"/>
        <w:rPr>
          <w:rFonts w:ascii="Arial" w:hAnsi="Arial" w:cs="Arial"/>
          <w:b/>
          <w:bCs/>
        </w:rPr>
      </w:pPr>
    </w:p>
    <w:p w14:paraId="2DB5B9E9" w14:textId="77777777" w:rsidR="003D2EDD" w:rsidRDefault="003D2EDD" w:rsidP="003D2EDD">
      <w:pPr>
        <w:pStyle w:val="NormalWeb"/>
        <w:jc w:val="center"/>
        <w:rPr>
          <w:rFonts w:ascii="Arial" w:hAnsi="Arial" w:cs="Arial"/>
          <w:b/>
          <w:bCs/>
        </w:rPr>
      </w:pPr>
    </w:p>
    <w:p w14:paraId="2FA9E94D" w14:textId="77777777" w:rsidR="003D2EDD" w:rsidRDefault="003D2EDD" w:rsidP="003D2EDD"/>
    <w:p w14:paraId="2467F7A8" w14:textId="77777777" w:rsidR="00A3643E" w:rsidRDefault="00A3643E"/>
    <w:sectPr w:rsidR="00A3643E" w:rsidSect="00855104">
      <w:footerReference w:type="default" r:id="rId7"/>
      <w:pgSz w:w="12240" w:h="15840"/>
      <w:pgMar w:top="1985"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DB13" w14:textId="77777777" w:rsidR="0093199B" w:rsidRDefault="0093199B">
      <w:pPr>
        <w:spacing w:after="0" w:line="240" w:lineRule="auto"/>
      </w:pPr>
      <w:r>
        <w:separator/>
      </w:r>
    </w:p>
  </w:endnote>
  <w:endnote w:type="continuationSeparator" w:id="0">
    <w:p w14:paraId="7A968B63" w14:textId="77777777" w:rsidR="0093199B" w:rsidRDefault="0093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715433"/>
      <w:docPartObj>
        <w:docPartGallery w:val="Page Numbers (Bottom of Page)"/>
        <w:docPartUnique/>
      </w:docPartObj>
    </w:sdtPr>
    <w:sdtEndPr/>
    <w:sdtContent>
      <w:p w14:paraId="76EAB1AA" w14:textId="77777777" w:rsidR="00CE0629" w:rsidRDefault="00981577">
        <w:pPr>
          <w:pStyle w:val="Piedepgina"/>
          <w:jc w:val="right"/>
        </w:pPr>
        <w:r>
          <w:fldChar w:fldCharType="begin"/>
        </w:r>
        <w:r>
          <w:instrText>PAGE   \* MERGEFORMAT</w:instrText>
        </w:r>
        <w:r>
          <w:fldChar w:fldCharType="separate"/>
        </w:r>
        <w:r w:rsidR="00F319EB" w:rsidRPr="00F319EB">
          <w:rPr>
            <w:noProof/>
            <w:lang w:val="es-ES"/>
          </w:rPr>
          <w:t>6</w:t>
        </w:r>
        <w:r>
          <w:fldChar w:fldCharType="end"/>
        </w:r>
      </w:p>
    </w:sdtContent>
  </w:sdt>
  <w:p w14:paraId="24AEB62E" w14:textId="77777777" w:rsidR="00CE0629" w:rsidRDefault="009319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84E8" w14:textId="77777777" w:rsidR="0093199B" w:rsidRDefault="0093199B">
      <w:pPr>
        <w:spacing w:after="0" w:line="240" w:lineRule="auto"/>
      </w:pPr>
      <w:r>
        <w:separator/>
      </w:r>
    </w:p>
  </w:footnote>
  <w:footnote w:type="continuationSeparator" w:id="0">
    <w:p w14:paraId="7AE69ED2" w14:textId="77777777" w:rsidR="0093199B" w:rsidRDefault="00931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4A44"/>
    <w:multiLevelType w:val="hybridMultilevel"/>
    <w:tmpl w:val="5C049CF4"/>
    <w:lvl w:ilvl="0" w:tplc="BF3AB06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DD"/>
    <w:rsid w:val="000868E4"/>
    <w:rsid w:val="000A4701"/>
    <w:rsid w:val="00327FE1"/>
    <w:rsid w:val="003D2EDD"/>
    <w:rsid w:val="00526A60"/>
    <w:rsid w:val="005B2029"/>
    <w:rsid w:val="00721912"/>
    <w:rsid w:val="00855104"/>
    <w:rsid w:val="00912E19"/>
    <w:rsid w:val="0093199B"/>
    <w:rsid w:val="00981577"/>
    <w:rsid w:val="00A3643E"/>
    <w:rsid w:val="00B32594"/>
    <w:rsid w:val="00B40F94"/>
    <w:rsid w:val="00BC4878"/>
    <w:rsid w:val="00E61681"/>
    <w:rsid w:val="00F319EB"/>
    <w:rsid w:val="00F57C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9529"/>
  <w15:chartTrackingRefBased/>
  <w15:docId w15:val="{E14A36F4-E144-4788-9AD8-211896AD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D2ED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3D2EDD"/>
    <w:pPr>
      <w:spacing w:after="0" w:line="240" w:lineRule="auto"/>
    </w:pPr>
  </w:style>
  <w:style w:type="paragraph" w:styleId="Piedepgina">
    <w:name w:val="footer"/>
    <w:basedOn w:val="Normal"/>
    <w:link w:val="PiedepginaCar"/>
    <w:uiPriority w:val="99"/>
    <w:unhideWhenUsed/>
    <w:rsid w:val="003D2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2EDD"/>
  </w:style>
  <w:style w:type="table" w:styleId="Tablaconcuadrcula">
    <w:name w:val="Table Grid"/>
    <w:basedOn w:val="Tablanormal"/>
    <w:uiPriority w:val="39"/>
    <w:rsid w:val="003D2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3D2EDD"/>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D2EDD"/>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2116</Words>
  <Characters>11640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gabypa1975@gmail.com</dc:creator>
  <cp:keywords/>
  <dc:description/>
  <cp:lastModifiedBy>Consejero</cp:lastModifiedBy>
  <cp:revision>2</cp:revision>
  <dcterms:created xsi:type="dcterms:W3CDTF">2022-04-22T13:20:00Z</dcterms:created>
  <dcterms:modified xsi:type="dcterms:W3CDTF">2022-04-22T13:20:00Z</dcterms:modified>
</cp:coreProperties>
</file>