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C99" w:rsidRPr="006C7252" w:rsidRDefault="00EB5C99" w:rsidP="00EB5C99">
      <w:pPr>
        <w:pStyle w:val="Sinespaciado"/>
        <w:jc w:val="both"/>
        <w:rPr>
          <w:rFonts w:ascii="Arial" w:hAnsi="Arial" w:cs="Arial"/>
          <w:b/>
          <w:sz w:val="24"/>
          <w:szCs w:val="24"/>
        </w:rPr>
      </w:pPr>
      <w:r w:rsidRPr="006C7252">
        <w:rPr>
          <w:rFonts w:ascii="Arial" w:hAnsi="Arial" w:cs="Arial"/>
          <w:b/>
          <w:sz w:val="24"/>
          <w:szCs w:val="24"/>
        </w:rPr>
        <w:t xml:space="preserve">HONORABLE AYUNTAMIENTO CONSTITUCIONAL </w:t>
      </w:r>
    </w:p>
    <w:p w:rsidR="00EB5C99" w:rsidRPr="006C7252" w:rsidRDefault="00EB5C99" w:rsidP="00EB5C99">
      <w:pPr>
        <w:pStyle w:val="Sinespaciado"/>
        <w:jc w:val="both"/>
        <w:rPr>
          <w:rFonts w:ascii="Arial" w:hAnsi="Arial" w:cs="Arial"/>
          <w:b/>
          <w:sz w:val="24"/>
          <w:szCs w:val="24"/>
        </w:rPr>
      </w:pPr>
      <w:r w:rsidRPr="006C7252">
        <w:rPr>
          <w:rFonts w:ascii="Arial" w:hAnsi="Arial" w:cs="Arial"/>
          <w:b/>
          <w:sz w:val="24"/>
          <w:szCs w:val="24"/>
        </w:rPr>
        <w:t xml:space="preserve">DE ZAPOTLÁN EL GRANDE, JALISCO. </w:t>
      </w:r>
    </w:p>
    <w:p w:rsidR="00EB5C99" w:rsidRDefault="00EB5C99" w:rsidP="00EB5C99">
      <w:pPr>
        <w:pStyle w:val="Sinespaciado"/>
        <w:jc w:val="both"/>
        <w:rPr>
          <w:rFonts w:ascii="Arial" w:hAnsi="Arial" w:cs="Arial"/>
          <w:sz w:val="24"/>
          <w:szCs w:val="24"/>
        </w:rPr>
      </w:pPr>
      <w:r w:rsidRPr="006C7252">
        <w:rPr>
          <w:rFonts w:ascii="Arial" w:hAnsi="Arial" w:cs="Arial"/>
          <w:b/>
          <w:sz w:val="24"/>
          <w:szCs w:val="24"/>
        </w:rPr>
        <w:t xml:space="preserve">P R E S E N T E </w:t>
      </w:r>
    </w:p>
    <w:p w:rsidR="00EB5C99" w:rsidRDefault="00EB5C99" w:rsidP="00EB5C99">
      <w:pPr>
        <w:pStyle w:val="Sinespaciado"/>
        <w:jc w:val="both"/>
        <w:rPr>
          <w:rFonts w:ascii="Arial" w:hAnsi="Arial" w:cs="Arial"/>
          <w:sz w:val="24"/>
          <w:szCs w:val="24"/>
        </w:rPr>
      </w:pPr>
    </w:p>
    <w:p w:rsidR="00EB5C99" w:rsidRDefault="00EB5C99" w:rsidP="00EB5C99">
      <w:pPr>
        <w:pStyle w:val="Sinespaciado"/>
        <w:jc w:val="both"/>
        <w:rPr>
          <w:rFonts w:ascii="Arial" w:hAnsi="Arial" w:cs="Arial"/>
          <w:sz w:val="24"/>
          <w:szCs w:val="24"/>
        </w:rPr>
      </w:pPr>
    </w:p>
    <w:p w:rsidR="00EB5C99" w:rsidRDefault="00EB5C99" w:rsidP="00EB5C99">
      <w:pPr>
        <w:pStyle w:val="Sinespaciado"/>
        <w:jc w:val="both"/>
        <w:rPr>
          <w:rFonts w:ascii="Arial" w:hAnsi="Arial" w:cs="Arial"/>
          <w:sz w:val="24"/>
          <w:szCs w:val="24"/>
        </w:rPr>
      </w:pPr>
    </w:p>
    <w:p w:rsidR="00EB5C99" w:rsidRDefault="00EB5C99" w:rsidP="00EB5C99">
      <w:pPr>
        <w:pStyle w:val="Sinespaciado"/>
        <w:jc w:val="both"/>
        <w:rPr>
          <w:rFonts w:ascii="Arial" w:hAnsi="Arial" w:cs="Arial"/>
          <w:sz w:val="24"/>
          <w:szCs w:val="24"/>
        </w:rPr>
      </w:pPr>
      <w:r>
        <w:rPr>
          <w:rFonts w:ascii="Arial" w:hAnsi="Arial" w:cs="Arial"/>
          <w:sz w:val="24"/>
          <w:szCs w:val="24"/>
        </w:rPr>
        <w:tab/>
        <w:t xml:space="preserve">Quien motiva y suscribe </w:t>
      </w:r>
      <w:r w:rsidRPr="00D2500B">
        <w:rPr>
          <w:rFonts w:ascii="Arial" w:hAnsi="Arial" w:cs="Arial"/>
          <w:b/>
          <w:sz w:val="24"/>
          <w:szCs w:val="24"/>
        </w:rPr>
        <w:t xml:space="preserve">C. JORGE DE JESÚS JUÁREZ PARRA, </w:t>
      </w:r>
      <w:r>
        <w:rPr>
          <w:rFonts w:ascii="Arial" w:hAnsi="Arial" w:cs="Arial"/>
          <w:sz w:val="24"/>
          <w:szCs w:val="24"/>
        </w:rPr>
        <w:t xml:space="preserve">con el carácter de Presidente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del Reglamento Interior del Ayuntamiento de Zapotlán el Grande, comparezco ante este cuerpo colegiado, presentando </w:t>
      </w:r>
      <w:r w:rsidRPr="00EB5C99">
        <w:rPr>
          <w:rFonts w:ascii="Arial" w:hAnsi="Arial" w:cs="Arial"/>
          <w:b/>
          <w:sz w:val="24"/>
          <w:szCs w:val="24"/>
        </w:rPr>
        <w:t xml:space="preserve">INICIATIVA </w:t>
      </w:r>
      <w:r w:rsidRPr="00E51E30">
        <w:rPr>
          <w:rFonts w:ascii="Arial" w:hAnsi="Arial" w:cs="Arial"/>
          <w:b/>
          <w:sz w:val="24"/>
          <w:szCs w:val="24"/>
        </w:rPr>
        <w:t xml:space="preserve">QUE </w:t>
      </w:r>
      <w:r>
        <w:rPr>
          <w:rFonts w:ascii="Arial" w:hAnsi="Arial" w:cs="Arial"/>
          <w:b/>
          <w:sz w:val="24"/>
          <w:szCs w:val="24"/>
        </w:rPr>
        <w:t xml:space="preserve">AUTORIZA LA ACEPTACIÓN DE LA DONACIÓN PURA Y SIMPLE EN FAVOR DEL MUNICIPIO DE ZAPOTLÁN EL GRANDE, JALISCO, DE UN LIENZO AL ÓLEO CON EL RETRATO DEL BENEMERITO DE LAS ÁMERICAS DON BENITO JUÁREZ GARCÍA CREADO POR EL MAESTRO PINTOR DANIEL QUIROZ CISNEROS  </w:t>
      </w:r>
      <w:r w:rsidRPr="00EB5C99">
        <w:rPr>
          <w:rFonts w:ascii="Arial" w:hAnsi="Arial" w:cs="Arial"/>
          <w:sz w:val="24"/>
          <w:szCs w:val="24"/>
        </w:rPr>
        <w:t>de</w:t>
      </w:r>
      <w:r>
        <w:rPr>
          <w:rFonts w:ascii="Arial" w:hAnsi="Arial" w:cs="Arial"/>
          <w:b/>
          <w:sz w:val="24"/>
          <w:szCs w:val="24"/>
        </w:rPr>
        <w:t xml:space="preserve">  </w:t>
      </w:r>
      <w:r>
        <w:rPr>
          <w:rFonts w:ascii="Arial" w:hAnsi="Arial" w:cs="Arial"/>
          <w:sz w:val="24"/>
          <w:szCs w:val="24"/>
        </w:rPr>
        <w:t>conformidad con la siguiente:</w:t>
      </w:r>
    </w:p>
    <w:p w:rsidR="00EB5C99" w:rsidRDefault="00EB5C99" w:rsidP="00EB5C99">
      <w:pPr>
        <w:pStyle w:val="Sinespaciado"/>
        <w:jc w:val="both"/>
        <w:rPr>
          <w:rFonts w:ascii="Arial" w:hAnsi="Arial" w:cs="Arial"/>
          <w:sz w:val="24"/>
          <w:szCs w:val="24"/>
        </w:rPr>
      </w:pPr>
    </w:p>
    <w:p w:rsidR="00EB5C99" w:rsidRDefault="00EB5C99" w:rsidP="00EB5C99">
      <w:pPr>
        <w:pStyle w:val="Sinespaciado"/>
        <w:jc w:val="both"/>
        <w:rPr>
          <w:rFonts w:ascii="Arial" w:hAnsi="Arial" w:cs="Arial"/>
          <w:sz w:val="24"/>
          <w:szCs w:val="24"/>
        </w:rPr>
      </w:pPr>
    </w:p>
    <w:p w:rsidR="00EB5C99" w:rsidRDefault="00EB5C99" w:rsidP="00EB5C99">
      <w:pPr>
        <w:pStyle w:val="Sinespaciado"/>
        <w:jc w:val="center"/>
        <w:rPr>
          <w:rFonts w:ascii="Arial" w:hAnsi="Arial" w:cs="Arial"/>
          <w:b/>
          <w:sz w:val="24"/>
          <w:szCs w:val="24"/>
        </w:rPr>
      </w:pPr>
      <w:r w:rsidRPr="00E51E30">
        <w:rPr>
          <w:rFonts w:ascii="Arial" w:hAnsi="Arial" w:cs="Arial"/>
          <w:b/>
          <w:sz w:val="24"/>
          <w:szCs w:val="24"/>
        </w:rPr>
        <w:t>EXPOSICIÓN DE MOTIVOS:</w:t>
      </w:r>
    </w:p>
    <w:p w:rsidR="00EB5C99" w:rsidRDefault="00EB5C99" w:rsidP="00EB5C99">
      <w:pPr>
        <w:spacing w:after="0" w:line="240" w:lineRule="auto"/>
        <w:jc w:val="both"/>
        <w:rPr>
          <w:rFonts w:ascii="Arial" w:hAnsi="Arial" w:cs="Arial"/>
          <w:sz w:val="24"/>
          <w:szCs w:val="24"/>
        </w:rPr>
      </w:pPr>
    </w:p>
    <w:p w:rsidR="00EB5C99" w:rsidRDefault="00EB5C99" w:rsidP="00EB5C99">
      <w:pPr>
        <w:spacing w:after="0" w:line="240" w:lineRule="auto"/>
        <w:jc w:val="both"/>
        <w:rPr>
          <w:rFonts w:ascii="Arial" w:hAnsi="Arial" w:cs="Arial"/>
          <w:sz w:val="24"/>
          <w:szCs w:val="24"/>
        </w:rPr>
      </w:pPr>
    </w:p>
    <w:p w:rsidR="00EB5C99" w:rsidRDefault="00EB5C99" w:rsidP="00EB5C99">
      <w:pPr>
        <w:pStyle w:val="Prrafodelista"/>
        <w:numPr>
          <w:ilvl w:val="0"/>
          <w:numId w:val="1"/>
        </w:numPr>
        <w:spacing w:after="0" w:line="240" w:lineRule="auto"/>
        <w:jc w:val="both"/>
        <w:rPr>
          <w:rFonts w:ascii="Arial" w:eastAsia="Calibri" w:hAnsi="Arial" w:cs="Arial"/>
          <w:sz w:val="24"/>
          <w:szCs w:val="24"/>
        </w:rPr>
      </w:pPr>
      <w:r w:rsidRPr="00A64B42">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EB5C99" w:rsidRPr="00A64B42" w:rsidRDefault="00EB5C99" w:rsidP="00EB5C99">
      <w:pPr>
        <w:pStyle w:val="Prrafodelista"/>
        <w:spacing w:after="0" w:line="240" w:lineRule="auto"/>
        <w:ind w:left="780"/>
        <w:jc w:val="both"/>
        <w:rPr>
          <w:rFonts w:ascii="Arial" w:eastAsia="Calibri" w:hAnsi="Arial" w:cs="Arial"/>
          <w:sz w:val="24"/>
          <w:szCs w:val="24"/>
        </w:rPr>
      </w:pPr>
    </w:p>
    <w:p w:rsidR="0099563B" w:rsidRDefault="00EB5C99" w:rsidP="0099563B">
      <w:pPr>
        <w:pStyle w:val="Prrafodelista"/>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w:t>
      </w:r>
      <w:r>
        <w:rPr>
          <w:rFonts w:ascii="Arial" w:eastAsia="Calibri" w:hAnsi="Arial" w:cs="Arial"/>
          <w:sz w:val="24"/>
          <w:szCs w:val="24"/>
        </w:rPr>
        <w:lastRenderedPageBreak/>
        <w:t>Estado de Jalisco, en sus artículos 2, 37, 38 y demás relativos y aplicables reconoce al municipio como nivel de Gobierno, base de la organización política, administrativa y de la división territorial del Estado de Jalisco.</w:t>
      </w:r>
    </w:p>
    <w:p w:rsidR="0099563B" w:rsidRPr="0099563B" w:rsidRDefault="0099563B" w:rsidP="0099563B">
      <w:pPr>
        <w:pStyle w:val="Prrafodelista"/>
        <w:rPr>
          <w:rFonts w:ascii="Arial" w:eastAsia="Calibri" w:hAnsi="Arial" w:cs="Arial"/>
          <w:sz w:val="24"/>
          <w:szCs w:val="24"/>
        </w:rPr>
      </w:pPr>
    </w:p>
    <w:p w:rsidR="0099563B" w:rsidRDefault="0099563B" w:rsidP="0099563B">
      <w:pPr>
        <w:pStyle w:val="Prrafodelista"/>
        <w:numPr>
          <w:ilvl w:val="0"/>
          <w:numId w:val="1"/>
        </w:numPr>
        <w:spacing w:after="0" w:line="240" w:lineRule="auto"/>
        <w:jc w:val="both"/>
        <w:rPr>
          <w:rFonts w:ascii="Arial" w:eastAsia="Calibri" w:hAnsi="Arial" w:cs="Arial"/>
          <w:sz w:val="24"/>
          <w:szCs w:val="24"/>
        </w:rPr>
      </w:pPr>
      <w:r w:rsidRPr="0099563B">
        <w:rPr>
          <w:rFonts w:ascii="Arial" w:eastAsia="Calibri" w:hAnsi="Arial" w:cs="Arial"/>
          <w:sz w:val="24"/>
          <w:szCs w:val="24"/>
        </w:rPr>
        <w:t>En la Ley de Contabilidad</w:t>
      </w:r>
      <w:r w:rsidR="00302E39">
        <w:rPr>
          <w:rFonts w:ascii="Arial" w:eastAsia="Calibri" w:hAnsi="Arial" w:cs="Arial"/>
          <w:sz w:val="24"/>
          <w:szCs w:val="24"/>
        </w:rPr>
        <w:t xml:space="preserve"> Gubernamental</w:t>
      </w:r>
      <w:r w:rsidRPr="0099563B">
        <w:rPr>
          <w:rFonts w:ascii="Arial" w:eastAsia="Calibri" w:hAnsi="Arial" w:cs="Arial"/>
          <w:sz w:val="24"/>
          <w:szCs w:val="24"/>
        </w:rPr>
        <w:t xml:space="preserve">, publicada en el Diario Oficial de la Federación el 31 de Diciembre de 2008, en su artículo tercero transitorio, fracción IV, establece que durante 2010 el CONAC deberá de emitir, entre otros, las principales reglas de registro y valoración del patrimonio. En tal sentido, el artículo cuarto transitorio fracción III de dicha Ley de Contabilidad, establece que los entes públicos deberán, entre otras obligaciones, efectuar los registros contables del patrimonio y su valuación, a más tardar el 31 de diciembre de 2012. La Ley de Contabilidad </w:t>
      </w:r>
      <w:r w:rsidR="00302E39">
        <w:rPr>
          <w:rFonts w:ascii="Arial" w:eastAsia="Calibri" w:hAnsi="Arial" w:cs="Arial"/>
          <w:sz w:val="24"/>
          <w:szCs w:val="24"/>
        </w:rPr>
        <w:t xml:space="preserve">Gubernamental </w:t>
      </w:r>
      <w:r w:rsidRPr="0099563B">
        <w:rPr>
          <w:rFonts w:ascii="Arial" w:eastAsia="Calibri" w:hAnsi="Arial" w:cs="Arial"/>
          <w:sz w:val="24"/>
          <w:szCs w:val="24"/>
        </w:rPr>
        <w:t>en su Título III, Capítulo II, artículo 23 establece los bienes muebles e inmuebles que los entes públicos registrarán en su contabilidad:</w:t>
      </w:r>
    </w:p>
    <w:p w:rsidR="0099563B" w:rsidRPr="0099563B" w:rsidRDefault="0099563B" w:rsidP="0099563B">
      <w:pPr>
        <w:pStyle w:val="Prrafodelista"/>
        <w:rPr>
          <w:rFonts w:ascii="Arial" w:eastAsia="Calibri" w:hAnsi="Arial" w:cs="Arial"/>
          <w:sz w:val="24"/>
          <w:szCs w:val="24"/>
        </w:rPr>
      </w:pPr>
    </w:p>
    <w:p w:rsidR="0099563B" w:rsidRPr="0099563B" w:rsidRDefault="0099563B" w:rsidP="0099563B">
      <w:pPr>
        <w:pStyle w:val="Prrafodelista"/>
        <w:spacing w:after="0" w:line="240" w:lineRule="auto"/>
        <w:ind w:left="780"/>
        <w:jc w:val="both"/>
        <w:rPr>
          <w:rFonts w:ascii="Arial" w:eastAsia="Calibri" w:hAnsi="Arial" w:cs="Arial"/>
          <w:sz w:val="24"/>
          <w:szCs w:val="24"/>
        </w:rPr>
      </w:pPr>
    </w:p>
    <w:p w:rsidR="0099563B" w:rsidRPr="0099563B" w:rsidRDefault="0099563B" w:rsidP="0099563B">
      <w:pPr>
        <w:pStyle w:val="Prrafodelista"/>
        <w:ind w:left="780"/>
        <w:jc w:val="both"/>
        <w:rPr>
          <w:rFonts w:ascii="Arial" w:eastAsia="Calibri" w:hAnsi="Arial" w:cs="Arial"/>
          <w:sz w:val="24"/>
          <w:szCs w:val="24"/>
        </w:rPr>
      </w:pPr>
      <w:r>
        <w:rPr>
          <w:rFonts w:ascii="Arial" w:eastAsia="Calibri" w:hAnsi="Arial" w:cs="Arial"/>
          <w:sz w:val="24"/>
          <w:szCs w:val="24"/>
        </w:rPr>
        <w:t xml:space="preserve">a).- </w:t>
      </w:r>
      <w:r w:rsidRPr="0099563B">
        <w:rPr>
          <w:rFonts w:ascii="Arial" w:eastAsia="Calibri" w:hAnsi="Arial" w:cs="Arial"/>
          <w:sz w:val="24"/>
          <w:szCs w:val="24"/>
        </w:rPr>
        <w:t>“Los inmuebles destinados a un servicio público conforme a la normativa aplicable; excepto los considerados como monumentos arqueológicos, artísticos o históricos conforme a la Ley de la materia;</w:t>
      </w:r>
    </w:p>
    <w:p w:rsidR="0099563B" w:rsidRPr="0099563B" w:rsidRDefault="0099563B" w:rsidP="0099563B">
      <w:pPr>
        <w:pStyle w:val="Prrafodelista"/>
        <w:ind w:left="780"/>
        <w:jc w:val="both"/>
        <w:rPr>
          <w:rFonts w:ascii="Arial" w:eastAsia="Calibri" w:hAnsi="Arial" w:cs="Arial"/>
          <w:sz w:val="24"/>
          <w:szCs w:val="24"/>
        </w:rPr>
      </w:pPr>
      <w:r>
        <w:rPr>
          <w:rFonts w:ascii="Arial" w:eastAsia="Calibri" w:hAnsi="Arial" w:cs="Arial"/>
          <w:sz w:val="24"/>
          <w:szCs w:val="24"/>
        </w:rPr>
        <w:t xml:space="preserve"> b).- </w:t>
      </w:r>
      <w:r w:rsidRPr="0099563B">
        <w:rPr>
          <w:rFonts w:ascii="Arial" w:eastAsia="Calibri" w:hAnsi="Arial" w:cs="Arial"/>
          <w:sz w:val="24"/>
          <w:szCs w:val="24"/>
        </w:rPr>
        <w:t xml:space="preserve"> Mobiliario y equipo, incluido el de cómputo, vehículos y demás bienes muebles al servicio de los entes públicos, y</w:t>
      </w:r>
    </w:p>
    <w:p w:rsidR="0099563B" w:rsidRPr="0099563B" w:rsidRDefault="0099563B" w:rsidP="0099563B">
      <w:pPr>
        <w:pStyle w:val="Prrafodelista"/>
        <w:ind w:left="780"/>
        <w:jc w:val="both"/>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c</w:t>
      </w:r>
      <w:proofErr w:type="gramEnd"/>
      <w:r>
        <w:rPr>
          <w:rFonts w:ascii="Arial" w:eastAsia="Calibri" w:hAnsi="Arial" w:cs="Arial"/>
          <w:sz w:val="24"/>
          <w:szCs w:val="24"/>
        </w:rPr>
        <w:t xml:space="preserve">).- </w:t>
      </w:r>
      <w:r w:rsidRPr="0099563B">
        <w:rPr>
          <w:rFonts w:ascii="Arial" w:eastAsia="Calibri" w:hAnsi="Arial" w:cs="Arial"/>
          <w:sz w:val="24"/>
          <w:szCs w:val="24"/>
        </w:rPr>
        <w:t xml:space="preserve"> Cualesquiera otros bienes muebles e inmuebles que el consejo determine que deban registrarse.” </w:t>
      </w:r>
    </w:p>
    <w:p w:rsidR="0099563B" w:rsidRDefault="0099563B" w:rsidP="0099563B">
      <w:pPr>
        <w:pStyle w:val="Prrafodelista"/>
        <w:spacing w:after="0" w:line="240" w:lineRule="auto"/>
        <w:ind w:left="780"/>
        <w:jc w:val="both"/>
        <w:rPr>
          <w:rFonts w:ascii="Arial" w:eastAsia="Calibri" w:hAnsi="Arial" w:cs="Arial"/>
          <w:sz w:val="24"/>
          <w:szCs w:val="24"/>
        </w:rPr>
      </w:pPr>
    </w:p>
    <w:p w:rsidR="0099563B" w:rsidRPr="0099563B" w:rsidRDefault="0099563B" w:rsidP="0099563B">
      <w:pPr>
        <w:pStyle w:val="Prrafodelista"/>
        <w:rPr>
          <w:rFonts w:ascii="Arial" w:eastAsia="Calibri" w:hAnsi="Arial" w:cs="Arial"/>
          <w:sz w:val="24"/>
          <w:szCs w:val="24"/>
        </w:rPr>
      </w:pPr>
    </w:p>
    <w:p w:rsidR="00EB5C99" w:rsidRDefault="00EB5C99" w:rsidP="0099563B">
      <w:pPr>
        <w:pStyle w:val="Prrafodelista"/>
        <w:spacing w:after="0" w:line="240" w:lineRule="auto"/>
        <w:ind w:left="780"/>
        <w:jc w:val="both"/>
        <w:rPr>
          <w:rFonts w:ascii="Arial" w:eastAsia="Calibri" w:hAnsi="Arial" w:cs="Arial"/>
          <w:sz w:val="24"/>
          <w:szCs w:val="24"/>
        </w:rPr>
      </w:pPr>
      <w:r>
        <w:rPr>
          <w:rFonts w:ascii="Arial" w:eastAsia="Calibri" w:hAnsi="Arial" w:cs="Arial"/>
          <w:sz w:val="24"/>
          <w:szCs w:val="24"/>
        </w:rPr>
        <w:t>Al efecto, expongo los siguientes</w:t>
      </w:r>
      <w:r w:rsidR="009C7F84">
        <w:rPr>
          <w:rFonts w:ascii="Arial" w:eastAsia="Calibri" w:hAnsi="Arial" w:cs="Arial"/>
          <w:sz w:val="24"/>
          <w:szCs w:val="24"/>
        </w:rPr>
        <w:t>:</w:t>
      </w:r>
      <w:r>
        <w:rPr>
          <w:rFonts w:ascii="Arial" w:eastAsia="Calibri" w:hAnsi="Arial" w:cs="Arial"/>
          <w:sz w:val="24"/>
          <w:szCs w:val="24"/>
        </w:rPr>
        <w:t xml:space="preserve"> </w:t>
      </w:r>
    </w:p>
    <w:p w:rsidR="00EB5C99" w:rsidRDefault="00EB5C99" w:rsidP="00EB5C99">
      <w:pPr>
        <w:pStyle w:val="Prrafodelista"/>
        <w:rPr>
          <w:rFonts w:ascii="Arial" w:eastAsia="Calibri" w:hAnsi="Arial" w:cs="Arial"/>
          <w:sz w:val="24"/>
          <w:szCs w:val="24"/>
        </w:rPr>
      </w:pPr>
    </w:p>
    <w:p w:rsidR="00EB5C99" w:rsidRDefault="00EB5C99" w:rsidP="00EB5C99">
      <w:pPr>
        <w:jc w:val="center"/>
        <w:rPr>
          <w:rFonts w:ascii="Arial" w:eastAsia="Calibri" w:hAnsi="Arial" w:cs="Arial"/>
          <w:b/>
          <w:sz w:val="24"/>
          <w:szCs w:val="24"/>
        </w:rPr>
      </w:pPr>
      <w:r w:rsidRPr="00D11B42">
        <w:rPr>
          <w:rFonts w:ascii="Arial" w:eastAsia="Calibri" w:hAnsi="Arial" w:cs="Arial"/>
          <w:b/>
          <w:sz w:val="24"/>
          <w:szCs w:val="24"/>
        </w:rPr>
        <w:t xml:space="preserve">A N T E C E D E N T E </w:t>
      </w:r>
      <w:proofErr w:type="gramStart"/>
      <w:r w:rsidRPr="00D11B42">
        <w:rPr>
          <w:rFonts w:ascii="Arial" w:eastAsia="Calibri" w:hAnsi="Arial" w:cs="Arial"/>
          <w:b/>
          <w:sz w:val="24"/>
          <w:szCs w:val="24"/>
        </w:rPr>
        <w:t>S :</w:t>
      </w:r>
      <w:proofErr w:type="gramEnd"/>
    </w:p>
    <w:p w:rsidR="00EB5C99" w:rsidRPr="00D11B42" w:rsidRDefault="00EB5C99" w:rsidP="00EB5C99">
      <w:pPr>
        <w:jc w:val="center"/>
        <w:rPr>
          <w:rFonts w:ascii="Arial" w:eastAsia="Calibri" w:hAnsi="Arial" w:cs="Arial"/>
          <w:b/>
          <w:sz w:val="24"/>
          <w:szCs w:val="24"/>
        </w:rPr>
      </w:pPr>
    </w:p>
    <w:p w:rsidR="0099563B" w:rsidRDefault="00EB5C99" w:rsidP="00EB5C99">
      <w:pPr>
        <w:spacing w:after="0" w:line="240" w:lineRule="auto"/>
        <w:ind w:firstLine="708"/>
        <w:jc w:val="both"/>
        <w:rPr>
          <w:rFonts w:ascii="Arial" w:eastAsia="Calibri" w:hAnsi="Arial" w:cs="Arial"/>
          <w:sz w:val="24"/>
          <w:szCs w:val="24"/>
        </w:rPr>
      </w:pPr>
      <w:r w:rsidRPr="00D11B42">
        <w:rPr>
          <w:rFonts w:ascii="Arial" w:eastAsia="Calibri" w:hAnsi="Arial" w:cs="Arial"/>
          <w:b/>
          <w:sz w:val="24"/>
          <w:szCs w:val="24"/>
        </w:rPr>
        <w:t xml:space="preserve">1.- </w:t>
      </w:r>
      <w:r>
        <w:rPr>
          <w:rFonts w:ascii="Arial" w:eastAsia="Calibri" w:hAnsi="Arial" w:cs="Arial"/>
          <w:sz w:val="24"/>
          <w:szCs w:val="24"/>
        </w:rPr>
        <w:t>Con fecha</w:t>
      </w:r>
      <w:r w:rsidR="0099563B">
        <w:rPr>
          <w:rFonts w:ascii="Arial" w:eastAsia="Calibri" w:hAnsi="Arial" w:cs="Arial"/>
          <w:sz w:val="24"/>
          <w:szCs w:val="24"/>
        </w:rPr>
        <w:t xml:space="preserve"> 09 nueve de Marzo de 2023, mediante oficio número HPM/DA/PM-111/2023, suscrito por L.A.E. Georgina Romero Torres, en su carácter de Jefa de Patrimonio Municipal, solicita que por mi conducto sea sometido al Cuerpo de Regidores dar de alta en el patrimonio municipal un lienzo al óleo con el retrato del Benemérito de las Américas Don Benito Juárez García, elaborado por el Maestro Daniel Quiroz Cisneros, señalando que no se cuenta con un antecedente de algún contrato de donación de la obra en mención, solo se tiene conocimiento que en su momento, este lienzo fue aceptado por el entonces Presidente Municipal Humberto Álvarez González, en el año 2004. </w:t>
      </w:r>
    </w:p>
    <w:p w:rsidR="0099563B" w:rsidRDefault="0099563B" w:rsidP="00EB5C99">
      <w:pPr>
        <w:spacing w:after="0" w:line="240" w:lineRule="auto"/>
        <w:ind w:firstLine="708"/>
        <w:jc w:val="both"/>
        <w:rPr>
          <w:rFonts w:ascii="Arial" w:eastAsia="Calibri" w:hAnsi="Arial" w:cs="Arial"/>
          <w:sz w:val="24"/>
          <w:szCs w:val="24"/>
        </w:rPr>
      </w:pPr>
    </w:p>
    <w:p w:rsidR="009C7F84" w:rsidRDefault="0099563B" w:rsidP="00EB5C99">
      <w:pPr>
        <w:spacing w:after="0" w:line="240" w:lineRule="auto"/>
        <w:ind w:firstLine="708"/>
        <w:jc w:val="both"/>
        <w:rPr>
          <w:rFonts w:ascii="Arial" w:eastAsia="Calibri" w:hAnsi="Arial" w:cs="Arial"/>
          <w:sz w:val="24"/>
          <w:szCs w:val="24"/>
        </w:rPr>
      </w:pPr>
      <w:r w:rsidRPr="0099563B">
        <w:rPr>
          <w:rFonts w:ascii="Arial" w:eastAsia="Calibri" w:hAnsi="Arial" w:cs="Arial"/>
          <w:b/>
          <w:sz w:val="24"/>
          <w:szCs w:val="24"/>
        </w:rPr>
        <w:t xml:space="preserve">2.- </w:t>
      </w:r>
      <w:r>
        <w:rPr>
          <w:rFonts w:ascii="Arial" w:eastAsia="Calibri" w:hAnsi="Arial" w:cs="Arial"/>
          <w:sz w:val="24"/>
          <w:szCs w:val="24"/>
        </w:rPr>
        <w:t>En ese contexto</w:t>
      </w:r>
      <w:r w:rsidR="009C7F84">
        <w:rPr>
          <w:rFonts w:ascii="Arial" w:eastAsia="Calibri" w:hAnsi="Arial" w:cs="Arial"/>
          <w:sz w:val="24"/>
          <w:szCs w:val="24"/>
        </w:rPr>
        <w:t>,</w:t>
      </w:r>
      <w:r>
        <w:rPr>
          <w:rFonts w:ascii="Arial" w:eastAsia="Calibri" w:hAnsi="Arial" w:cs="Arial"/>
          <w:sz w:val="24"/>
          <w:szCs w:val="24"/>
        </w:rPr>
        <w:t xml:space="preserve"> con la misma fecha 09 nueve de Marzo de la presente anualidad, mediante oficio 23/AHMZG/2023</w:t>
      </w:r>
      <w:r w:rsidR="009C7F84">
        <w:rPr>
          <w:rFonts w:ascii="Arial" w:eastAsia="Calibri" w:hAnsi="Arial" w:cs="Arial"/>
          <w:sz w:val="24"/>
          <w:szCs w:val="24"/>
        </w:rPr>
        <w:t xml:space="preserve">, suscrito por el Arquitecto José Fernando González Castolo confirma que dicho lienzo fue recipiendario el Entonces Presidente Municipal Licenciado Humberto Álvarez González, en un acto privado en la casa del Taller del Maestro Pintor Daniel Quiroz Cisneros. </w:t>
      </w:r>
    </w:p>
    <w:p w:rsidR="009C7F84" w:rsidRDefault="009C7F84" w:rsidP="00EB5C99">
      <w:pPr>
        <w:spacing w:after="0" w:line="240" w:lineRule="auto"/>
        <w:ind w:firstLine="708"/>
        <w:jc w:val="both"/>
        <w:rPr>
          <w:rFonts w:ascii="Arial" w:eastAsia="Calibri" w:hAnsi="Arial" w:cs="Arial"/>
          <w:sz w:val="24"/>
          <w:szCs w:val="24"/>
        </w:rPr>
      </w:pPr>
    </w:p>
    <w:p w:rsidR="00EB5C99" w:rsidRDefault="009C7F84" w:rsidP="00EB5C99">
      <w:pPr>
        <w:spacing w:after="0" w:line="240" w:lineRule="auto"/>
        <w:ind w:firstLine="708"/>
        <w:jc w:val="both"/>
        <w:rPr>
          <w:rFonts w:ascii="Arial" w:eastAsia="Calibri" w:hAnsi="Arial" w:cs="Arial"/>
          <w:sz w:val="24"/>
          <w:szCs w:val="24"/>
        </w:rPr>
      </w:pPr>
      <w:r w:rsidRPr="00C22DB2">
        <w:rPr>
          <w:rFonts w:ascii="Arial" w:eastAsia="Calibri" w:hAnsi="Arial" w:cs="Arial"/>
          <w:b/>
          <w:sz w:val="24"/>
          <w:szCs w:val="24"/>
        </w:rPr>
        <w:t>3.-</w:t>
      </w:r>
      <w:r>
        <w:rPr>
          <w:rFonts w:ascii="Arial" w:eastAsia="Calibri" w:hAnsi="Arial" w:cs="Arial"/>
          <w:sz w:val="24"/>
          <w:szCs w:val="24"/>
        </w:rPr>
        <w:t xml:space="preserve"> En consecuencia de lo anterior, es que se hace necesario que este Pleno del Ayuntamiento Constitucional de Zapotlán el Grande, Jalisco, y a falta de la misma, se </w:t>
      </w:r>
      <w:r w:rsidR="00EB5C99">
        <w:rPr>
          <w:rFonts w:ascii="Arial" w:eastAsia="Calibri" w:hAnsi="Arial" w:cs="Arial"/>
          <w:sz w:val="24"/>
          <w:szCs w:val="24"/>
        </w:rPr>
        <w:t xml:space="preserve"> </w:t>
      </w:r>
      <w:r w:rsidR="00EB5C99" w:rsidRPr="00970929">
        <w:rPr>
          <w:rFonts w:ascii="Arial" w:eastAsia="Calibri" w:hAnsi="Arial" w:cs="Arial"/>
          <w:b/>
          <w:sz w:val="24"/>
          <w:szCs w:val="24"/>
        </w:rPr>
        <w:t>ACEPT</w:t>
      </w:r>
      <w:r>
        <w:rPr>
          <w:rFonts w:ascii="Arial" w:eastAsia="Calibri" w:hAnsi="Arial" w:cs="Arial"/>
          <w:b/>
          <w:sz w:val="24"/>
          <w:szCs w:val="24"/>
        </w:rPr>
        <w:t xml:space="preserve">E </w:t>
      </w:r>
      <w:r w:rsidRPr="009C7F84">
        <w:rPr>
          <w:rFonts w:ascii="Arial" w:eastAsia="Calibri" w:hAnsi="Arial" w:cs="Arial"/>
          <w:sz w:val="24"/>
          <w:szCs w:val="24"/>
        </w:rPr>
        <w:t>en primer</w:t>
      </w:r>
      <w:r w:rsidR="00EB5C99">
        <w:rPr>
          <w:rFonts w:ascii="Arial" w:eastAsia="Calibri" w:hAnsi="Arial" w:cs="Arial"/>
          <w:sz w:val="24"/>
          <w:szCs w:val="24"/>
        </w:rPr>
        <w:t xml:space="preserve"> </w:t>
      </w:r>
      <w:r>
        <w:rPr>
          <w:rFonts w:ascii="Arial" w:eastAsia="Calibri" w:hAnsi="Arial" w:cs="Arial"/>
          <w:sz w:val="24"/>
          <w:szCs w:val="24"/>
        </w:rPr>
        <w:t xml:space="preserve">término </w:t>
      </w:r>
      <w:r w:rsidR="00EB5C99">
        <w:rPr>
          <w:rFonts w:ascii="Arial" w:eastAsia="Calibri" w:hAnsi="Arial" w:cs="Arial"/>
          <w:sz w:val="24"/>
          <w:szCs w:val="24"/>
        </w:rPr>
        <w:t xml:space="preserve">la </w:t>
      </w:r>
      <w:r w:rsidR="00EB5C99" w:rsidRPr="00D11B42">
        <w:rPr>
          <w:rFonts w:ascii="Arial" w:eastAsia="Calibri" w:hAnsi="Arial" w:cs="Arial"/>
          <w:sz w:val="24"/>
          <w:szCs w:val="24"/>
        </w:rPr>
        <w:t xml:space="preserve"> </w:t>
      </w:r>
      <w:r w:rsidR="00EB5C99" w:rsidRPr="006D48DD">
        <w:rPr>
          <w:rFonts w:ascii="Arial" w:eastAsia="Calibri" w:hAnsi="Arial" w:cs="Arial"/>
          <w:b/>
          <w:sz w:val="24"/>
          <w:szCs w:val="24"/>
        </w:rPr>
        <w:t>DONACIÓN</w:t>
      </w:r>
      <w:r w:rsidR="00EB5C99" w:rsidRPr="00D11B42">
        <w:rPr>
          <w:rFonts w:ascii="Arial" w:eastAsia="Calibri" w:hAnsi="Arial" w:cs="Arial"/>
          <w:sz w:val="24"/>
          <w:szCs w:val="24"/>
        </w:rPr>
        <w:t xml:space="preserve"> </w:t>
      </w:r>
      <w:r w:rsidR="00EB5C99" w:rsidRPr="00970929">
        <w:rPr>
          <w:rFonts w:ascii="Arial" w:eastAsia="Calibri" w:hAnsi="Arial" w:cs="Arial"/>
          <w:b/>
          <w:sz w:val="24"/>
          <w:szCs w:val="24"/>
        </w:rPr>
        <w:t>PURA Y SIMPLE, A TITULO GRATUITO</w:t>
      </w:r>
      <w:r w:rsidR="00EB5C99">
        <w:rPr>
          <w:rFonts w:ascii="Arial" w:eastAsia="Calibri" w:hAnsi="Arial" w:cs="Arial"/>
          <w:sz w:val="24"/>
          <w:szCs w:val="24"/>
        </w:rPr>
        <w:t xml:space="preserve">, </w:t>
      </w:r>
      <w:r>
        <w:rPr>
          <w:rFonts w:ascii="Arial" w:eastAsia="Calibri" w:hAnsi="Arial" w:cs="Arial"/>
          <w:sz w:val="24"/>
          <w:szCs w:val="24"/>
        </w:rPr>
        <w:t>del mencionado retrato del Benemérito de las Américas</w:t>
      </w:r>
      <w:r w:rsidR="009D4CEC">
        <w:rPr>
          <w:rFonts w:ascii="Arial" w:eastAsia="Calibri" w:hAnsi="Arial" w:cs="Arial"/>
          <w:sz w:val="24"/>
          <w:szCs w:val="24"/>
        </w:rPr>
        <w:t xml:space="preserve">, que mide 90 centímetros por 1.40 </w:t>
      </w:r>
      <w:r w:rsidR="004705D0">
        <w:rPr>
          <w:rFonts w:ascii="Arial" w:eastAsia="Calibri" w:hAnsi="Arial" w:cs="Arial"/>
          <w:sz w:val="24"/>
          <w:szCs w:val="24"/>
        </w:rPr>
        <w:t xml:space="preserve">un </w:t>
      </w:r>
      <w:r w:rsidR="009D4CEC">
        <w:rPr>
          <w:rFonts w:ascii="Arial" w:eastAsia="Calibri" w:hAnsi="Arial" w:cs="Arial"/>
          <w:sz w:val="24"/>
          <w:szCs w:val="24"/>
        </w:rPr>
        <w:t>metro</w:t>
      </w:r>
      <w:r w:rsidR="004705D0">
        <w:rPr>
          <w:rFonts w:ascii="Arial" w:eastAsia="Calibri" w:hAnsi="Arial" w:cs="Arial"/>
          <w:sz w:val="24"/>
          <w:szCs w:val="24"/>
        </w:rPr>
        <w:t xml:space="preserve"> con</w:t>
      </w:r>
      <w:r w:rsidR="009D4CEC">
        <w:rPr>
          <w:rFonts w:ascii="Arial" w:eastAsia="Calibri" w:hAnsi="Arial" w:cs="Arial"/>
          <w:sz w:val="24"/>
          <w:szCs w:val="24"/>
        </w:rPr>
        <w:t xml:space="preserve"> cuarenta centímetros</w:t>
      </w:r>
      <w:r>
        <w:rPr>
          <w:rFonts w:ascii="Arial" w:eastAsia="Calibri" w:hAnsi="Arial" w:cs="Arial"/>
          <w:sz w:val="24"/>
          <w:szCs w:val="24"/>
        </w:rPr>
        <w:t>, que en la actualidad se encuentra en la oficina de Patrimonio Municipal</w:t>
      </w:r>
      <w:r w:rsidR="00C22DB2">
        <w:rPr>
          <w:rFonts w:ascii="Arial" w:eastAsia="Calibri" w:hAnsi="Arial" w:cs="Arial"/>
          <w:sz w:val="24"/>
          <w:szCs w:val="24"/>
        </w:rPr>
        <w:t xml:space="preserve">, lo anterior a efecto de darle certeza jurídica  a la donación de mérito para el perfeccionamiento de la misma. </w:t>
      </w:r>
      <w:r>
        <w:rPr>
          <w:rFonts w:ascii="Arial" w:eastAsia="Calibri" w:hAnsi="Arial" w:cs="Arial"/>
          <w:sz w:val="24"/>
          <w:szCs w:val="24"/>
        </w:rPr>
        <w:t xml:space="preserve"> </w:t>
      </w:r>
    </w:p>
    <w:p w:rsidR="00EB5C99" w:rsidRDefault="00EB5C99" w:rsidP="00EB5C99">
      <w:pPr>
        <w:spacing w:after="0" w:line="240" w:lineRule="auto"/>
        <w:jc w:val="both"/>
        <w:rPr>
          <w:rFonts w:ascii="Arial" w:eastAsia="Calibri" w:hAnsi="Arial" w:cs="Arial"/>
          <w:sz w:val="24"/>
          <w:szCs w:val="24"/>
        </w:rPr>
      </w:pPr>
    </w:p>
    <w:p w:rsidR="00EB5C99" w:rsidRDefault="00EB5C99" w:rsidP="00EB5C99">
      <w:pPr>
        <w:spacing w:after="0" w:line="240" w:lineRule="auto"/>
        <w:jc w:val="both"/>
        <w:rPr>
          <w:rFonts w:ascii="Arial" w:eastAsia="Calibri" w:hAnsi="Arial" w:cs="Arial"/>
          <w:sz w:val="24"/>
          <w:szCs w:val="24"/>
        </w:rPr>
      </w:pPr>
      <w:r>
        <w:rPr>
          <w:rFonts w:ascii="Arial" w:eastAsia="Calibri" w:hAnsi="Arial" w:cs="Arial"/>
          <w:sz w:val="24"/>
          <w:szCs w:val="24"/>
        </w:rPr>
        <w:tab/>
        <w:t xml:space="preserve">En ese tenor, tenemos que, los artículos 1914, 1917 y 1924 del Código Civil del Estado de Jalisco, refieren:  </w:t>
      </w:r>
    </w:p>
    <w:p w:rsidR="00EB5C99" w:rsidRDefault="00EB5C99" w:rsidP="00EB5C99">
      <w:pPr>
        <w:spacing w:after="0" w:line="240" w:lineRule="auto"/>
        <w:jc w:val="both"/>
        <w:rPr>
          <w:rFonts w:ascii="Arial" w:eastAsia="Calibri" w:hAnsi="Arial" w:cs="Arial"/>
          <w:sz w:val="24"/>
          <w:szCs w:val="24"/>
        </w:rPr>
      </w:pPr>
    </w:p>
    <w:p w:rsidR="00EB5C99" w:rsidRPr="009208B7" w:rsidRDefault="00EB5C99" w:rsidP="00EB5C99">
      <w:pPr>
        <w:tabs>
          <w:tab w:val="left" w:pos="-720"/>
        </w:tabs>
        <w:suppressAutoHyphens/>
        <w:ind w:left="1134" w:right="1134"/>
        <w:jc w:val="both"/>
        <w:rPr>
          <w:rFonts w:ascii="Arial" w:hAnsi="Arial" w:cs="Arial"/>
          <w:i/>
          <w:spacing w:val="-3"/>
          <w:sz w:val="20"/>
          <w:szCs w:val="20"/>
        </w:rPr>
      </w:pPr>
      <w:r>
        <w:rPr>
          <w:rFonts w:ascii="Arial" w:hAnsi="Arial" w:cs="Arial"/>
          <w:b/>
          <w:i/>
          <w:spacing w:val="-3"/>
          <w:sz w:val="20"/>
          <w:szCs w:val="20"/>
        </w:rPr>
        <w:t>“</w:t>
      </w:r>
      <w:r w:rsidRPr="009208B7">
        <w:rPr>
          <w:rFonts w:ascii="Arial" w:hAnsi="Arial" w:cs="Arial"/>
          <w:b/>
          <w:i/>
          <w:spacing w:val="-3"/>
          <w:sz w:val="20"/>
          <w:szCs w:val="20"/>
        </w:rPr>
        <w:t>Artículo 1914.</w:t>
      </w:r>
      <w:r w:rsidRPr="009208B7">
        <w:rPr>
          <w:rFonts w:ascii="Arial" w:hAnsi="Arial" w:cs="Arial"/>
          <w:b/>
          <w:i/>
          <w:spacing w:val="-3"/>
          <w:sz w:val="20"/>
          <w:szCs w:val="20"/>
        </w:rPr>
        <w:noBreakHyphen/>
      </w:r>
      <w:r w:rsidRPr="009208B7">
        <w:rPr>
          <w:rFonts w:ascii="Arial" w:hAnsi="Arial" w:cs="Arial"/>
          <w:i/>
          <w:spacing w:val="-3"/>
          <w:sz w:val="20"/>
          <w:szCs w:val="20"/>
        </w:rPr>
        <w:t xml:space="preserve"> Donación es un contrato por el cual una persona llamada donante transfiere gratuitamente, una parte o la totalidad de sus bienes presentes a otra persona llamada donatario. </w:t>
      </w:r>
    </w:p>
    <w:p w:rsidR="00EB5C99" w:rsidRPr="009208B7" w:rsidRDefault="00EB5C99" w:rsidP="00EB5C99">
      <w:pPr>
        <w:tabs>
          <w:tab w:val="left" w:pos="-720"/>
        </w:tabs>
        <w:suppressAutoHyphens/>
        <w:ind w:left="1134" w:right="1134"/>
        <w:jc w:val="both"/>
        <w:rPr>
          <w:rFonts w:ascii="Arial" w:hAnsi="Arial" w:cs="Arial"/>
          <w:i/>
          <w:spacing w:val="-3"/>
          <w:sz w:val="20"/>
          <w:szCs w:val="20"/>
        </w:rPr>
      </w:pPr>
      <w:r w:rsidRPr="009208B7">
        <w:rPr>
          <w:rFonts w:ascii="Arial" w:hAnsi="Arial" w:cs="Arial"/>
          <w:i/>
          <w:spacing w:val="-3"/>
          <w:sz w:val="20"/>
          <w:szCs w:val="20"/>
        </w:rPr>
        <w:t xml:space="preserve"> </w:t>
      </w:r>
      <w:r w:rsidRPr="009208B7">
        <w:rPr>
          <w:rFonts w:ascii="Arial" w:hAnsi="Arial" w:cs="Arial"/>
          <w:b/>
          <w:i/>
          <w:spacing w:val="-3"/>
          <w:sz w:val="20"/>
          <w:szCs w:val="20"/>
        </w:rPr>
        <w:t>Artículo 1917.</w:t>
      </w:r>
      <w:r w:rsidRPr="009208B7">
        <w:rPr>
          <w:rFonts w:ascii="Arial" w:hAnsi="Arial" w:cs="Arial"/>
          <w:b/>
          <w:i/>
          <w:spacing w:val="-3"/>
          <w:sz w:val="20"/>
          <w:szCs w:val="20"/>
        </w:rPr>
        <w:noBreakHyphen/>
      </w:r>
      <w:r w:rsidRPr="009208B7">
        <w:rPr>
          <w:rFonts w:ascii="Arial" w:hAnsi="Arial" w:cs="Arial"/>
          <w:i/>
          <w:spacing w:val="-3"/>
          <w:sz w:val="20"/>
          <w:szCs w:val="20"/>
        </w:rPr>
        <w:t xml:space="preserve"> Es pura la donación que se otorga en términos absolutos. </w:t>
      </w:r>
    </w:p>
    <w:p w:rsidR="00EB5C99" w:rsidRPr="009208B7" w:rsidRDefault="00EB5C99" w:rsidP="00EB5C99">
      <w:pPr>
        <w:tabs>
          <w:tab w:val="left" w:pos="-720"/>
        </w:tabs>
        <w:suppressAutoHyphens/>
        <w:ind w:left="1134" w:right="1134"/>
        <w:jc w:val="both"/>
        <w:rPr>
          <w:rFonts w:ascii="Arial" w:hAnsi="Arial" w:cs="Arial"/>
          <w:i/>
          <w:spacing w:val="-3"/>
          <w:sz w:val="20"/>
          <w:szCs w:val="20"/>
        </w:rPr>
      </w:pPr>
      <w:r w:rsidRPr="009208B7">
        <w:rPr>
          <w:rFonts w:ascii="Arial" w:hAnsi="Arial" w:cs="Arial"/>
          <w:b/>
          <w:i/>
          <w:spacing w:val="-3"/>
          <w:sz w:val="20"/>
          <w:szCs w:val="20"/>
        </w:rPr>
        <w:t>Artículo 1924.</w:t>
      </w:r>
      <w:r w:rsidRPr="009208B7">
        <w:rPr>
          <w:rFonts w:ascii="Arial" w:hAnsi="Arial" w:cs="Arial"/>
          <w:b/>
          <w:i/>
          <w:spacing w:val="-3"/>
          <w:sz w:val="20"/>
          <w:szCs w:val="20"/>
        </w:rPr>
        <w:noBreakHyphen/>
      </w:r>
      <w:r w:rsidRPr="009208B7">
        <w:rPr>
          <w:rFonts w:ascii="Arial" w:hAnsi="Arial" w:cs="Arial"/>
          <w:i/>
          <w:spacing w:val="-3"/>
          <w:sz w:val="20"/>
          <w:szCs w:val="20"/>
        </w:rPr>
        <w:t xml:space="preserve"> La donación es perfecta desde que el donatario la acepta y hace saber la aceptación al donante.</w:t>
      </w:r>
      <w:r>
        <w:rPr>
          <w:rFonts w:ascii="Arial" w:hAnsi="Arial" w:cs="Arial"/>
          <w:i/>
          <w:spacing w:val="-3"/>
          <w:sz w:val="20"/>
          <w:szCs w:val="20"/>
        </w:rPr>
        <w:t>”</w:t>
      </w:r>
      <w:r w:rsidRPr="009208B7">
        <w:rPr>
          <w:rFonts w:ascii="Arial" w:hAnsi="Arial" w:cs="Arial"/>
          <w:i/>
          <w:spacing w:val="-3"/>
          <w:sz w:val="20"/>
          <w:szCs w:val="20"/>
        </w:rPr>
        <w:t xml:space="preserve"> </w:t>
      </w:r>
    </w:p>
    <w:p w:rsidR="00EB5C99" w:rsidRDefault="00EB5C99" w:rsidP="00EB5C99">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ab/>
      </w:r>
    </w:p>
    <w:p w:rsidR="00EB5C99" w:rsidRDefault="00EB5C99" w:rsidP="00EB5C99">
      <w:pPr>
        <w:spacing w:after="0" w:line="240" w:lineRule="auto"/>
        <w:jc w:val="both"/>
        <w:rPr>
          <w:rFonts w:ascii="Arial" w:eastAsia="Calibri" w:hAnsi="Arial" w:cs="Arial"/>
          <w:sz w:val="24"/>
          <w:szCs w:val="24"/>
        </w:rPr>
      </w:pPr>
      <w:r>
        <w:rPr>
          <w:rFonts w:ascii="Arial" w:eastAsia="Calibri" w:hAnsi="Arial" w:cs="Arial"/>
          <w:sz w:val="24"/>
          <w:szCs w:val="24"/>
        </w:rPr>
        <w:tab/>
        <w:t xml:space="preserve">Entendiendo que la Donación Pura y Simple, es aquella que además de estar fundada únicamente en la liberalidad del donante no se encuentra sujeta a ningún tipo de condición. Y una vez que entre al patrimonio del municipio de convierte en un bien del dominio </w:t>
      </w:r>
      <w:r w:rsidR="00C22DB2">
        <w:rPr>
          <w:rFonts w:ascii="Arial" w:eastAsia="Calibri" w:hAnsi="Arial" w:cs="Arial"/>
          <w:sz w:val="24"/>
          <w:szCs w:val="24"/>
        </w:rPr>
        <w:t>público</w:t>
      </w:r>
      <w:r>
        <w:rPr>
          <w:rFonts w:ascii="Arial" w:eastAsia="Calibri" w:hAnsi="Arial" w:cs="Arial"/>
          <w:sz w:val="24"/>
          <w:szCs w:val="24"/>
        </w:rPr>
        <w:t xml:space="preserve"> del mismo.  </w:t>
      </w:r>
    </w:p>
    <w:p w:rsidR="00EB5C99" w:rsidRDefault="00EB5C99" w:rsidP="00EB5C99">
      <w:pPr>
        <w:spacing w:after="0" w:line="240" w:lineRule="auto"/>
        <w:jc w:val="both"/>
        <w:rPr>
          <w:rFonts w:ascii="Arial" w:eastAsia="Calibri" w:hAnsi="Arial" w:cs="Arial"/>
          <w:sz w:val="24"/>
          <w:szCs w:val="24"/>
        </w:rPr>
      </w:pPr>
    </w:p>
    <w:p w:rsidR="00EB5C99" w:rsidRDefault="00EB5C99" w:rsidP="00EB5C99">
      <w:pPr>
        <w:pStyle w:val="Sinespaciado"/>
        <w:ind w:firstLine="708"/>
        <w:jc w:val="both"/>
        <w:rPr>
          <w:rFonts w:ascii="Arial" w:hAnsi="Arial" w:cs="Arial"/>
          <w:bCs/>
          <w:sz w:val="24"/>
          <w:szCs w:val="24"/>
          <w:lang w:val="es-ES"/>
        </w:rPr>
      </w:pPr>
    </w:p>
    <w:p w:rsidR="00C22DB2" w:rsidRDefault="00EB5C99" w:rsidP="00221117">
      <w:pPr>
        <w:ind w:firstLine="708"/>
        <w:jc w:val="both"/>
        <w:rPr>
          <w:rFonts w:ascii="Arial" w:hAnsi="Arial" w:cs="Arial"/>
          <w:bCs/>
          <w:sz w:val="24"/>
          <w:szCs w:val="24"/>
          <w:lang w:val="es-ES"/>
        </w:rPr>
      </w:pPr>
      <w:r>
        <w:rPr>
          <w:rFonts w:ascii="Arial" w:hAnsi="Arial" w:cs="Arial"/>
          <w:bCs/>
          <w:sz w:val="24"/>
          <w:szCs w:val="24"/>
          <w:lang w:val="es-ES"/>
        </w:rPr>
        <w:t xml:space="preserve">Ahora bien, haciendo la siguiente reflexión, podemos decir que los bienes del dominio </w:t>
      </w:r>
      <w:r w:rsidR="00C22DB2">
        <w:rPr>
          <w:rFonts w:ascii="Arial" w:hAnsi="Arial" w:cs="Arial"/>
          <w:bCs/>
          <w:sz w:val="24"/>
          <w:szCs w:val="24"/>
          <w:lang w:val="es-ES"/>
        </w:rPr>
        <w:t>público</w:t>
      </w:r>
      <w:r>
        <w:rPr>
          <w:rFonts w:ascii="Arial" w:hAnsi="Arial" w:cs="Arial"/>
          <w:bCs/>
          <w:sz w:val="24"/>
          <w:szCs w:val="24"/>
          <w:lang w:val="es-ES"/>
        </w:rPr>
        <w:t xml:space="preserve"> del Estado, </w:t>
      </w:r>
      <w:r w:rsidR="00C22DB2">
        <w:rPr>
          <w:rFonts w:ascii="Arial" w:hAnsi="Arial" w:cs="Arial"/>
          <w:bCs/>
          <w:sz w:val="24"/>
          <w:szCs w:val="24"/>
          <w:lang w:val="es-ES"/>
        </w:rPr>
        <w:t xml:space="preserve">como lo define la Ley General de Bienes Nacionales en su artículo 6  que refiere: </w:t>
      </w:r>
    </w:p>
    <w:p w:rsidR="00C22DB2" w:rsidRDefault="00C22DB2" w:rsidP="00C22DB2">
      <w:pPr>
        <w:jc w:val="both"/>
        <w:rPr>
          <w:rFonts w:ascii="Arial" w:hAnsi="Arial" w:cs="Arial"/>
          <w:bCs/>
          <w:sz w:val="24"/>
          <w:szCs w:val="24"/>
          <w:lang w:val="es-ES"/>
        </w:rPr>
      </w:pPr>
    </w:p>
    <w:p w:rsidR="00C22DB2" w:rsidRPr="00C22DB2" w:rsidRDefault="00C22DB2" w:rsidP="00C22DB2">
      <w:pPr>
        <w:ind w:left="1134" w:right="1134"/>
        <w:rPr>
          <w:rFonts w:ascii="Arial" w:hAnsi="Arial" w:cs="Arial"/>
          <w:i/>
          <w:sz w:val="20"/>
          <w:szCs w:val="20"/>
        </w:rPr>
      </w:pPr>
      <w:r w:rsidRPr="00C22DB2">
        <w:rPr>
          <w:rFonts w:ascii="Arial" w:hAnsi="Arial" w:cs="Arial"/>
          <w:i/>
          <w:sz w:val="20"/>
          <w:szCs w:val="20"/>
        </w:rPr>
        <w:t>“ARTÍCULO 6.- Están sujetos al régimen de dominio público de la Federación:</w:t>
      </w:r>
    </w:p>
    <w:p w:rsidR="00C22DB2" w:rsidRPr="00C22DB2" w:rsidRDefault="00C22DB2" w:rsidP="00C22DB2">
      <w:pPr>
        <w:ind w:left="1134" w:right="1134"/>
        <w:jc w:val="both"/>
        <w:rPr>
          <w:rFonts w:ascii="Arial" w:hAnsi="Arial" w:cs="Arial"/>
          <w:i/>
          <w:sz w:val="20"/>
          <w:szCs w:val="20"/>
        </w:rPr>
      </w:pPr>
      <w:r w:rsidRPr="00C22DB2">
        <w:rPr>
          <w:rFonts w:ascii="Arial" w:hAnsi="Arial" w:cs="Arial"/>
          <w:i/>
          <w:sz w:val="20"/>
          <w:szCs w:val="20"/>
        </w:rPr>
        <w:lastRenderedPageBreak/>
        <w:t xml:space="preserve">XIX.- Los muebles de la Federación que por su naturaleza no sean normalmente sustituibles, como los documentos y expedientes de las oficinas, los manuscritos, incunables, ediciones, libros, documentos, publicaciones periódicas, mapas, planos, folletos y grabados importantes o raros, así como las colecciones de estos bienes; las piezas etnológicas y paleontológicas; los especímenes tipo de la flora y de la fauna; las colecciones científicas o técnicas, de armas, numismáticas y filatélicas; los archivos, las </w:t>
      </w:r>
      <w:proofErr w:type="spellStart"/>
      <w:r w:rsidRPr="00C22DB2">
        <w:rPr>
          <w:rFonts w:ascii="Arial" w:hAnsi="Arial" w:cs="Arial"/>
          <w:i/>
          <w:sz w:val="20"/>
          <w:szCs w:val="20"/>
        </w:rPr>
        <w:t>fonograbaciones</w:t>
      </w:r>
      <w:proofErr w:type="spellEnd"/>
      <w:r w:rsidRPr="00C22DB2">
        <w:rPr>
          <w:rFonts w:ascii="Arial" w:hAnsi="Arial" w:cs="Arial"/>
          <w:i/>
          <w:sz w:val="20"/>
          <w:szCs w:val="20"/>
        </w:rPr>
        <w:t xml:space="preserve">, películas, archivos fotográficos, magnéticos o informáticos, cintas magnetofónicas y cualquier otro objeto que contenga imágenes y sonido, y </w:t>
      </w:r>
      <w:r w:rsidRPr="00221117">
        <w:rPr>
          <w:rFonts w:ascii="Arial" w:hAnsi="Arial" w:cs="Arial"/>
          <w:i/>
          <w:color w:val="FF0000"/>
          <w:sz w:val="20"/>
          <w:szCs w:val="20"/>
        </w:rPr>
        <w:t>las piezas artísticas</w:t>
      </w:r>
      <w:r w:rsidRPr="00C22DB2">
        <w:rPr>
          <w:rFonts w:ascii="Arial" w:hAnsi="Arial" w:cs="Arial"/>
          <w:i/>
          <w:color w:val="FF0000"/>
          <w:sz w:val="20"/>
          <w:szCs w:val="20"/>
        </w:rPr>
        <w:t xml:space="preserve"> </w:t>
      </w:r>
      <w:r w:rsidRPr="00C22DB2">
        <w:rPr>
          <w:rFonts w:ascii="Arial" w:hAnsi="Arial" w:cs="Arial"/>
          <w:i/>
          <w:sz w:val="20"/>
          <w:szCs w:val="20"/>
        </w:rPr>
        <w:t>o históricas de los museos;</w:t>
      </w:r>
    </w:p>
    <w:p w:rsidR="00EB5C99" w:rsidRDefault="00EB5C99" w:rsidP="00EB5C99">
      <w:pPr>
        <w:pStyle w:val="Sinespaciado"/>
        <w:ind w:firstLine="708"/>
        <w:jc w:val="both"/>
        <w:rPr>
          <w:rFonts w:ascii="Arial" w:hAnsi="Arial" w:cs="Arial"/>
          <w:bCs/>
          <w:sz w:val="24"/>
          <w:szCs w:val="24"/>
          <w:lang w:val="es-ES"/>
        </w:rPr>
      </w:pPr>
    </w:p>
    <w:p w:rsidR="00EB5C99" w:rsidRDefault="00EB5C99" w:rsidP="00EB5C99">
      <w:pPr>
        <w:pStyle w:val="Sinespaciado"/>
        <w:jc w:val="both"/>
        <w:rPr>
          <w:rFonts w:ascii="Arial" w:hAnsi="Arial" w:cs="Arial"/>
          <w:bCs/>
          <w:sz w:val="24"/>
          <w:szCs w:val="24"/>
          <w:lang w:val="es-ES"/>
        </w:rPr>
      </w:pPr>
    </w:p>
    <w:p w:rsidR="00EB5C99" w:rsidRDefault="00EB5C99" w:rsidP="00EB5C99">
      <w:pPr>
        <w:pStyle w:val="Sinespaciado"/>
        <w:jc w:val="both"/>
        <w:rPr>
          <w:rFonts w:ascii="Arial" w:hAnsi="Arial" w:cs="Arial"/>
          <w:bCs/>
          <w:sz w:val="24"/>
          <w:szCs w:val="24"/>
          <w:lang w:val="es-ES"/>
        </w:rPr>
      </w:pPr>
      <w:r>
        <w:rPr>
          <w:rFonts w:ascii="Arial" w:hAnsi="Arial" w:cs="Arial"/>
          <w:bCs/>
          <w:sz w:val="24"/>
          <w:szCs w:val="24"/>
          <w:lang w:val="es-ES"/>
        </w:rPr>
        <w:tab/>
        <w:t>La Ley de Gobierno y la Administración Pública Municipal, en sus artículos 37 y 38 menciona:</w:t>
      </w:r>
    </w:p>
    <w:p w:rsidR="00EB5C99" w:rsidRDefault="00EB5C99" w:rsidP="00EB5C99">
      <w:pPr>
        <w:pStyle w:val="Sinespaciado"/>
        <w:jc w:val="both"/>
        <w:rPr>
          <w:rFonts w:ascii="Arial" w:hAnsi="Arial" w:cs="Arial"/>
          <w:bCs/>
          <w:sz w:val="24"/>
          <w:szCs w:val="24"/>
          <w:lang w:val="es-ES"/>
        </w:rPr>
      </w:pPr>
    </w:p>
    <w:p w:rsidR="00EB5C99" w:rsidRPr="00353FC0" w:rsidRDefault="00EB5C99" w:rsidP="00EB5C99">
      <w:pPr>
        <w:pStyle w:val="Sinespaciado"/>
        <w:ind w:left="1134" w:right="850"/>
        <w:jc w:val="both"/>
        <w:rPr>
          <w:rFonts w:ascii="Arial" w:hAnsi="Arial" w:cs="Arial"/>
          <w:bCs/>
          <w:i/>
          <w:sz w:val="20"/>
          <w:szCs w:val="20"/>
          <w:lang w:val="es-ES"/>
        </w:rPr>
      </w:pPr>
      <w:r w:rsidRPr="00D57D9D">
        <w:rPr>
          <w:rFonts w:ascii="Arial" w:hAnsi="Arial" w:cs="Arial"/>
          <w:bCs/>
          <w:i/>
          <w:sz w:val="20"/>
          <w:szCs w:val="20"/>
          <w:u w:val="single"/>
          <w:lang w:val="es-ES"/>
        </w:rPr>
        <w:t>“Artículo 37.</w:t>
      </w:r>
      <w:r w:rsidRPr="00353FC0">
        <w:rPr>
          <w:rFonts w:ascii="Arial" w:hAnsi="Arial" w:cs="Arial"/>
          <w:bCs/>
          <w:i/>
          <w:sz w:val="20"/>
          <w:szCs w:val="20"/>
          <w:lang w:val="es-ES"/>
        </w:rPr>
        <w:t xml:space="preserve">- Son obligaciones de los Ayuntamientos, las siguientes: </w:t>
      </w:r>
    </w:p>
    <w:p w:rsidR="00EB5C99" w:rsidRPr="00353FC0" w:rsidRDefault="00EB5C99" w:rsidP="00EB5C99">
      <w:pPr>
        <w:pStyle w:val="Sinespaciado"/>
        <w:ind w:left="1134" w:right="850"/>
        <w:jc w:val="both"/>
        <w:rPr>
          <w:rFonts w:ascii="Arial" w:hAnsi="Arial" w:cs="Arial"/>
          <w:bCs/>
          <w:i/>
          <w:sz w:val="20"/>
          <w:szCs w:val="20"/>
          <w:lang w:val="es-ES"/>
        </w:rPr>
      </w:pPr>
    </w:p>
    <w:p w:rsidR="00EB5C99" w:rsidRDefault="00EB5C99" w:rsidP="00EB5C99">
      <w:pPr>
        <w:pStyle w:val="Sinespaciado"/>
        <w:ind w:left="1134" w:right="850"/>
        <w:jc w:val="both"/>
        <w:rPr>
          <w:rFonts w:ascii="Arial" w:hAnsi="Arial" w:cs="Arial"/>
          <w:bCs/>
          <w:i/>
          <w:sz w:val="20"/>
          <w:szCs w:val="20"/>
          <w:lang w:val="es-ES"/>
        </w:rPr>
      </w:pPr>
      <w:r w:rsidRPr="00353FC0">
        <w:rPr>
          <w:rFonts w:ascii="Arial" w:hAnsi="Arial" w:cs="Arial"/>
          <w:bCs/>
          <w:i/>
          <w:sz w:val="20"/>
          <w:szCs w:val="20"/>
          <w:lang w:val="es-ES"/>
        </w:rPr>
        <w:t xml:space="preserve">IV.- Conservar y acrecentar los bienes materiales del Municipio y llevar el Registro Público de Bienes Municipales, en el que se señalen los </w:t>
      </w:r>
      <w:r w:rsidRPr="00E922EA">
        <w:rPr>
          <w:rFonts w:ascii="Arial" w:hAnsi="Arial" w:cs="Arial"/>
          <w:bCs/>
          <w:i/>
          <w:sz w:val="20"/>
          <w:szCs w:val="20"/>
          <w:u w:val="single"/>
          <w:lang w:val="es-ES"/>
        </w:rPr>
        <w:t>bienes del dominio público</w:t>
      </w:r>
      <w:r w:rsidRPr="00353FC0">
        <w:rPr>
          <w:rFonts w:ascii="Arial" w:hAnsi="Arial" w:cs="Arial"/>
          <w:bCs/>
          <w:i/>
          <w:sz w:val="20"/>
          <w:szCs w:val="20"/>
          <w:lang w:val="es-ES"/>
        </w:rPr>
        <w:t xml:space="preserve"> y del dominio privado del Municipio y sus entidades:</w:t>
      </w:r>
      <w:r>
        <w:rPr>
          <w:rFonts w:ascii="Arial" w:hAnsi="Arial" w:cs="Arial"/>
          <w:bCs/>
          <w:i/>
          <w:sz w:val="20"/>
          <w:szCs w:val="20"/>
          <w:lang w:val="es-ES"/>
        </w:rPr>
        <w:t>”</w:t>
      </w:r>
    </w:p>
    <w:p w:rsidR="00EB5C99" w:rsidRDefault="00EB5C99" w:rsidP="00EB5C99">
      <w:pPr>
        <w:pStyle w:val="Sinespaciado"/>
        <w:ind w:left="1134" w:right="850"/>
        <w:jc w:val="both"/>
        <w:rPr>
          <w:rFonts w:ascii="Arial" w:hAnsi="Arial" w:cs="Arial"/>
          <w:bCs/>
          <w:i/>
          <w:sz w:val="20"/>
          <w:szCs w:val="20"/>
          <w:lang w:val="es-ES"/>
        </w:rPr>
      </w:pPr>
    </w:p>
    <w:p w:rsidR="00EB5C99" w:rsidRDefault="00EB5C99" w:rsidP="00EB5C99">
      <w:pPr>
        <w:pStyle w:val="Sinespaciado"/>
        <w:ind w:left="1134" w:right="850"/>
        <w:jc w:val="both"/>
        <w:rPr>
          <w:rFonts w:ascii="Arial" w:hAnsi="Arial" w:cs="Arial"/>
          <w:bCs/>
          <w:i/>
          <w:sz w:val="20"/>
          <w:szCs w:val="20"/>
          <w:lang w:val="es-ES"/>
        </w:rPr>
      </w:pPr>
    </w:p>
    <w:p w:rsidR="00EB5C99" w:rsidRDefault="00EB5C99" w:rsidP="00EB5C99">
      <w:pPr>
        <w:pStyle w:val="Sinespaciado"/>
        <w:ind w:left="1134" w:right="850"/>
        <w:jc w:val="both"/>
        <w:rPr>
          <w:rFonts w:ascii="Arial" w:hAnsi="Arial" w:cs="Arial"/>
          <w:bCs/>
          <w:i/>
          <w:sz w:val="20"/>
          <w:szCs w:val="20"/>
          <w:lang w:val="es-ES"/>
        </w:rPr>
      </w:pPr>
      <w:r w:rsidRPr="00D57D9D">
        <w:rPr>
          <w:rFonts w:ascii="Arial" w:hAnsi="Arial" w:cs="Arial"/>
          <w:bCs/>
          <w:i/>
          <w:sz w:val="20"/>
          <w:szCs w:val="20"/>
          <w:u w:val="single"/>
          <w:lang w:val="es-ES"/>
        </w:rPr>
        <w:t>“Artículo 38.</w:t>
      </w:r>
      <w:r>
        <w:rPr>
          <w:rFonts w:ascii="Arial" w:hAnsi="Arial" w:cs="Arial"/>
          <w:bCs/>
          <w:i/>
          <w:sz w:val="20"/>
          <w:szCs w:val="20"/>
          <w:lang w:val="es-ES"/>
        </w:rPr>
        <w:t xml:space="preserve">- Son facultades de los Ayuntamientos: </w:t>
      </w:r>
    </w:p>
    <w:p w:rsidR="00EB5C99" w:rsidRDefault="00EB5C99" w:rsidP="00EB5C99">
      <w:pPr>
        <w:pStyle w:val="Sinespaciado"/>
        <w:ind w:left="1134" w:right="850"/>
        <w:jc w:val="both"/>
        <w:rPr>
          <w:rFonts w:ascii="Arial" w:hAnsi="Arial" w:cs="Arial"/>
          <w:bCs/>
          <w:i/>
          <w:sz w:val="20"/>
          <w:szCs w:val="20"/>
          <w:lang w:val="es-ES"/>
        </w:rPr>
      </w:pPr>
    </w:p>
    <w:p w:rsidR="00EB5C99" w:rsidRPr="00353FC0" w:rsidRDefault="00EB5C99" w:rsidP="00EB5C99">
      <w:pPr>
        <w:pStyle w:val="Sinespaciado"/>
        <w:ind w:left="1134" w:right="850"/>
        <w:jc w:val="both"/>
        <w:rPr>
          <w:rFonts w:ascii="Arial" w:hAnsi="Arial" w:cs="Arial"/>
          <w:bCs/>
          <w:i/>
          <w:sz w:val="20"/>
          <w:szCs w:val="20"/>
          <w:lang w:val="es-ES"/>
        </w:rPr>
      </w:pPr>
      <w:r>
        <w:rPr>
          <w:rFonts w:ascii="Arial" w:hAnsi="Arial" w:cs="Arial"/>
          <w:bCs/>
          <w:i/>
          <w:sz w:val="20"/>
          <w:szCs w:val="20"/>
          <w:lang w:val="es-ES"/>
        </w:rPr>
        <w:t xml:space="preserve">III.- Adquirir bienes en cualquiera de las formas previstas por la Ley; </w:t>
      </w:r>
      <w:r w:rsidRPr="00353FC0">
        <w:rPr>
          <w:rFonts w:ascii="Arial" w:hAnsi="Arial" w:cs="Arial"/>
          <w:bCs/>
          <w:i/>
          <w:sz w:val="20"/>
          <w:szCs w:val="20"/>
          <w:lang w:val="es-ES"/>
        </w:rPr>
        <w:t xml:space="preserve">  </w:t>
      </w:r>
    </w:p>
    <w:p w:rsidR="00EB5C99" w:rsidRPr="00353FC0" w:rsidRDefault="00EB5C99" w:rsidP="00EB5C99">
      <w:pPr>
        <w:pStyle w:val="Sinespaciado"/>
        <w:ind w:left="1134" w:right="850"/>
        <w:jc w:val="both"/>
        <w:rPr>
          <w:rFonts w:ascii="Arial" w:hAnsi="Arial" w:cs="Arial"/>
          <w:bCs/>
          <w:i/>
          <w:sz w:val="20"/>
          <w:szCs w:val="20"/>
          <w:lang w:val="es-ES"/>
        </w:rPr>
      </w:pPr>
    </w:p>
    <w:p w:rsidR="00EB5C99" w:rsidRPr="00181BD1" w:rsidRDefault="00EB5C99" w:rsidP="00EB5C99">
      <w:pPr>
        <w:pStyle w:val="Sinespaciado"/>
        <w:jc w:val="both"/>
        <w:rPr>
          <w:rFonts w:ascii="Arial" w:hAnsi="Arial" w:cs="Arial"/>
          <w:b/>
          <w:bCs/>
          <w:sz w:val="24"/>
          <w:szCs w:val="24"/>
          <w:lang w:val="es-ES"/>
        </w:rPr>
      </w:pPr>
      <w:r>
        <w:rPr>
          <w:rFonts w:ascii="Arial" w:hAnsi="Arial" w:cs="Arial"/>
          <w:bCs/>
          <w:sz w:val="24"/>
          <w:szCs w:val="24"/>
          <w:lang w:val="es-ES"/>
        </w:rPr>
        <w:tab/>
      </w:r>
      <w:r w:rsidR="00C22DB2">
        <w:rPr>
          <w:rFonts w:ascii="Arial" w:hAnsi="Arial" w:cs="Arial"/>
          <w:b/>
          <w:bCs/>
          <w:sz w:val="24"/>
          <w:szCs w:val="24"/>
          <w:lang w:val="es-ES"/>
        </w:rPr>
        <w:t>Los bienes del dominio Público</w:t>
      </w:r>
      <w:r w:rsidRPr="00181BD1">
        <w:rPr>
          <w:rFonts w:ascii="Arial" w:hAnsi="Arial" w:cs="Arial"/>
          <w:b/>
          <w:bCs/>
          <w:sz w:val="24"/>
          <w:szCs w:val="24"/>
          <w:lang w:val="es-ES"/>
        </w:rPr>
        <w:t xml:space="preserve"> son: </w:t>
      </w:r>
    </w:p>
    <w:p w:rsidR="00EB5C99" w:rsidRDefault="00EB5C99" w:rsidP="00EB5C99">
      <w:pPr>
        <w:pStyle w:val="Sinespaciado"/>
        <w:jc w:val="both"/>
        <w:rPr>
          <w:rFonts w:ascii="Arial" w:hAnsi="Arial" w:cs="Arial"/>
          <w:bCs/>
          <w:sz w:val="24"/>
          <w:szCs w:val="24"/>
          <w:lang w:val="es-ES"/>
        </w:rPr>
      </w:pPr>
    </w:p>
    <w:p w:rsidR="00EB5C99" w:rsidRPr="00017609" w:rsidRDefault="00EB5C99" w:rsidP="00EB5C99">
      <w:pPr>
        <w:pStyle w:val="Sinespaciado"/>
        <w:jc w:val="both"/>
        <w:rPr>
          <w:rFonts w:ascii="Arial" w:hAnsi="Arial" w:cs="Arial"/>
          <w:bCs/>
          <w:i/>
          <w:sz w:val="20"/>
          <w:szCs w:val="20"/>
          <w:lang w:val="es-ES"/>
        </w:rPr>
      </w:pPr>
    </w:p>
    <w:p w:rsidR="00EB5C99" w:rsidRPr="00017609" w:rsidRDefault="00EB5C99" w:rsidP="00EB5C99">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84.- Los bienes integrantes del patrimonio municipal deben ser clasificados y registrados por el Ayuntamiento en </w:t>
      </w:r>
      <w:r w:rsidRPr="00C22DB2">
        <w:rPr>
          <w:rFonts w:ascii="Arial" w:hAnsi="Arial" w:cs="Arial"/>
          <w:bCs/>
          <w:i/>
          <w:sz w:val="20"/>
          <w:szCs w:val="20"/>
          <w:u w:val="single"/>
          <w:lang w:val="es-ES"/>
        </w:rPr>
        <w:t>bienes del dominio público</w:t>
      </w:r>
      <w:r w:rsidRPr="00017609">
        <w:rPr>
          <w:rFonts w:ascii="Arial" w:hAnsi="Arial" w:cs="Arial"/>
          <w:bCs/>
          <w:i/>
          <w:sz w:val="20"/>
          <w:szCs w:val="20"/>
          <w:lang w:val="es-ES"/>
        </w:rPr>
        <w:t xml:space="preserve"> y bienes de dominio privado de acuerdo  a los siguientes criterios: </w:t>
      </w:r>
    </w:p>
    <w:p w:rsidR="00EB5C99" w:rsidRPr="00017609" w:rsidRDefault="00EB5C99" w:rsidP="00EB5C99">
      <w:pPr>
        <w:pStyle w:val="Sinespaciado"/>
        <w:jc w:val="both"/>
        <w:rPr>
          <w:rFonts w:ascii="Arial" w:hAnsi="Arial" w:cs="Arial"/>
          <w:bCs/>
          <w:i/>
          <w:sz w:val="20"/>
          <w:szCs w:val="20"/>
          <w:lang w:val="es-ES"/>
        </w:rPr>
      </w:pPr>
    </w:p>
    <w:p w:rsidR="00EB5C99" w:rsidRPr="00017609" w:rsidRDefault="00EB5C99" w:rsidP="00EB5C99">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Son bienes del dominio público: </w:t>
      </w:r>
    </w:p>
    <w:p w:rsidR="00EB5C99" w:rsidRPr="00017609" w:rsidRDefault="00EB5C99" w:rsidP="00EB5C99">
      <w:pPr>
        <w:pStyle w:val="Sinespaciado"/>
        <w:jc w:val="both"/>
        <w:rPr>
          <w:rFonts w:ascii="Arial" w:hAnsi="Arial" w:cs="Arial"/>
          <w:bCs/>
          <w:i/>
          <w:sz w:val="20"/>
          <w:szCs w:val="20"/>
          <w:lang w:val="es-ES"/>
        </w:rPr>
      </w:pPr>
    </w:p>
    <w:p w:rsidR="00EB5C99" w:rsidRPr="00017609" w:rsidRDefault="00EB5C99" w:rsidP="00EB5C99">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EB5C99" w:rsidRPr="00017609" w:rsidRDefault="00EB5C99" w:rsidP="00EB5C99">
      <w:pPr>
        <w:pStyle w:val="Sinespaciado"/>
        <w:jc w:val="both"/>
        <w:rPr>
          <w:rFonts w:ascii="Arial" w:hAnsi="Arial" w:cs="Arial"/>
          <w:bCs/>
          <w:i/>
          <w:sz w:val="20"/>
          <w:szCs w:val="20"/>
          <w:lang w:val="es-ES"/>
        </w:rPr>
      </w:pPr>
      <w:r w:rsidRPr="00017609">
        <w:rPr>
          <w:rFonts w:ascii="Arial" w:hAnsi="Arial" w:cs="Arial"/>
          <w:bCs/>
          <w:i/>
          <w:sz w:val="20"/>
          <w:szCs w:val="20"/>
          <w:lang w:val="es-ES"/>
        </w:rPr>
        <w:tab/>
        <w:t>1.</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EB5C99" w:rsidRPr="00017609" w:rsidRDefault="00EB5C99" w:rsidP="00EB5C99">
      <w:pPr>
        <w:pStyle w:val="Sinespaciado"/>
        <w:jc w:val="both"/>
        <w:rPr>
          <w:rFonts w:ascii="Arial" w:hAnsi="Arial" w:cs="Arial"/>
          <w:bCs/>
          <w:i/>
          <w:sz w:val="20"/>
          <w:szCs w:val="20"/>
          <w:lang w:val="es-ES"/>
        </w:rPr>
      </w:pPr>
      <w:r w:rsidRPr="00017609">
        <w:rPr>
          <w:rFonts w:ascii="Arial" w:hAnsi="Arial" w:cs="Arial"/>
          <w:bCs/>
          <w:i/>
          <w:sz w:val="20"/>
          <w:szCs w:val="20"/>
          <w:lang w:val="es-ES"/>
        </w:rPr>
        <w:tab/>
        <w:t>2.</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EB5C99" w:rsidRPr="00017609" w:rsidRDefault="00EB5C99" w:rsidP="00EB5C99">
      <w:pPr>
        <w:pStyle w:val="Sinespaciado"/>
        <w:jc w:val="both"/>
        <w:rPr>
          <w:rFonts w:ascii="Arial" w:hAnsi="Arial" w:cs="Arial"/>
          <w:bCs/>
          <w:i/>
          <w:sz w:val="20"/>
          <w:szCs w:val="20"/>
          <w:lang w:val="es-ES"/>
        </w:rPr>
      </w:pPr>
      <w:r w:rsidRPr="00017609">
        <w:rPr>
          <w:rFonts w:ascii="Arial" w:hAnsi="Arial" w:cs="Arial"/>
          <w:bCs/>
          <w:i/>
          <w:sz w:val="20"/>
          <w:szCs w:val="20"/>
          <w:lang w:val="es-ES"/>
        </w:rPr>
        <w:tab/>
        <w:t>3.</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EB5C99" w:rsidRPr="00017609" w:rsidRDefault="00EB5C99" w:rsidP="00EB5C99">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EB5C99" w:rsidRPr="00017609" w:rsidRDefault="00EB5C99" w:rsidP="00EB5C99">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w:t>
      </w:r>
    </w:p>
    <w:p w:rsidR="00EB5C99" w:rsidRPr="00017609" w:rsidRDefault="00EB5C99" w:rsidP="00EB5C99">
      <w:pPr>
        <w:pStyle w:val="Sinespaciado"/>
        <w:jc w:val="both"/>
        <w:rPr>
          <w:rFonts w:ascii="Arial" w:hAnsi="Arial" w:cs="Arial"/>
          <w:bCs/>
          <w:i/>
          <w:sz w:val="20"/>
          <w:szCs w:val="20"/>
          <w:lang w:val="es-ES"/>
        </w:rPr>
      </w:pPr>
      <w:r w:rsidRPr="00017609">
        <w:rPr>
          <w:rFonts w:ascii="Arial" w:hAnsi="Arial" w:cs="Arial"/>
          <w:bCs/>
          <w:i/>
          <w:sz w:val="20"/>
          <w:szCs w:val="20"/>
          <w:lang w:val="es-ES"/>
        </w:rPr>
        <w:tab/>
        <w:t>d).</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EB5C99" w:rsidRPr="00017609" w:rsidRDefault="00C22DB2" w:rsidP="00EB5C99">
      <w:pPr>
        <w:pStyle w:val="Sinespaciado"/>
        <w:jc w:val="both"/>
        <w:rPr>
          <w:rFonts w:ascii="Arial" w:hAnsi="Arial" w:cs="Arial"/>
          <w:bCs/>
          <w:i/>
          <w:sz w:val="20"/>
          <w:szCs w:val="20"/>
          <w:lang w:val="es-ES"/>
        </w:rPr>
      </w:pPr>
      <w:r>
        <w:rPr>
          <w:rFonts w:ascii="Arial" w:hAnsi="Arial" w:cs="Arial"/>
          <w:bCs/>
          <w:i/>
          <w:sz w:val="20"/>
          <w:szCs w:val="20"/>
          <w:lang w:val="es-ES"/>
        </w:rPr>
        <w:tab/>
        <w:t xml:space="preserve">e).- </w:t>
      </w:r>
      <w:r w:rsidR="003437AE">
        <w:rPr>
          <w:rFonts w:ascii="Arial" w:hAnsi="Arial" w:cs="Arial"/>
          <w:bCs/>
          <w:i/>
          <w:sz w:val="20"/>
          <w:szCs w:val="20"/>
          <w:lang w:val="es-ES"/>
        </w:rPr>
        <w:t>Los monumentos históricos y artísticos</w:t>
      </w:r>
      <w:r>
        <w:rPr>
          <w:rFonts w:ascii="Arial" w:hAnsi="Arial" w:cs="Arial"/>
          <w:bCs/>
          <w:i/>
          <w:sz w:val="20"/>
          <w:szCs w:val="20"/>
          <w:lang w:val="es-ES"/>
        </w:rPr>
        <w:t xml:space="preserve"> de propiedad municipal; </w:t>
      </w:r>
    </w:p>
    <w:p w:rsidR="00EB5C99" w:rsidRPr="00017609" w:rsidRDefault="00EB5C99" w:rsidP="00EB5C99">
      <w:pPr>
        <w:pStyle w:val="Sinespaciado"/>
        <w:jc w:val="both"/>
        <w:rPr>
          <w:rFonts w:ascii="Arial" w:hAnsi="Arial" w:cs="Arial"/>
          <w:bCs/>
          <w:i/>
          <w:sz w:val="20"/>
          <w:szCs w:val="20"/>
          <w:lang w:val="es-ES"/>
        </w:rPr>
      </w:pPr>
      <w:r w:rsidRPr="00017609">
        <w:rPr>
          <w:rFonts w:ascii="Arial" w:hAnsi="Arial" w:cs="Arial"/>
          <w:bCs/>
          <w:i/>
          <w:sz w:val="20"/>
          <w:szCs w:val="20"/>
          <w:lang w:val="es-ES"/>
        </w:rPr>
        <w:tab/>
        <w:t>f).</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EB5C99" w:rsidRPr="00017609" w:rsidRDefault="00EB5C99" w:rsidP="00EB5C99">
      <w:pPr>
        <w:pStyle w:val="Sinespaciado"/>
        <w:jc w:val="both"/>
        <w:rPr>
          <w:rFonts w:ascii="Arial" w:hAnsi="Arial" w:cs="Arial"/>
          <w:bCs/>
          <w:i/>
          <w:sz w:val="20"/>
          <w:szCs w:val="20"/>
          <w:lang w:val="es-ES"/>
        </w:rPr>
      </w:pPr>
      <w:r w:rsidRPr="00017609">
        <w:rPr>
          <w:rFonts w:ascii="Arial" w:hAnsi="Arial" w:cs="Arial"/>
          <w:bCs/>
          <w:i/>
          <w:sz w:val="20"/>
          <w:szCs w:val="20"/>
          <w:lang w:val="es-ES"/>
        </w:rPr>
        <w:lastRenderedPageBreak/>
        <w:tab/>
        <w:t>g).</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EB5C99" w:rsidRPr="00017609" w:rsidRDefault="00EB5C99" w:rsidP="00EB5C99">
      <w:pPr>
        <w:pStyle w:val="Sinespaciado"/>
        <w:jc w:val="both"/>
        <w:rPr>
          <w:rFonts w:ascii="Arial" w:hAnsi="Arial" w:cs="Arial"/>
          <w:bCs/>
          <w:i/>
          <w:sz w:val="20"/>
          <w:szCs w:val="20"/>
          <w:lang w:val="es-ES"/>
        </w:rPr>
      </w:pPr>
      <w:r w:rsidRPr="00017609">
        <w:rPr>
          <w:rFonts w:ascii="Arial" w:hAnsi="Arial" w:cs="Arial"/>
          <w:bCs/>
          <w:i/>
          <w:sz w:val="20"/>
          <w:szCs w:val="20"/>
          <w:lang w:val="es-ES"/>
        </w:rPr>
        <w:tab/>
        <w:t>h).</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EB5C99" w:rsidRPr="00017609" w:rsidRDefault="00EB5C99" w:rsidP="00EB5C99">
      <w:pPr>
        <w:pStyle w:val="Sinespaciado"/>
        <w:jc w:val="both"/>
        <w:rPr>
          <w:rFonts w:ascii="Arial" w:hAnsi="Arial" w:cs="Arial"/>
          <w:bCs/>
          <w:i/>
          <w:sz w:val="20"/>
          <w:szCs w:val="20"/>
          <w:lang w:val="es-ES"/>
        </w:rPr>
      </w:pPr>
    </w:p>
    <w:p w:rsidR="00EB5C99" w:rsidRDefault="00EB5C99" w:rsidP="003437AE">
      <w:pPr>
        <w:pStyle w:val="Sinespaciado"/>
        <w:jc w:val="both"/>
        <w:rPr>
          <w:rFonts w:ascii="Arial" w:eastAsia="Calibri" w:hAnsi="Arial" w:cs="Arial"/>
          <w:sz w:val="24"/>
          <w:szCs w:val="24"/>
        </w:rPr>
      </w:pPr>
      <w:r w:rsidRPr="00017609">
        <w:rPr>
          <w:rFonts w:ascii="Arial" w:hAnsi="Arial" w:cs="Arial"/>
          <w:bCs/>
          <w:i/>
          <w:sz w:val="20"/>
          <w:szCs w:val="20"/>
          <w:lang w:val="es-ES"/>
        </w:rPr>
        <w:tab/>
      </w:r>
    </w:p>
    <w:p w:rsidR="00EB5C99" w:rsidRDefault="00EB5C99" w:rsidP="00EB5C99">
      <w:pPr>
        <w:spacing w:after="0" w:line="240" w:lineRule="auto"/>
        <w:ind w:left="60"/>
        <w:jc w:val="both"/>
        <w:rPr>
          <w:rFonts w:ascii="Arial" w:eastAsia="Calibri" w:hAnsi="Arial" w:cs="Arial"/>
          <w:sz w:val="24"/>
          <w:szCs w:val="24"/>
        </w:rPr>
      </w:pPr>
      <w:r>
        <w:rPr>
          <w:rFonts w:ascii="Arial" w:eastAsia="Calibri" w:hAnsi="Arial" w:cs="Arial"/>
          <w:sz w:val="24"/>
          <w:szCs w:val="24"/>
        </w:rPr>
        <w:tab/>
        <w:t>Cumpliendo con lo anterior, con las características que reviste todo contrato de donación, como al efecto lo es,  la gratuidad, unilateralidad, consensual e instantáneo, ya que</w:t>
      </w:r>
      <w:r w:rsidR="003437AE">
        <w:rPr>
          <w:rFonts w:ascii="Arial" w:eastAsia="Calibri" w:hAnsi="Arial" w:cs="Arial"/>
          <w:sz w:val="24"/>
          <w:szCs w:val="24"/>
        </w:rPr>
        <w:t xml:space="preserve"> tal y como lo menciona el Arquitecto José Fernando González Castolo, el referido retrato fue entregado personalmente por el Pintor </w:t>
      </w:r>
      <w:r w:rsidR="003437AE">
        <w:rPr>
          <w:rFonts w:ascii="Arial" w:eastAsia="Calibri" w:hAnsi="Arial" w:cs="Arial"/>
          <w:sz w:val="24"/>
          <w:szCs w:val="24"/>
          <w:lang w:val="es-ES"/>
        </w:rPr>
        <w:t xml:space="preserve">Zapotlense Daniel Quiroz Cisneros de forma privada al entonces Presidente Municipal Humberto Álvarez González, </w:t>
      </w:r>
      <w:r w:rsidR="00E922EA">
        <w:rPr>
          <w:rFonts w:ascii="Arial" w:eastAsia="Calibri" w:hAnsi="Arial" w:cs="Arial"/>
          <w:sz w:val="24"/>
          <w:szCs w:val="24"/>
          <w:lang w:val="es-ES"/>
        </w:rPr>
        <w:t>el cual desde ese momento adquiere la característica de un bien del dominio público del Municipio de Zapotlán el Grande, Jalisco</w:t>
      </w:r>
      <w:r w:rsidR="003437AE">
        <w:rPr>
          <w:rFonts w:ascii="Arial" w:eastAsia="Calibri" w:hAnsi="Arial" w:cs="Arial"/>
          <w:sz w:val="24"/>
          <w:szCs w:val="24"/>
          <w:lang w:val="es-ES"/>
        </w:rPr>
        <w:t xml:space="preserve">. </w:t>
      </w:r>
      <w:r w:rsidR="003437AE">
        <w:rPr>
          <w:rFonts w:ascii="Arial" w:eastAsia="Calibri" w:hAnsi="Arial" w:cs="Arial"/>
          <w:sz w:val="24"/>
          <w:szCs w:val="24"/>
        </w:rPr>
        <w:t xml:space="preserve">  </w:t>
      </w:r>
    </w:p>
    <w:p w:rsidR="003437AE" w:rsidRDefault="003437AE" w:rsidP="00EB5C99">
      <w:pPr>
        <w:spacing w:after="0" w:line="240" w:lineRule="auto"/>
        <w:ind w:left="60"/>
        <w:jc w:val="both"/>
        <w:rPr>
          <w:rFonts w:ascii="Arial" w:eastAsia="Calibri" w:hAnsi="Arial" w:cs="Arial"/>
          <w:sz w:val="24"/>
          <w:szCs w:val="24"/>
        </w:rPr>
      </w:pPr>
    </w:p>
    <w:p w:rsidR="00EB5C99" w:rsidRDefault="00EB5C99" w:rsidP="00EB5C99">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En consecuencia, para que quede debidamente formalizado el acto, tal y como lo refiere el artículo 1924 del Código Civil del Estado de Jalisco, antes mencionado, es menester que el Pleno de este Honorable Ayuntamiento Constitucional de Zapotlán el Grande, Jalisco, exprese de igual manera la voluntad de recibir el referido bien mueble en donación pura y simple, a título gratuito, sin limitación alguna, en favor del Municipio de Zapotlán el Grande, Jalisco, y que el referido bien mueble, sea dado de alta en el inventario patrimonial clasificado como bien del dominio </w:t>
      </w:r>
      <w:r w:rsidR="00221117">
        <w:rPr>
          <w:rFonts w:ascii="Arial" w:eastAsia="Calibri" w:hAnsi="Arial" w:cs="Arial"/>
          <w:sz w:val="24"/>
          <w:szCs w:val="24"/>
        </w:rPr>
        <w:t xml:space="preserve">público </w:t>
      </w:r>
      <w:r>
        <w:rPr>
          <w:rFonts w:ascii="Arial" w:eastAsia="Calibri" w:hAnsi="Arial" w:cs="Arial"/>
          <w:sz w:val="24"/>
          <w:szCs w:val="24"/>
        </w:rPr>
        <w:t xml:space="preserve">del mismo. </w:t>
      </w:r>
    </w:p>
    <w:p w:rsidR="00221117" w:rsidRDefault="00221117" w:rsidP="00EB5C99">
      <w:pPr>
        <w:spacing w:after="0" w:line="240" w:lineRule="auto"/>
        <w:ind w:left="60"/>
        <w:jc w:val="both"/>
        <w:rPr>
          <w:rFonts w:ascii="Arial" w:eastAsia="Calibri" w:hAnsi="Arial" w:cs="Arial"/>
          <w:sz w:val="24"/>
          <w:szCs w:val="24"/>
        </w:rPr>
      </w:pPr>
    </w:p>
    <w:p w:rsidR="00221117" w:rsidRPr="00221117" w:rsidRDefault="00221117" w:rsidP="00221117">
      <w:pPr>
        <w:pStyle w:val="Sinespaciado"/>
        <w:jc w:val="both"/>
        <w:rPr>
          <w:rFonts w:ascii="Arial" w:hAnsi="Arial" w:cs="Arial"/>
          <w:sz w:val="24"/>
          <w:szCs w:val="24"/>
        </w:rPr>
      </w:pPr>
      <w:r w:rsidRPr="00302E39">
        <w:rPr>
          <w:b/>
        </w:rPr>
        <w:tab/>
      </w:r>
      <w:r w:rsidRPr="00302E39">
        <w:rPr>
          <w:rFonts w:ascii="Arial" w:hAnsi="Arial" w:cs="Arial"/>
          <w:b/>
          <w:sz w:val="24"/>
          <w:szCs w:val="24"/>
        </w:rPr>
        <w:t xml:space="preserve">3.- </w:t>
      </w:r>
      <w:r>
        <w:t xml:space="preserve"> </w:t>
      </w:r>
      <w:r w:rsidRPr="00221117">
        <w:rPr>
          <w:rFonts w:ascii="Arial" w:hAnsi="Arial" w:cs="Arial"/>
          <w:sz w:val="24"/>
          <w:szCs w:val="24"/>
        </w:rPr>
        <w:t xml:space="preserve">La Ley de Contabilidad </w:t>
      </w:r>
      <w:r>
        <w:rPr>
          <w:rFonts w:ascii="Arial" w:hAnsi="Arial" w:cs="Arial"/>
          <w:sz w:val="24"/>
          <w:szCs w:val="24"/>
        </w:rPr>
        <w:t xml:space="preserve">Gubernamental </w:t>
      </w:r>
      <w:r w:rsidRPr="00221117">
        <w:rPr>
          <w:rFonts w:ascii="Arial" w:hAnsi="Arial" w:cs="Arial"/>
          <w:sz w:val="24"/>
          <w:szCs w:val="24"/>
        </w:rPr>
        <w:t>es de observancia obligatoria para los poderes Ejecutivo, Legislativo y</w:t>
      </w:r>
      <w:r>
        <w:rPr>
          <w:rFonts w:ascii="Arial" w:hAnsi="Arial" w:cs="Arial"/>
          <w:sz w:val="24"/>
          <w:szCs w:val="24"/>
        </w:rPr>
        <w:t xml:space="preserve"> </w:t>
      </w:r>
      <w:r w:rsidRPr="00221117">
        <w:rPr>
          <w:rFonts w:ascii="Arial" w:hAnsi="Arial" w:cs="Arial"/>
          <w:sz w:val="24"/>
          <w:szCs w:val="24"/>
        </w:rPr>
        <w:t>Judicial de la Federación, Entidades Federativas; los Ayuntamientos de los Municipios; los órganos</w:t>
      </w:r>
      <w:r>
        <w:rPr>
          <w:rFonts w:ascii="Arial" w:hAnsi="Arial" w:cs="Arial"/>
          <w:sz w:val="24"/>
          <w:szCs w:val="24"/>
        </w:rPr>
        <w:t xml:space="preserve"> </w:t>
      </w:r>
      <w:r w:rsidRPr="00221117">
        <w:rPr>
          <w:rFonts w:ascii="Arial" w:hAnsi="Arial" w:cs="Arial"/>
          <w:sz w:val="24"/>
          <w:szCs w:val="24"/>
        </w:rPr>
        <w:t>político-administrativos de las demarcaciones territoriales del Distrito Federal; las Entidades de la</w:t>
      </w:r>
      <w:r>
        <w:rPr>
          <w:rFonts w:ascii="Arial" w:hAnsi="Arial" w:cs="Arial"/>
          <w:sz w:val="24"/>
          <w:szCs w:val="24"/>
        </w:rPr>
        <w:t xml:space="preserve"> </w:t>
      </w:r>
      <w:r w:rsidRPr="00221117">
        <w:rPr>
          <w:rFonts w:ascii="Arial" w:hAnsi="Arial" w:cs="Arial"/>
          <w:sz w:val="24"/>
          <w:szCs w:val="24"/>
        </w:rPr>
        <w:t>Administración Pública Paraestatal, ya sean Federales, Estatales o Municipales y los Órganos</w:t>
      </w:r>
      <w:r>
        <w:rPr>
          <w:rFonts w:ascii="Arial" w:hAnsi="Arial" w:cs="Arial"/>
          <w:sz w:val="24"/>
          <w:szCs w:val="24"/>
        </w:rPr>
        <w:t xml:space="preserve"> </w:t>
      </w:r>
      <w:r w:rsidRPr="00221117">
        <w:rPr>
          <w:rFonts w:ascii="Arial" w:hAnsi="Arial" w:cs="Arial"/>
          <w:sz w:val="24"/>
          <w:szCs w:val="24"/>
        </w:rPr>
        <w:t>Autónomos Federales y Estatales. El órgano de coordinación para la armonización de la</w:t>
      </w:r>
      <w:r>
        <w:rPr>
          <w:rFonts w:ascii="Arial" w:hAnsi="Arial" w:cs="Arial"/>
          <w:sz w:val="24"/>
          <w:szCs w:val="24"/>
        </w:rPr>
        <w:t xml:space="preserve"> </w:t>
      </w:r>
      <w:r w:rsidRPr="00221117">
        <w:rPr>
          <w:rFonts w:ascii="Arial" w:hAnsi="Arial" w:cs="Arial"/>
          <w:sz w:val="24"/>
          <w:szCs w:val="24"/>
        </w:rPr>
        <w:t>contabilidad gubernamental es el Consejo Nacional de Armonización Contable (CONAC), el cual</w:t>
      </w:r>
      <w:r>
        <w:rPr>
          <w:rFonts w:ascii="Arial" w:hAnsi="Arial" w:cs="Arial"/>
          <w:sz w:val="24"/>
          <w:szCs w:val="24"/>
        </w:rPr>
        <w:t xml:space="preserve"> </w:t>
      </w:r>
      <w:r w:rsidRPr="00221117">
        <w:rPr>
          <w:rFonts w:ascii="Arial" w:hAnsi="Arial" w:cs="Arial"/>
          <w:sz w:val="24"/>
          <w:szCs w:val="24"/>
        </w:rPr>
        <w:t>tiene por objeto la emisión de las normas contables y lineamientos para la generación de</w:t>
      </w:r>
      <w:r>
        <w:rPr>
          <w:rFonts w:ascii="Arial" w:hAnsi="Arial" w:cs="Arial"/>
          <w:sz w:val="24"/>
          <w:szCs w:val="24"/>
        </w:rPr>
        <w:t xml:space="preserve"> </w:t>
      </w:r>
      <w:r w:rsidRPr="00221117">
        <w:rPr>
          <w:rFonts w:ascii="Arial" w:hAnsi="Arial" w:cs="Arial"/>
          <w:sz w:val="24"/>
          <w:szCs w:val="24"/>
        </w:rPr>
        <w:t>información financiera que aplicarán los entes públicos, previamente formuladas y propuestas por</w:t>
      </w:r>
      <w:r>
        <w:rPr>
          <w:rFonts w:ascii="Arial" w:hAnsi="Arial" w:cs="Arial"/>
          <w:sz w:val="24"/>
          <w:szCs w:val="24"/>
        </w:rPr>
        <w:t xml:space="preserve"> </w:t>
      </w:r>
      <w:r w:rsidRPr="00221117">
        <w:rPr>
          <w:rFonts w:ascii="Arial" w:hAnsi="Arial" w:cs="Arial"/>
          <w:sz w:val="24"/>
          <w:szCs w:val="24"/>
        </w:rPr>
        <w:t xml:space="preserve">el Secretario </w:t>
      </w:r>
      <w:r>
        <w:rPr>
          <w:rFonts w:ascii="Arial" w:hAnsi="Arial" w:cs="Arial"/>
          <w:sz w:val="24"/>
          <w:szCs w:val="24"/>
        </w:rPr>
        <w:t>T</w:t>
      </w:r>
      <w:r w:rsidRPr="00221117">
        <w:rPr>
          <w:rFonts w:ascii="Arial" w:hAnsi="Arial" w:cs="Arial"/>
          <w:sz w:val="24"/>
          <w:szCs w:val="24"/>
        </w:rPr>
        <w:t>écnico.</w:t>
      </w:r>
    </w:p>
    <w:p w:rsidR="00221117" w:rsidRPr="00221117" w:rsidRDefault="00221117" w:rsidP="00221117">
      <w:pPr>
        <w:pStyle w:val="Sinespaciado"/>
        <w:rPr>
          <w:rFonts w:ascii="Arial" w:hAnsi="Arial" w:cs="Arial"/>
          <w:sz w:val="24"/>
          <w:szCs w:val="24"/>
        </w:rPr>
      </w:pPr>
    </w:p>
    <w:p w:rsidR="00221117" w:rsidRPr="00221117" w:rsidRDefault="00221117" w:rsidP="00221117">
      <w:pPr>
        <w:pStyle w:val="Sinespaciado"/>
        <w:jc w:val="both"/>
        <w:rPr>
          <w:rFonts w:ascii="Arial" w:hAnsi="Arial" w:cs="Arial"/>
          <w:sz w:val="24"/>
          <w:szCs w:val="24"/>
        </w:rPr>
      </w:pPr>
      <w:r w:rsidRPr="00221117">
        <w:rPr>
          <w:rFonts w:ascii="Arial" w:hAnsi="Arial" w:cs="Arial"/>
          <w:sz w:val="24"/>
          <w:szCs w:val="24"/>
        </w:rPr>
        <w:t xml:space="preserve">El 18 de noviembre de 2011 el Comité Consultivo hizo llegar al Secretario Técnico la </w:t>
      </w:r>
      <w:r>
        <w:rPr>
          <w:rFonts w:ascii="Arial" w:hAnsi="Arial" w:cs="Arial"/>
          <w:sz w:val="24"/>
          <w:szCs w:val="24"/>
        </w:rPr>
        <w:t>op</w:t>
      </w:r>
      <w:r w:rsidRPr="00221117">
        <w:rPr>
          <w:rFonts w:ascii="Arial" w:hAnsi="Arial" w:cs="Arial"/>
          <w:sz w:val="24"/>
          <w:szCs w:val="24"/>
        </w:rPr>
        <w:t>inión sobre</w:t>
      </w:r>
      <w:r>
        <w:rPr>
          <w:rFonts w:ascii="Arial" w:hAnsi="Arial" w:cs="Arial"/>
          <w:sz w:val="24"/>
          <w:szCs w:val="24"/>
        </w:rPr>
        <w:t xml:space="preserve"> </w:t>
      </w:r>
      <w:r w:rsidRPr="00221117">
        <w:rPr>
          <w:rFonts w:ascii="Arial" w:hAnsi="Arial" w:cs="Arial"/>
          <w:sz w:val="24"/>
          <w:szCs w:val="24"/>
        </w:rPr>
        <w:t>el proyecto de Acuerdo por el que se emiten las Reglas Específicas del Registro y Valoración del</w:t>
      </w:r>
      <w:r>
        <w:rPr>
          <w:rFonts w:ascii="Arial" w:hAnsi="Arial" w:cs="Arial"/>
          <w:sz w:val="24"/>
          <w:szCs w:val="24"/>
        </w:rPr>
        <w:t xml:space="preserve"> </w:t>
      </w:r>
      <w:r w:rsidRPr="00221117">
        <w:rPr>
          <w:rFonts w:ascii="Arial" w:hAnsi="Arial" w:cs="Arial"/>
          <w:sz w:val="24"/>
          <w:szCs w:val="24"/>
        </w:rPr>
        <w:t>Patrimonio.</w:t>
      </w:r>
    </w:p>
    <w:p w:rsidR="00221117" w:rsidRDefault="00221117" w:rsidP="00221117">
      <w:pPr>
        <w:pStyle w:val="Sinespaciado"/>
        <w:jc w:val="both"/>
        <w:rPr>
          <w:rFonts w:ascii="Arial" w:hAnsi="Arial" w:cs="Arial"/>
          <w:sz w:val="24"/>
          <w:szCs w:val="24"/>
        </w:rPr>
      </w:pPr>
    </w:p>
    <w:p w:rsidR="00221117" w:rsidRDefault="00221117" w:rsidP="00221117">
      <w:pPr>
        <w:pStyle w:val="Sinespaciado"/>
        <w:jc w:val="both"/>
        <w:rPr>
          <w:rFonts w:ascii="Arial" w:hAnsi="Arial" w:cs="Arial"/>
          <w:sz w:val="24"/>
          <w:szCs w:val="24"/>
        </w:rPr>
      </w:pPr>
      <w:r w:rsidRPr="00221117">
        <w:rPr>
          <w:rFonts w:ascii="Arial" w:hAnsi="Arial" w:cs="Arial"/>
          <w:sz w:val="24"/>
          <w:szCs w:val="24"/>
        </w:rPr>
        <w:t>Acuerdo por el que se Reforman las Reglas Específicas del Registro y Valoración del Patrimoni</w:t>
      </w:r>
      <w:r>
        <w:rPr>
          <w:rFonts w:ascii="Arial" w:hAnsi="Arial" w:cs="Arial"/>
          <w:sz w:val="24"/>
          <w:szCs w:val="24"/>
        </w:rPr>
        <w:t xml:space="preserve">o. </w:t>
      </w:r>
    </w:p>
    <w:p w:rsidR="00302E39" w:rsidRDefault="00302E39" w:rsidP="00221117">
      <w:pPr>
        <w:pStyle w:val="Sinespaciado"/>
        <w:jc w:val="both"/>
        <w:rPr>
          <w:rFonts w:ascii="Arial" w:hAnsi="Arial" w:cs="Arial"/>
          <w:sz w:val="24"/>
          <w:szCs w:val="24"/>
        </w:rPr>
      </w:pPr>
    </w:p>
    <w:p w:rsidR="00302E39" w:rsidRPr="00302E39" w:rsidRDefault="00302E39" w:rsidP="00302E39">
      <w:pPr>
        <w:pStyle w:val="Sinespaciado"/>
        <w:jc w:val="both"/>
        <w:rPr>
          <w:rFonts w:ascii="Arial" w:hAnsi="Arial" w:cs="Arial"/>
          <w:sz w:val="24"/>
          <w:szCs w:val="24"/>
        </w:rPr>
      </w:pPr>
      <w:r w:rsidRPr="00302E39">
        <w:rPr>
          <w:rFonts w:ascii="Arial" w:hAnsi="Arial" w:cs="Arial"/>
          <w:sz w:val="24"/>
          <w:szCs w:val="24"/>
        </w:rPr>
        <w:lastRenderedPageBreak/>
        <w:t>Los registros contables de los bienes a que se refiere el artículo 23</w:t>
      </w:r>
      <w:r w:rsidRPr="00302E39">
        <w:rPr>
          <w:rFonts w:ascii="Arial" w:eastAsia="Calibri" w:hAnsi="Arial" w:cs="Arial"/>
          <w:sz w:val="24"/>
          <w:szCs w:val="24"/>
        </w:rPr>
        <w:t xml:space="preserve"> </w:t>
      </w:r>
      <w:r w:rsidRPr="0099563B">
        <w:rPr>
          <w:rFonts w:ascii="Arial" w:eastAsia="Calibri" w:hAnsi="Arial" w:cs="Arial"/>
          <w:sz w:val="24"/>
          <w:szCs w:val="24"/>
        </w:rPr>
        <w:t>la Ley de Contabilidad</w:t>
      </w:r>
      <w:r>
        <w:rPr>
          <w:rFonts w:ascii="Arial" w:eastAsia="Calibri" w:hAnsi="Arial" w:cs="Arial"/>
          <w:sz w:val="24"/>
          <w:szCs w:val="24"/>
        </w:rPr>
        <w:t xml:space="preserve"> Gubernamental</w:t>
      </w:r>
      <w:r w:rsidRPr="00302E39">
        <w:rPr>
          <w:rFonts w:ascii="Arial" w:hAnsi="Arial" w:cs="Arial"/>
          <w:sz w:val="24"/>
          <w:szCs w:val="24"/>
        </w:rPr>
        <w:t xml:space="preserve"> enunciado anteriormente</w:t>
      </w:r>
      <w:r>
        <w:rPr>
          <w:rFonts w:ascii="Arial" w:hAnsi="Arial" w:cs="Arial"/>
          <w:sz w:val="24"/>
          <w:szCs w:val="24"/>
        </w:rPr>
        <w:t xml:space="preserve">, deberá  de realizarse  </w:t>
      </w:r>
      <w:r w:rsidRPr="00302E39">
        <w:rPr>
          <w:rFonts w:ascii="Arial" w:hAnsi="Arial" w:cs="Arial"/>
          <w:sz w:val="24"/>
          <w:szCs w:val="24"/>
        </w:rPr>
        <w:t>en cuentas específicas del activo y deberán ser inventariados. Dicho inventario deberá estar debidamente</w:t>
      </w:r>
      <w:r>
        <w:rPr>
          <w:rFonts w:ascii="Arial" w:hAnsi="Arial" w:cs="Arial"/>
          <w:sz w:val="24"/>
          <w:szCs w:val="24"/>
        </w:rPr>
        <w:t xml:space="preserve"> </w:t>
      </w:r>
      <w:r w:rsidRPr="00302E39">
        <w:rPr>
          <w:rFonts w:ascii="Arial" w:hAnsi="Arial" w:cs="Arial"/>
          <w:sz w:val="24"/>
          <w:szCs w:val="24"/>
        </w:rPr>
        <w:t xml:space="preserve">conciliado con el registro contable. </w:t>
      </w:r>
      <w:r w:rsidR="00D91165">
        <w:rPr>
          <w:rFonts w:ascii="Arial" w:hAnsi="Arial" w:cs="Arial"/>
          <w:sz w:val="24"/>
          <w:szCs w:val="24"/>
        </w:rPr>
        <w:t xml:space="preserve">Por lo que, la Hacienda Municipal deberá utilizar las Reglas Específicas del Registro y Valoración del Patrimonio en su punto 10, que a la letra dice: </w:t>
      </w:r>
    </w:p>
    <w:p w:rsidR="00302E39" w:rsidRDefault="00302E39" w:rsidP="00221117">
      <w:pPr>
        <w:pStyle w:val="Sinespaciado"/>
        <w:jc w:val="both"/>
        <w:rPr>
          <w:rFonts w:ascii="Arial" w:hAnsi="Arial" w:cs="Arial"/>
          <w:sz w:val="24"/>
          <w:szCs w:val="24"/>
        </w:rPr>
      </w:pPr>
    </w:p>
    <w:p w:rsidR="00221117" w:rsidRPr="00221117" w:rsidRDefault="00221117" w:rsidP="00221117">
      <w:pPr>
        <w:pStyle w:val="Sinespaciado"/>
        <w:rPr>
          <w:rFonts w:ascii="Arial" w:hAnsi="Arial" w:cs="Arial"/>
          <w:sz w:val="24"/>
          <w:szCs w:val="24"/>
        </w:rPr>
      </w:pPr>
    </w:p>
    <w:p w:rsidR="00221117" w:rsidRPr="00221117" w:rsidRDefault="00302E39" w:rsidP="00302E39">
      <w:pPr>
        <w:pStyle w:val="Sinespaciado"/>
        <w:ind w:left="1134" w:right="1134"/>
        <w:jc w:val="both"/>
        <w:rPr>
          <w:rFonts w:ascii="Arial" w:hAnsi="Arial" w:cs="Arial"/>
          <w:sz w:val="24"/>
          <w:szCs w:val="24"/>
        </w:rPr>
      </w:pPr>
      <w:r w:rsidRPr="00302E39">
        <w:rPr>
          <w:rFonts w:ascii="Arial" w:hAnsi="Arial" w:cs="Arial"/>
          <w:b/>
          <w:i/>
          <w:sz w:val="20"/>
          <w:szCs w:val="24"/>
        </w:rPr>
        <w:t xml:space="preserve">10.- </w:t>
      </w:r>
      <w:r w:rsidR="00221117" w:rsidRPr="00302E39">
        <w:rPr>
          <w:rFonts w:ascii="Arial" w:hAnsi="Arial" w:cs="Arial"/>
          <w:b/>
          <w:i/>
          <w:sz w:val="20"/>
          <w:szCs w:val="24"/>
        </w:rPr>
        <w:t>Bienes sin valor de adquisición o sobrantes</w:t>
      </w:r>
      <w:r w:rsidR="00221117" w:rsidRPr="00302E39">
        <w:rPr>
          <w:rFonts w:ascii="Arial" w:hAnsi="Arial" w:cs="Arial"/>
          <w:i/>
          <w:sz w:val="20"/>
          <w:szCs w:val="24"/>
        </w:rPr>
        <w:t>. En caso de no conocerse el valor de adquisición de algún bien, el mismo podrá ser asignado, para fines de registro contable por el área que designe la autoridad competente del ente público, considerando el valor de otros bienes con características similares o, en su defecto, el que se obtenga a través de otros mecanismos que juzgue pertinentes</w:t>
      </w:r>
      <w:r w:rsidR="00E922EA">
        <w:rPr>
          <w:rFonts w:ascii="Arial" w:hAnsi="Arial" w:cs="Arial"/>
          <w:sz w:val="24"/>
          <w:szCs w:val="24"/>
        </w:rPr>
        <w:t>.</w:t>
      </w:r>
    </w:p>
    <w:p w:rsidR="00221117" w:rsidRDefault="00221117" w:rsidP="00EB5C99">
      <w:pPr>
        <w:spacing w:after="0" w:line="240" w:lineRule="auto"/>
        <w:ind w:left="60"/>
        <w:jc w:val="both"/>
        <w:rPr>
          <w:rFonts w:ascii="Arial" w:eastAsia="Calibri" w:hAnsi="Arial" w:cs="Arial"/>
          <w:sz w:val="24"/>
          <w:szCs w:val="24"/>
        </w:rPr>
      </w:pPr>
    </w:p>
    <w:p w:rsidR="00EB5C99" w:rsidRDefault="00EB5C99" w:rsidP="00EB5C99">
      <w:pPr>
        <w:spacing w:after="0" w:line="240" w:lineRule="auto"/>
        <w:ind w:left="60"/>
        <w:jc w:val="both"/>
        <w:rPr>
          <w:rFonts w:ascii="Arial" w:eastAsia="Calibri" w:hAnsi="Arial" w:cs="Arial"/>
          <w:sz w:val="24"/>
          <w:szCs w:val="24"/>
        </w:rPr>
      </w:pPr>
    </w:p>
    <w:p w:rsidR="00EB5C99" w:rsidRDefault="00EB5C99" w:rsidP="00EB5C99">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 </w:t>
      </w:r>
    </w:p>
    <w:p w:rsidR="00EB5C99" w:rsidRDefault="00EB5C99" w:rsidP="00EB5C99">
      <w:pPr>
        <w:pStyle w:val="Sinespaciado"/>
        <w:jc w:val="both"/>
        <w:rPr>
          <w:rFonts w:ascii="Arial" w:hAnsi="Arial" w:cs="Arial"/>
          <w:bCs/>
          <w:sz w:val="24"/>
          <w:szCs w:val="24"/>
          <w:lang w:val="es-ES"/>
        </w:rPr>
      </w:pPr>
      <w:r>
        <w:rPr>
          <w:rFonts w:ascii="Arial" w:hAnsi="Arial" w:cs="Arial"/>
          <w:bCs/>
          <w:sz w:val="24"/>
          <w:szCs w:val="24"/>
          <w:lang w:val="es-ES"/>
        </w:rPr>
        <w:tab/>
        <w:t>Por lo anteriorment</w:t>
      </w:r>
      <w:r w:rsidR="00E922EA">
        <w:rPr>
          <w:rFonts w:ascii="Arial" w:hAnsi="Arial" w:cs="Arial"/>
          <w:bCs/>
          <w:sz w:val="24"/>
          <w:szCs w:val="24"/>
          <w:lang w:val="es-ES"/>
        </w:rPr>
        <w:t xml:space="preserve">e expuesto, fundado y motivado el suscrito en mi calidad de Presidente de la Comisión Edilicia </w:t>
      </w:r>
      <w:r>
        <w:rPr>
          <w:rFonts w:ascii="Arial" w:hAnsi="Arial" w:cs="Arial"/>
          <w:bCs/>
          <w:sz w:val="24"/>
          <w:szCs w:val="24"/>
          <w:lang w:val="es-ES"/>
        </w:rPr>
        <w:t xml:space="preserve">Permanente de Hacienda Pública y Patrimonio Municipal en uso de las atribuciones y facultades que </w:t>
      </w:r>
      <w:r w:rsidR="00E922EA">
        <w:rPr>
          <w:rFonts w:ascii="Arial" w:hAnsi="Arial" w:cs="Arial"/>
          <w:bCs/>
          <w:sz w:val="24"/>
          <w:szCs w:val="24"/>
          <w:lang w:val="es-ES"/>
        </w:rPr>
        <w:t xml:space="preserve">me confiere la Ley de Gobierno y la Administración Pública Municipal, así como el Reglamento Interior del Ayuntamiento de Zapotlán el Grande, Jalisco, </w:t>
      </w:r>
      <w:r>
        <w:rPr>
          <w:rFonts w:ascii="Arial" w:hAnsi="Arial" w:cs="Arial"/>
          <w:bCs/>
          <w:sz w:val="24"/>
          <w:szCs w:val="24"/>
          <w:lang w:val="es-ES"/>
        </w:rPr>
        <w:t>propon</w:t>
      </w:r>
      <w:r w:rsidR="00E922EA">
        <w:rPr>
          <w:rFonts w:ascii="Arial" w:hAnsi="Arial" w:cs="Arial"/>
          <w:bCs/>
          <w:sz w:val="24"/>
          <w:szCs w:val="24"/>
          <w:lang w:val="es-ES"/>
        </w:rPr>
        <w:t>go</w:t>
      </w:r>
      <w:r>
        <w:rPr>
          <w:rFonts w:ascii="Arial" w:hAnsi="Arial" w:cs="Arial"/>
          <w:bCs/>
          <w:sz w:val="24"/>
          <w:szCs w:val="24"/>
          <w:lang w:val="es-ES"/>
        </w:rPr>
        <w:t xml:space="preserve"> para su aprobación </w:t>
      </w:r>
      <w:r w:rsidR="00E922EA">
        <w:rPr>
          <w:rFonts w:ascii="Arial" w:hAnsi="Arial" w:cs="Arial"/>
          <w:bCs/>
          <w:sz w:val="24"/>
          <w:szCs w:val="24"/>
          <w:lang w:val="es-ES"/>
        </w:rPr>
        <w:t xml:space="preserve">iniciativa de acuerdo económico </w:t>
      </w:r>
      <w:r>
        <w:rPr>
          <w:rFonts w:ascii="Arial" w:hAnsi="Arial" w:cs="Arial"/>
          <w:bCs/>
          <w:sz w:val="24"/>
          <w:szCs w:val="24"/>
          <w:lang w:val="es-ES"/>
        </w:rPr>
        <w:t xml:space="preserve">que contiene los siguientes: </w:t>
      </w:r>
    </w:p>
    <w:p w:rsidR="00EB5C99" w:rsidRDefault="00EB5C99" w:rsidP="00EB5C99">
      <w:pPr>
        <w:pStyle w:val="Sinespaciado"/>
        <w:jc w:val="both"/>
        <w:rPr>
          <w:rFonts w:ascii="Arial" w:hAnsi="Arial" w:cs="Arial"/>
          <w:bCs/>
          <w:sz w:val="24"/>
          <w:szCs w:val="24"/>
          <w:lang w:val="es-ES"/>
        </w:rPr>
      </w:pPr>
    </w:p>
    <w:p w:rsidR="00EB5C99" w:rsidRDefault="00EB5C99" w:rsidP="00EB5C99">
      <w:pPr>
        <w:pStyle w:val="Sinespaciado"/>
        <w:jc w:val="both"/>
        <w:rPr>
          <w:rFonts w:ascii="Arial" w:hAnsi="Arial" w:cs="Arial"/>
          <w:bCs/>
          <w:sz w:val="24"/>
          <w:szCs w:val="24"/>
          <w:lang w:val="es-ES"/>
        </w:rPr>
      </w:pPr>
    </w:p>
    <w:p w:rsidR="00EB5C99" w:rsidRDefault="00EB5C99" w:rsidP="00EB5C99">
      <w:pPr>
        <w:pStyle w:val="Sinespaciado"/>
        <w:jc w:val="center"/>
        <w:rPr>
          <w:rFonts w:ascii="Arial" w:hAnsi="Arial" w:cs="Arial"/>
          <w:b/>
          <w:bCs/>
          <w:sz w:val="24"/>
          <w:szCs w:val="24"/>
          <w:lang w:val="es-ES"/>
        </w:rPr>
      </w:pPr>
      <w:r w:rsidRPr="00477492">
        <w:rPr>
          <w:rFonts w:ascii="Arial" w:hAnsi="Arial" w:cs="Arial"/>
          <w:b/>
          <w:bCs/>
          <w:sz w:val="24"/>
          <w:szCs w:val="24"/>
          <w:lang w:val="es-ES"/>
        </w:rPr>
        <w:t>R</w:t>
      </w:r>
      <w:r>
        <w:rPr>
          <w:rFonts w:ascii="Arial" w:hAnsi="Arial" w:cs="Arial"/>
          <w:b/>
          <w:bCs/>
          <w:sz w:val="24"/>
          <w:szCs w:val="24"/>
          <w:lang w:val="es-ES"/>
        </w:rPr>
        <w:t xml:space="preserve"> </w:t>
      </w:r>
      <w:r w:rsidRPr="00477492">
        <w:rPr>
          <w:rFonts w:ascii="Arial" w:hAnsi="Arial" w:cs="Arial"/>
          <w:b/>
          <w:bCs/>
          <w:sz w:val="24"/>
          <w:szCs w:val="24"/>
          <w:lang w:val="es-ES"/>
        </w:rPr>
        <w:t>E</w:t>
      </w:r>
      <w:r>
        <w:rPr>
          <w:rFonts w:ascii="Arial" w:hAnsi="Arial" w:cs="Arial"/>
          <w:b/>
          <w:bCs/>
          <w:sz w:val="24"/>
          <w:szCs w:val="24"/>
          <w:lang w:val="es-ES"/>
        </w:rPr>
        <w:t xml:space="preserve"> </w:t>
      </w:r>
      <w:r w:rsidRPr="00477492">
        <w:rPr>
          <w:rFonts w:ascii="Arial" w:hAnsi="Arial" w:cs="Arial"/>
          <w:b/>
          <w:bCs/>
          <w:sz w:val="24"/>
          <w:szCs w:val="24"/>
          <w:lang w:val="es-ES"/>
        </w:rPr>
        <w:t>S</w:t>
      </w:r>
      <w:r>
        <w:rPr>
          <w:rFonts w:ascii="Arial" w:hAnsi="Arial" w:cs="Arial"/>
          <w:b/>
          <w:bCs/>
          <w:sz w:val="24"/>
          <w:szCs w:val="24"/>
          <w:lang w:val="es-ES"/>
        </w:rPr>
        <w:t xml:space="preserve"> </w:t>
      </w:r>
      <w:r w:rsidRPr="00477492">
        <w:rPr>
          <w:rFonts w:ascii="Arial" w:hAnsi="Arial" w:cs="Arial"/>
          <w:b/>
          <w:bCs/>
          <w:sz w:val="24"/>
          <w:szCs w:val="24"/>
          <w:lang w:val="es-ES"/>
        </w:rPr>
        <w:t>O</w:t>
      </w:r>
      <w:r>
        <w:rPr>
          <w:rFonts w:ascii="Arial" w:hAnsi="Arial" w:cs="Arial"/>
          <w:b/>
          <w:bCs/>
          <w:sz w:val="24"/>
          <w:szCs w:val="24"/>
          <w:lang w:val="es-ES"/>
        </w:rPr>
        <w:t xml:space="preserve"> </w:t>
      </w:r>
      <w:r w:rsidRPr="00477492">
        <w:rPr>
          <w:rFonts w:ascii="Arial" w:hAnsi="Arial" w:cs="Arial"/>
          <w:b/>
          <w:bCs/>
          <w:sz w:val="24"/>
          <w:szCs w:val="24"/>
          <w:lang w:val="es-ES"/>
        </w:rPr>
        <w:t>L</w:t>
      </w:r>
      <w:r>
        <w:rPr>
          <w:rFonts w:ascii="Arial" w:hAnsi="Arial" w:cs="Arial"/>
          <w:b/>
          <w:bCs/>
          <w:sz w:val="24"/>
          <w:szCs w:val="24"/>
          <w:lang w:val="es-ES"/>
        </w:rPr>
        <w:t xml:space="preserve"> </w:t>
      </w:r>
      <w:r w:rsidRPr="00477492">
        <w:rPr>
          <w:rFonts w:ascii="Arial" w:hAnsi="Arial" w:cs="Arial"/>
          <w:b/>
          <w:bCs/>
          <w:sz w:val="24"/>
          <w:szCs w:val="24"/>
          <w:lang w:val="es-ES"/>
        </w:rPr>
        <w:t>U</w:t>
      </w:r>
      <w:r>
        <w:rPr>
          <w:rFonts w:ascii="Arial" w:hAnsi="Arial" w:cs="Arial"/>
          <w:b/>
          <w:bCs/>
          <w:sz w:val="24"/>
          <w:szCs w:val="24"/>
          <w:lang w:val="es-ES"/>
        </w:rPr>
        <w:t xml:space="preserve"> </w:t>
      </w:r>
      <w:r w:rsidRPr="00477492">
        <w:rPr>
          <w:rFonts w:ascii="Arial" w:hAnsi="Arial" w:cs="Arial"/>
          <w:b/>
          <w:bCs/>
          <w:sz w:val="24"/>
          <w:szCs w:val="24"/>
          <w:lang w:val="es-ES"/>
        </w:rPr>
        <w:t>T</w:t>
      </w:r>
      <w:r>
        <w:rPr>
          <w:rFonts w:ascii="Arial" w:hAnsi="Arial" w:cs="Arial"/>
          <w:b/>
          <w:bCs/>
          <w:sz w:val="24"/>
          <w:szCs w:val="24"/>
          <w:lang w:val="es-ES"/>
        </w:rPr>
        <w:t xml:space="preserve"> </w:t>
      </w:r>
      <w:r w:rsidRPr="00477492">
        <w:rPr>
          <w:rFonts w:ascii="Arial" w:hAnsi="Arial" w:cs="Arial"/>
          <w:b/>
          <w:bCs/>
          <w:sz w:val="24"/>
          <w:szCs w:val="24"/>
          <w:lang w:val="es-ES"/>
        </w:rPr>
        <w:t>I</w:t>
      </w:r>
      <w:r>
        <w:rPr>
          <w:rFonts w:ascii="Arial" w:hAnsi="Arial" w:cs="Arial"/>
          <w:b/>
          <w:bCs/>
          <w:sz w:val="24"/>
          <w:szCs w:val="24"/>
          <w:lang w:val="es-ES"/>
        </w:rPr>
        <w:t xml:space="preserve"> </w:t>
      </w:r>
      <w:r w:rsidRPr="00477492">
        <w:rPr>
          <w:rFonts w:ascii="Arial" w:hAnsi="Arial" w:cs="Arial"/>
          <w:b/>
          <w:bCs/>
          <w:sz w:val="24"/>
          <w:szCs w:val="24"/>
          <w:lang w:val="es-ES"/>
        </w:rPr>
        <w:t>V</w:t>
      </w:r>
      <w:r>
        <w:rPr>
          <w:rFonts w:ascii="Arial" w:hAnsi="Arial" w:cs="Arial"/>
          <w:b/>
          <w:bCs/>
          <w:sz w:val="24"/>
          <w:szCs w:val="24"/>
          <w:lang w:val="es-ES"/>
        </w:rPr>
        <w:t xml:space="preserve"> </w:t>
      </w:r>
      <w:r w:rsidRPr="00477492">
        <w:rPr>
          <w:rFonts w:ascii="Arial" w:hAnsi="Arial" w:cs="Arial"/>
          <w:b/>
          <w:bCs/>
          <w:sz w:val="24"/>
          <w:szCs w:val="24"/>
          <w:lang w:val="es-ES"/>
        </w:rPr>
        <w:t>O</w:t>
      </w:r>
      <w:r>
        <w:rPr>
          <w:rFonts w:ascii="Arial" w:hAnsi="Arial" w:cs="Arial"/>
          <w:b/>
          <w:bCs/>
          <w:sz w:val="24"/>
          <w:szCs w:val="24"/>
          <w:lang w:val="es-ES"/>
        </w:rPr>
        <w:t xml:space="preserve"> </w:t>
      </w:r>
      <w:proofErr w:type="gramStart"/>
      <w:r w:rsidRPr="00477492">
        <w:rPr>
          <w:rFonts w:ascii="Arial" w:hAnsi="Arial" w:cs="Arial"/>
          <w:b/>
          <w:bCs/>
          <w:sz w:val="24"/>
          <w:szCs w:val="24"/>
          <w:lang w:val="es-ES"/>
        </w:rPr>
        <w:t>S</w:t>
      </w:r>
      <w:r>
        <w:rPr>
          <w:rFonts w:ascii="Arial" w:hAnsi="Arial" w:cs="Arial"/>
          <w:b/>
          <w:bCs/>
          <w:sz w:val="24"/>
          <w:szCs w:val="24"/>
          <w:lang w:val="es-ES"/>
        </w:rPr>
        <w:t xml:space="preserve"> </w:t>
      </w:r>
      <w:r w:rsidRPr="00477492">
        <w:rPr>
          <w:rFonts w:ascii="Arial" w:hAnsi="Arial" w:cs="Arial"/>
          <w:b/>
          <w:bCs/>
          <w:sz w:val="24"/>
          <w:szCs w:val="24"/>
          <w:lang w:val="es-ES"/>
        </w:rPr>
        <w:t>:</w:t>
      </w:r>
      <w:proofErr w:type="gramEnd"/>
      <w:r>
        <w:rPr>
          <w:rFonts w:ascii="Arial" w:hAnsi="Arial" w:cs="Arial"/>
          <w:b/>
          <w:bCs/>
          <w:sz w:val="24"/>
          <w:szCs w:val="24"/>
          <w:lang w:val="es-ES"/>
        </w:rPr>
        <w:t xml:space="preserve"> </w:t>
      </w:r>
    </w:p>
    <w:p w:rsidR="00EB5C99" w:rsidRDefault="00EB5C99" w:rsidP="00EB5C99">
      <w:pPr>
        <w:spacing w:after="0" w:line="240" w:lineRule="auto"/>
        <w:ind w:left="60"/>
        <w:jc w:val="both"/>
        <w:rPr>
          <w:rFonts w:ascii="Arial" w:eastAsia="Calibri" w:hAnsi="Arial" w:cs="Arial"/>
          <w:sz w:val="24"/>
          <w:szCs w:val="24"/>
        </w:rPr>
      </w:pPr>
    </w:p>
    <w:p w:rsidR="00EB5C99" w:rsidRDefault="00EB5C99" w:rsidP="00EB5C99">
      <w:pPr>
        <w:spacing w:after="0" w:line="240" w:lineRule="auto"/>
        <w:jc w:val="center"/>
        <w:rPr>
          <w:rFonts w:ascii="Arial" w:hAnsi="Arial" w:cs="Arial"/>
          <w:b/>
          <w:bCs/>
          <w:sz w:val="24"/>
          <w:szCs w:val="24"/>
          <w:lang w:val="es-ES"/>
        </w:rPr>
      </w:pPr>
    </w:p>
    <w:p w:rsidR="00EB5C99" w:rsidRDefault="00EB5C99" w:rsidP="00F306AA">
      <w:pPr>
        <w:spacing w:after="0" w:line="240" w:lineRule="aut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faculta y autoriza por el Pleno de este Honorable Ayuntamiento Constitucional de Zapotlán el Grande, Jalisco, la </w:t>
      </w:r>
      <w:r w:rsidRPr="00D41C1F">
        <w:rPr>
          <w:rFonts w:ascii="Arial" w:hAnsi="Arial" w:cs="Arial"/>
          <w:b/>
          <w:bCs/>
          <w:sz w:val="24"/>
          <w:szCs w:val="24"/>
          <w:lang w:val="es-ES"/>
        </w:rPr>
        <w:t>ACEPTACIÓN DE LA</w:t>
      </w:r>
      <w:r>
        <w:rPr>
          <w:rFonts w:ascii="Arial" w:hAnsi="Arial" w:cs="Arial"/>
          <w:bCs/>
          <w:sz w:val="24"/>
          <w:szCs w:val="24"/>
          <w:lang w:val="es-ES"/>
        </w:rPr>
        <w:t xml:space="preserve"> </w:t>
      </w:r>
      <w:r w:rsidRPr="006D48DD">
        <w:rPr>
          <w:rFonts w:ascii="Arial" w:hAnsi="Arial" w:cs="Arial"/>
          <w:b/>
          <w:bCs/>
          <w:sz w:val="24"/>
          <w:szCs w:val="24"/>
          <w:lang w:val="es-ES"/>
        </w:rPr>
        <w:t>DONACIÓN</w:t>
      </w:r>
      <w:r>
        <w:rPr>
          <w:rFonts w:ascii="Arial" w:hAnsi="Arial" w:cs="Arial"/>
          <w:b/>
          <w:bCs/>
          <w:sz w:val="24"/>
          <w:szCs w:val="24"/>
          <w:lang w:val="es-ES"/>
        </w:rPr>
        <w:t xml:space="preserve"> PURA Y SIMPLE</w:t>
      </w:r>
      <w:r>
        <w:rPr>
          <w:rFonts w:ascii="Arial" w:hAnsi="Arial" w:cs="Arial"/>
          <w:bCs/>
          <w:sz w:val="24"/>
          <w:szCs w:val="24"/>
          <w:lang w:val="es-ES"/>
        </w:rPr>
        <w:t xml:space="preserve"> </w:t>
      </w:r>
      <w:r w:rsidR="00D91165">
        <w:rPr>
          <w:rFonts w:ascii="Arial" w:hAnsi="Arial" w:cs="Arial"/>
          <w:bCs/>
          <w:sz w:val="24"/>
          <w:szCs w:val="24"/>
          <w:lang w:val="es-ES"/>
        </w:rPr>
        <w:t>hecha por el C. Daniel Quiroz Cisneros</w:t>
      </w:r>
      <w:r w:rsidR="00F306AA">
        <w:rPr>
          <w:rFonts w:ascii="Arial" w:hAnsi="Arial" w:cs="Arial"/>
          <w:bCs/>
          <w:sz w:val="24"/>
          <w:szCs w:val="24"/>
          <w:lang w:val="es-ES"/>
        </w:rPr>
        <w:t xml:space="preserve"> (DONANTE)  en favor del Municipio de Zapotlán el Grande, Jalisco </w:t>
      </w:r>
      <w:r w:rsidR="00F306AA" w:rsidRPr="00F306AA">
        <w:rPr>
          <w:rFonts w:ascii="Arial" w:hAnsi="Arial" w:cs="Arial"/>
          <w:b/>
          <w:bCs/>
          <w:sz w:val="24"/>
          <w:szCs w:val="24"/>
          <w:lang w:val="es-ES"/>
        </w:rPr>
        <w:t>(DONATARIO)</w:t>
      </w:r>
      <w:r w:rsidR="00D91165">
        <w:rPr>
          <w:rFonts w:ascii="Arial" w:hAnsi="Arial" w:cs="Arial"/>
          <w:bCs/>
          <w:sz w:val="24"/>
          <w:szCs w:val="24"/>
          <w:lang w:val="es-ES"/>
        </w:rPr>
        <w:t xml:space="preserve"> </w:t>
      </w:r>
      <w:r w:rsidR="00F306AA">
        <w:rPr>
          <w:rFonts w:ascii="Arial" w:hAnsi="Arial" w:cs="Arial"/>
          <w:bCs/>
          <w:sz w:val="24"/>
          <w:szCs w:val="24"/>
          <w:lang w:val="es-ES"/>
        </w:rPr>
        <w:t>respecto del lienzo al óleo del retrato del Benemérito de las Américas Don Benito Juárez García que mide .90 cm por .140 cm</w:t>
      </w:r>
      <w:r w:rsidR="004705D0">
        <w:rPr>
          <w:rFonts w:ascii="Arial" w:hAnsi="Arial" w:cs="Arial"/>
          <w:bCs/>
          <w:sz w:val="24"/>
          <w:szCs w:val="24"/>
          <w:lang w:val="es-ES"/>
        </w:rPr>
        <w:t>.</w:t>
      </w:r>
    </w:p>
    <w:p w:rsidR="00F306AA" w:rsidRDefault="00F306AA" w:rsidP="00F306AA">
      <w:pPr>
        <w:spacing w:after="0" w:line="240" w:lineRule="auto"/>
        <w:jc w:val="both"/>
        <w:rPr>
          <w:rFonts w:ascii="Arial" w:hAnsi="Arial" w:cs="Arial"/>
          <w:bCs/>
          <w:sz w:val="24"/>
          <w:szCs w:val="24"/>
          <w:lang w:val="es-ES"/>
        </w:rPr>
      </w:pPr>
    </w:p>
    <w:p w:rsidR="00F306AA" w:rsidRDefault="00F306AA" w:rsidP="00F306AA">
      <w:pPr>
        <w:spacing w:after="0" w:line="240" w:lineRule="auto"/>
        <w:jc w:val="both"/>
        <w:rPr>
          <w:rFonts w:ascii="Arial" w:eastAsia="Calibri" w:hAnsi="Arial" w:cs="Arial"/>
          <w:sz w:val="24"/>
          <w:szCs w:val="24"/>
        </w:rPr>
      </w:pPr>
    </w:p>
    <w:p w:rsidR="00EB5C99" w:rsidRDefault="00EB5C99" w:rsidP="00EB5C99">
      <w:pPr>
        <w:spacing w:after="0" w:line="240" w:lineRule="auto"/>
        <w:ind w:left="60"/>
        <w:jc w:val="both"/>
        <w:rPr>
          <w:rFonts w:ascii="Arial" w:eastAsia="Calibri" w:hAnsi="Arial" w:cs="Arial"/>
          <w:sz w:val="24"/>
          <w:szCs w:val="24"/>
        </w:rPr>
      </w:pPr>
      <w:r w:rsidRPr="00DF29E7">
        <w:rPr>
          <w:rFonts w:ascii="Arial" w:eastAsia="Calibri" w:hAnsi="Arial" w:cs="Arial"/>
          <w:b/>
          <w:sz w:val="24"/>
          <w:szCs w:val="24"/>
        </w:rPr>
        <w:tab/>
        <w:t>SEGUNDO.-</w:t>
      </w:r>
      <w:r>
        <w:rPr>
          <w:rFonts w:ascii="Arial" w:eastAsia="Calibri" w:hAnsi="Arial" w:cs="Arial"/>
          <w:b/>
          <w:sz w:val="24"/>
          <w:szCs w:val="24"/>
        </w:rPr>
        <w:t xml:space="preserve">  </w:t>
      </w:r>
      <w:r>
        <w:rPr>
          <w:rFonts w:ascii="Arial" w:eastAsia="Calibri" w:hAnsi="Arial" w:cs="Arial"/>
          <w:sz w:val="24"/>
          <w:szCs w:val="24"/>
        </w:rPr>
        <w:t xml:space="preserve">Se faculta y autoriza a la C. ANA MARÍA DEL TORO TORRES en su carácter de Encargada de la Hacienda Municipal, para que </w:t>
      </w:r>
      <w:r w:rsidR="004705D0">
        <w:rPr>
          <w:rFonts w:ascii="Arial" w:hAnsi="Arial" w:cs="Arial"/>
          <w:sz w:val="24"/>
          <w:szCs w:val="24"/>
        </w:rPr>
        <w:t>l</w:t>
      </w:r>
      <w:r w:rsidR="00EA05DD" w:rsidRPr="00302E39">
        <w:rPr>
          <w:rFonts w:ascii="Arial" w:hAnsi="Arial" w:cs="Arial"/>
          <w:sz w:val="24"/>
          <w:szCs w:val="24"/>
        </w:rPr>
        <w:t>os registros contables de los bienes a que se refiere el artículo 23</w:t>
      </w:r>
      <w:r w:rsidR="00EA05DD" w:rsidRPr="00302E39">
        <w:rPr>
          <w:rFonts w:ascii="Arial" w:eastAsia="Calibri" w:hAnsi="Arial" w:cs="Arial"/>
          <w:sz w:val="24"/>
          <w:szCs w:val="24"/>
        </w:rPr>
        <w:t xml:space="preserve"> </w:t>
      </w:r>
      <w:r w:rsidR="00EA05DD" w:rsidRPr="0099563B">
        <w:rPr>
          <w:rFonts w:ascii="Arial" w:eastAsia="Calibri" w:hAnsi="Arial" w:cs="Arial"/>
          <w:sz w:val="24"/>
          <w:szCs w:val="24"/>
        </w:rPr>
        <w:t>la Ley de Contabilidad</w:t>
      </w:r>
      <w:r w:rsidR="00EA05DD">
        <w:rPr>
          <w:rFonts w:ascii="Arial" w:eastAsia="Calibri" w:hAnsi="Arial" w:cs="Arial"/>
          <w:sz w:val="24"/>
          <w:szCs w:val="24"/>
        </w:rPr>
        <w:t xml:space="preserve"> Gubernamental</w:t>
      </w:r>
      <w:r w:rsidR="00EA05DD" w:rsidRPr="00302E39">
        <w:rPr>
          <w:rFonts w:ascii="Arial" w:hAnsi="Arial" w:cs="Arial"/>
          <w:sz w:val="24"/>
          <w:szCs w:val="24"/>
        </w:rPr>
        <w:t xml:space="preserve"> enunciado anteriormente</w:t>
      </w:r>
      <w:r w:rsidR="00EA05DD">
        <w:rPr>
          <w:rFonts w:ascii="Arial" w:hAnsi="Arial" w:cs="Arial"/>
          <w:sz w:val="24"/>
          <w:szCs w:val="24"/>
        </w:rPr>
        <w:t xml:space="preserve">, deberá  de realizarse  </w:t>
      </w:r>
      <w:r w:rsidR="00EA05DD" w:rsidRPr="00302E39">
        <w:rPr>
          <w:rFonts w:ascii="Arial" w:hAnsi="Arial" w:cs="Arial"/>
          <w:sz w:val="24"/>
          <w:szCs w:val="24"/>
        </w:rPr>
        <w:t>en cuentas específicas del activo y deberán ser inventariados. Dicho inventario deberá estar debidamente</w:t>
      </w:r>
      <w:r w:rsidR="00EA05DD">
        <w:rPr>
          <w:rFonts w:ascii="Arial" w:hAnsi="Arial" w:cs="Arial"/>
          <w:sz w:val="24"/>
          <w:szCs w:val="24"/>
        </w:rPr>
        <w:t xml:space="preserve"> </w:t>
      </w:r>
      <w:r w:rsidR="00EA05DD" w:rsidRPr="00302E39">
        <w:rPr>
          <w:rFonts w:ascii="Arial" w:hAnsi="Arial" w:cs="Arial"/>
          <w:sz w:val="24"/>
          <w:szCs w:val="24"/>
        </w:rPr>
        <w:t xml:space="preserve">conciliado con el registro </w:t>
      </w:r>
      <w:r w:rsidR="00EA05DD" w:rsidRPr="00302E39">
        <w:rPr>
          <w:rFonts w:ascii="Arial" w:hAnsi="Arial" w:cs="Arial"/>
          <w:sz w:val="24"/>
          <w:szCs w:val="24"/>
        </w:rPr>
        <w:lastRenderedPageBreak/>
        <w:t xml:space="preserve">contable. </w:t>
      </w:r>
      <w:r w:rsidR="00EA05DD">
        <w:rPr>
          <w:rFonts w:ascii="Arial" w:hAnsi="Arial" w:cs="Arial"/>
          <w:sz w:val="24"/>
          <w:szCs w:val="24"/>
        </w:rPr>
        <w:t>Por lo que, la Hacienda Municipal deberá utilizar las Reglas Específicas del Registro y Valoración del Patrimonio en su punto 10.</w:t>
      </w:r>
    </w:p>
    <w:p w:rsidR="00EA05DD" w:rsidRDefault="00EA05DD" w:rsidP="00EB5C99">
      <w:pPr>
        <w:spacing w:after="0" w:line="240" w:lineRule="auto"/>
        <w:ind w:left="60"/>
        <w:jc w:val="both"/>
        <w:rPr>
          <w:rFonts w:ascii="Arial" w:eastAsia="Calibri" w:hAnsi="Arial" w:cs="Arial"/>
          <w:b/>
          <w:sz w:val="24"/>
          <w:szCs w:val="24"/>
        </w:rPr>
      </w:pPr>
    </w:p>
    <w:p w:rsidR="00EA05DD" w:rsidRDefault="00EA05DD" w:rsidP="00EB5C99">
      <w:pPr>
        <w:spacing w:after="0" w:line="240" w:lineRule="auto"/>
        <w:ind w:left="60"/>
        <w:jc w:val="both"/>
        <w:rPr>
          <w:rFonts w:ascii="Arial" w:eastAsia="Calibri" w:hAnsi="Arial" w:cs="Arial"/>
          <w:b/>
          <w:sz w:val="24"/>
          <w:szCs w:val="24"/>
        </w:rPr>
      </w:pPr>
    </w:p>
    <w:p w:rsidR="00EB5C99" w:rsidRDefault="00EB5C99" w:rsidP="00EA05DD">
      <w:pPr>
        <w:spacing w:after="0" w:line="240" w:lineRule="auto"/>
        <w:ind w:left="60"/>
        <w:jc w:val="both"/>
        <w:rPr>
          <w:rFonts w:ascii="Arial" w:eastAsia="Calibri" w:hAnsi="Arial" w:cs="Arial"/>
          <w:b/>
          <w:sz w:val="24"/>
          <w:szCs w:val="24"/>
        </w:rPr>
      </w:pPr>
      <w:r>
        <w:rPr>
          <w:rFonts w:ascii="Arial" w:eastAsia="Calibri" w:hAnsi="Arial" w:cs="Arial"/>
          <w:b/>
          <w:sz w:val="24"/>
          <w:szCs w:val="24"/>
        </w:rPr>
        <w:tab/>
      </w:r>
      <w:r w:rsidR="004705D0">
        <w:rPr>
          <w:rFonts w:ascii="Arial" w:eastAsia="Calibri" w:hAnsi="Arial" w:cs="Arial"/>
          <w:b/>
          <w:sz w:val="24"/>
          <w:szCs w:val="24"/>
        </w:rPr>
        <w:t>TERCERO</w:t>
      </w:r>
      <w:r>
        <w:rPr>
          <w:rFonts w:ascii="Arial" w:eastAsia="Calibri" w:hAnsi="Arial" w:cs="Arial"/>
          <w:b/>
          <w:sz w:val="24"/>
          <w:szCs w:val="24"/>
        </w:rPr>
        <w:t xml:space="preserve">.- </w:t>
      </w:r>
      <w:r w:rsidR="00E3324E">
        <w:rPr>
          <w:rFonts w:ascii="Arial" w:eastAsia="Calibri" w:hAnsi="Arial" w:cs="Arial"/>
          <w:sz w:val="24"/>
          <w:szCs w:val="24"/>
        </w:rPr>
        <w:t xml:space="preserve">Notifíquese </w:t>
      </w:r>
      <w:r>
        <w:rPr>
          <w:rFonts w:ascii="Arial" w:eastAsia="Calibri" w:hAnsi="Arial" w:cs="Arial"/>
          <w:sz w:val="24"/>
          <w:szCs w:val="24"/>
        </w:rPr>
        <w:t>l</w:t>
      </w:r>
      <w:r w:rsidR="00E3324E">
        <w:rPr>
          <w:rFonts w:ascii="Arial" w:eastAsia="Calibri" w:hAnsi="Arial" w:cs="Arial"/>
          <w:sz w:val="24"/>
          <w:szCs w:val="24"/>
        </w:rPr>
        <w:t>a presente iniciativa</w:t>
      </w:r>
      <w:bookmarkStart w:id="0" w:name="_GoBack"/>
      <w:bookmarkEnd w:id="0"/>
      <w:r>
        <w:rPr>
          <w:rFonts w:ascii="Arial" w:eastAsia="Calibri" w:hAnsi="Arial" w:cs="Arial"/>
          <w:sz w:val="24"/>
          <w:szCs w:val="24"/>
        </w:rPr>
        <w:t xml:space="preserve"> a la Encargada de la Hacienda Municipal, a efecto de que, a través de la Jefatura de Patrimonio Municipal, se dé de alta el bien mueble descrito, como </w:t>
      </w:r>
      <w:r w:rsidRPr="002C06FD">
        <w:rPr>
          <w:rFonts w:ascii="Arial" w:eastAsia="Calibri" w:hAnsi="Arial" w:cs="Arial"/>
          <w:b/>
          <w:sz w:val="24"/>
          <w:szCs w:val="24"/>
        </w:rPr>
        <w:t xml:space="preserve">bien del dominio </w:t>
      </w:r>
      <w:r w:rsidR="00EA05DD">
        <w:rPr>
          <w:rFonts w:ascii="Arial" w:eastAsia="Calibri" w:hAnsi="Arial" w:cs="Arial"/>
          <w:b/>
          <w:sz w:val="24"/>
          <w:szCs w:val="24"/>
        </w:rPr>
        <w:t>público</w:t>
      </w:r>
      <w:r w:rsidRPr="002C06FD">
        <w:rPr>
          <w:rFonts w:ascii="Arial" w:eastAsia="Calibri" w:hAnsi="Arial" w:cs="Arial"/>
          <w:b/>
          <w:sz w:val="24"/>
          <w:szCs w:val="24"/>
        </w:rPr>
        <w:t xml:space="preserve"> del Municipio de Zapotlán el Grande, Jalisco</w:t>
      </w:r>
      <w:r>
        <w:rPr>
          <w:rFonts w:ascii="Arial" w:eastAsia="Calibri" w:hAnsi="Arial" w:cs="Arial"/>
          <w:sz w:val="24"/>
          <w:szCs w:val="24"/>
        </w:rPr>
        <w:t xml:space="preserve">, </w:t>
      </w:r>
      <w:r w:rsidR="00EA05DD">
        <w:rPr>
          <w:rFonts w:ascii="Arial" w:eastAsia="Calibri" w:hAnsi="Arial" w:cs="Arial"/>
          <w:sz w:val="24"/>
          <w:szCs w:val="24"/>
        </w:rPr>
        <w:t xml:space="preserve">y le otorguen el destino que consideren </w:t>
      </w:r>
      <w:r w:rsidR="00E3324E">
        <w:rPr>
          <w:rFonts w:ascii="Arial" w:eastAsia="Calibri" w:hAnsi="Arial" w:cs="Arial"/>
          <w:sz w:val="24"/>
          <w:szCs w:val="24"/>
        </w:rPr>
        <w:t>apropiado, para su custodia y conservación</w:t>
      </w:r>
      <w:r w:rsidR="00EA05DD">
        <w:rPr>
          <w:rFonts w:ascii="Arial" w:eastAsia="Calibri" w:hAnsi="Arial" w:cs="Arial"/>
          <w:sz w:val="24"/>
          <w:szCs w:val="24"/>
        </w:rPr>
        <w:t xml:space="preserve">. </w:t>
      </w:r>
    </w:p>
    <w:p w:rsidR="00EB5C99" w:rsidRDefault="00EB5C99" w:rsidP="00EB5C99">
      <w:pPr>
        <w:spacing w:after="0" w:line="240" w:lineRule="auto"/>
        <w:ind w:left="60"/>
        <w:jc w:val="both"/>
        <w:rPr>
          <w:rFonts w:ascii="Arial" w:eastAsia="Calibri" w:hAnsi="Arial" w:cs="Arial"/>
          <w:b/>
          <w:sz w:val="24"/>
          <w:szCs w:val="24"/>
        </w:rPr>
      </w:pPr>
    </w:p>
    <w:p w:rsidR="00E3324E" w:rsidRDefault="00E3324E" w:rsidP="00EB5C99">
      <w:pPr>
        <w:spacing w:after="0" w:line="240" w:lineRule="auto"/>
        <w:ind w:left="60"/>
        <w:jc w:val="both"/>
        <w:rPr>
          <w:rFonts w:ascii="Arial" w:eastAsia="Calibri" w:hAnsi="Arial" w:cs="Arial"/>
          <w:b/>
          <w:sz w:val="24"/>
          <w:szCs w:val="24"/>
        </w:rPr>
      </w:pPr>
    </w:p>
    <w:p w:rsidR="00EB5C99" w:rsidRDefault="00EB5C99" w:rsidP="00EB5C99">
      <w:pPr>
        <w:spacing w:after="0" w:line="240" w:lineRule="auto"/>
        <w:ind w:left="60"/>
        <w:jc w:val="center"/>
        <w:rPr>
          <w:rFonts w:ascii="Arial" w:eastAsia="Calibri" w:hAnsi="Arial" w:cs="Arial"/>
          <w:sz w:val="24"/>
          <w:szCs w:val="24"/>
        </w:rPr>
      </w:pPr>
      <w:r>
        <w:rPr>
          <w:rFonts w:ascii="Arial" w:eastAsia="Calibri" w:hAnsi="Arial" w:cs="Arial"/>
          <w:sz w:val="24"/>
          <w:szCs w:val="24"/>
        </w:rPr>
        <w:t>A T E N T A M E N T E</w:t>
      </w:r>
    </w:p>
    <w:p w:rsidR="00EB5C99" w:rsidRDefault="00EB5C99" w:rsidP="00EB5C99">
      <w:pPr>
        <w:spacing w:after="0" w:line="240" w:lineRule="auto"/>
        <w:ind w:left="60"/>
        <w:jc w:val="center"/>
        <w:rPr>
          <w:rFonts w:ascii="Arial" w:eastAsia="Calibri" w:hAnsi="Arial" w:cs="Arial"/>
          <w:sz w:val="24"/>
          <w:szCs w:val="24"/>
        </w:rPr>
      </w:pPr>
      <w:r>
        <w:rPr>
          <w:rFonts w:ascii="Arial" w:eastAsia="Calibri" w:hAnsi="Arial" w:cs="Arial"/>
          <w:sz w:val="24"/>
          <w:szCs w:val="24"/>
        </w:rPr>
        <w:t>“2023, Año del 140 Aniversario del Natalicio de José Clemente Orozco”.</w:t>
      </w:r>
    </w:p>
    <w:p w:rsidR="00EB5C99" w:rsidRPr="00C6500C" w:rsidRDefault="00EB5C99" w:rsidP="00EB5C99">
      <w:pPr>
        <w:pStyle w:val="Sinespaciado"/>
        <w:jc w:val="center"/>
        <w:rPr>
          <w:rFonts w:ascii="Arial" w:hAnsi="Arial" w:cs="Arial"/>
        </w:rPr>
      </w:pPr>
      <w:r w:rsidRPr="00C6500C">
        <w:rPr>
          <w:rFonts w:ascii="Arial" w:hAnsi="Arial" w:cs="Arial"/>
        </w:rPr>
        <w:t>Cd. Guzmán Municipio de Zapotlán el Grande, Jalisco.</w:t>
      </w:r>
    </w:p>
    <w:p w:rsidR="00EB5C99" w:rsidRPr="00C6500C" w:rsidRDefault="00EB5C99" w:rsidP="00EB5C99">
      <w:pPr>
        <w:pStyle w:val="Sinespaciado"/>
        <w:jc w:val="center"/>
        <w:rPr>
          <w:rFonts w:ascii="Arial" w:hAnsi="Arial" w:cs="Arial"/>
        </w:rPr>
      </w:pPr>
      <w:r>
        <w:rPr>
          <w:rFonts w:ascii="Arial" w:hAnsi="Arial" w:cs="Arial"/>
        </w:rPr>
        <w:t xml:space="preserve">A </w:t>
      </w:r>
      <w:r w:rsidR="00EA05DD">
        <w:rPr>
          <w:rFonts w:ascii="Arial" w:hAnsi="Arial" w:cs="Arial"/>
        </w:rPr>
        <w:t>13</w:t>
      </w:r>
      <w:r w:rsidRPr="00C6500C">
        <w:rPr>
          <w:rFonts w:ascii="Arial" w:hAnsi="Arial" w:cs="Arial"/>
        </w:rPr>
        <w:t xml:space="preserve"> de </w:t>
      </w:r>
      <w:r w:rsidR="00EA05DD">
        <w:rPr>
          <w:rFonts w:ascii="Arial" w:hAnsi="Arial" w:cs="Arial"/>
        </w:rPr>
        <w:t>Marzo</w:t>
      </w:r>
      <w:r w:rsidRPr="00C6500C">
        <w:rPr>
          <w:rFonts w:ascii="Arial" w:hAnsi="Arial" w:cs="Arial"/>
        </w:rPr>
        <w:t xml:space="preserve"> de 202</w:t>
      </w:r>
      <w:r>
        <w:rPr>
          <w:rFonts w:ascii="Arial" w:hAnsi="Arial" w:cs="Arial"/>
        </w:rPr>
        <w:t>3</w:t>
      </w:r>
      <w:r w:rsidRPr="00C6500C">
        <w:rPr>
          <w:rFonts w:ascii="Arial" w:hAnsi="Arial" w:cs="Arial"/>
        </w:rPr>
        <w:t>.</w:t>
      </w:r>
    </w:p>
    <w:p w:rsidR="00EB5C99" w:rsidRDefault="00EB5C99" w:rsidP="00EB5C99">
      <w:pPr>
        <w:pStyle w:val="Sinespaciado"/>
        <w:jc w:val="center"/>
        <w:rPr>
          <w:rFonts w:ascii="Arial" w:hAnsi="Arial" w:cs="Arial"/>
        </w:rPr>
      </w:pPr>
    </w:p>
    <w:p w:rsidR="00EB5C99" w:rsidRDefault="00EB5C99" w:rsidP="00EB5C99">
      <w:pPr>
        <w:pStyle w:val="Sinespaciado"/>
        <w:jc w:val="center"/>
        <w:rPr>
          <w:rFonts w:ascii="Arial" w:hAnsi="Arial" w:cs="Arial"/>
        </w:rPr>
      </w:pPr>
    </w:p>
    <w:p w:rsidR="00EB5C99" w:rsidRDefault="00EB5C99" w:rsidP="00EB5C99">
      <w:pPr>
        <w:pStyle w:val="Sinespaciado"/>
        <w:jc w:val="center"/>
        <w:rPr>
          <w:rFonts w:ascii="Arial" w:hAnsi="Arial" w:cs="Arial"/>
          <w:bCs/>
          <w:sz w:val="24"/>
          <w:szCs w:val="24"/>
          <w:lang w:val="es-ES"/>
        </w:rPr>
      </w:pPr>
    </w:p>
    <w:p w:rsidR="00EB5C99" w:rsidRPr="0013696F" w:rsidRDefault="00EB5C99" w:rsidP="00EB5C99">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EB5C99" w:rsidRDefault="00EB5C99" w:rsidP="00EB5C99">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EB5C99" w:rsidRDefault="00EB5C99" w:rsidP="00EB5C99">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EB5C99" w:rsidRDefault="00EB5C99" w:rsidP="00EB5C99">
      <w:pPr>
        <w:pStyle w:val="Sinespaciado"/>
        <w:jc w:val="center"/>
        <w:rPr>
          <w:rFonts w:ascii="Arial" w:hAnsi="Arial" w:cs="Arial"/>
          <w:bCs/>
          <w:sz w:val="24"/>
          <w:szCs w:val="24"/>
          <w:lang w:val="es-ES"/>
        </w:rPr>
      </w:pPr>
    </w:p>
    <w:p w:rsidR="00EB5C99" w:rsidRDefault="00EB5C99" w:rsidP="00EB5C99">
      <w:pPr>
        <w:pStyle w:val="Sinespaciado"/>
        <w:rPr>
          <w:rFonts w:ascii="Arial" w:hAnsi="Arial" w:cs="Arial"/>
          <w:b/>
          <w:bCs/>
          <w:sz w:val="24"/>
          <w:szCs w:val="24"/>
          <w:lang w:val="es-ES"/>
        </w:rPr>
      </w:pPr>
    </w:p>
    <w:p w:rsidR="00EB5C99" w:rsidRDefault="00EB5C99" w:rsidP="00EB5C99">
      <w:pPr>
        <w:pStyle w:val="Sinespaciado"/>
        <w:rPr>
          <w:rFonts w:ascii="Arial" w:hAnsi="Arial" w:cs="Arial"/>
          <w:b/>
          <w:bCs/>
          <w:sz w:val="24"/>
          <w:szCs w:val="24"/>
          <w:lang w:val="es-ES"/>
        </w:rPr>
      </w:pPr>
    </w:p>
    <w:p w:rsidR="00EB5C99" w:rsidRDefault="00EB5C99" w:rsidP="00EB5C99">
      <w:pPr>
        <w:pStyle w:val="Sinespaciado"/>
        <w:rPr>
          <w:rFonts w:ascii="Arial" w:hAnsi="Arial" w:cs="Arial"/>
          <w:b/>
          <w:bCs/>
          <w:sz w:val="24"/>
          <w:szCs w:val="24"/>
          <w:lang w:val="es-ES"/>
        </w:rPr>
      </w:pPr>
    </w:p>
    <w:p w:rsidR="00EB5C99" w:rsidRDefault="00EB5C99" w:rsidP="00EB5C99">
      <w:pPr>
        <w:pStyle w:val="Sinespaciado"/>
        <w:rPr>
          <w:rFonts w:ascii="Arial" w:hAnsi="Arial" w:cs="Arial"/>
          <w:b/>
          <w:bCs/>
          <w:sz w:val="24"/>
          <w:szCs w:val="24"/>
          <w:lang w:val="es-ES"/>
        </w:rPr>
      </w:pPr>
    </w:p>
    <w:p w:rsidR="00EB5C99" w:rsidRPr="00EA05DD" w:rsidRDefault="00EA05DD" w:rsidP="00EB5C99">
      <w:pPr>
        <w:pStyle w:val="Sinespaciado"/>
        <w:rPr>
          <w:rFonts w:ascii="Arial" w:hAnsi="Arial" w:cs="Arial"/>
          <w:b/>
          <w:bCs/>
          <w:sz w:val="16"/>
          <w:szCs w:val="16"/>
          <w:lang w:val="es-ES"/>
        </w:rPr>
      </w:pPr>
      <w:r>
        <w:rPr>
          <w:rFonts w:ascii="Arial" w:hAnsi="Arial" w:cs="Arial"/>
          <w:b/>
          <w:bCs/>
          <w:sz w:val="24"/>
          <w:szCs w:val="24"/>
          <w:lang w:val="es-ES"/>
        </w:rPr>
        <w:t>*</w:t>
      </w:r>
      <w:r>
        <w:rPr>
          <w:rFonts w:ascii="Arial" w:hAnsi="Arial" w:cs="Arial"/>
          <w:b/>
          <w:bCs/>
          <w:sz w:val="16"/>
          <w:szCs w:val="16"/>
          <w:lang w:val="es-ES"/>
        </w:rPr>
        <w:t>JJJP/</w:t>
      </w:r>
      <w:proofErr w:type="spellStart"/>
      <w:r w:rsidRPr="00EA05DD">
        <w:rPr>
          <w:rFonts w:ascii="Arial" w:hAnsi="Arial" w:cs="Arial"/>
          <w:bCs/>
          <w:sz w:val="16"/>
          <w:szCs w:val="16"/>
          <w:lang w:val="es-ES"/>
        </w:rPr>
        <w:t>mgpa</w:t>
      </w:r>
      <w:proofErr w:type="spellEnd"/>
      <w:r w:rsidRPr="00EA05DD">
        <w:rPr>
          <w:rFonts w:ascii="Arial" w:hAnsi="Arial" w:cs="Arial"/>
          <w:bCs/>
          <w:sz w:val="16"/>
          <w:szCs w:val="16"/>
          <w:lang w:val="es-ES"/>
        </w:rPr>
        <w:t>. Regidores.</w:t>
      </w:r>
    </w:p>
    <w:p w:rsidR="00EB5C99" w:rsidRDefault="00EB5C99" w:rsidP="00EB5C99">
      <w:pPr>
        <w:spacing w:after="0" w:line="240" w:lineRule="auto"/>
        <w:ind w:left="60"/>
        <w:jc w:val="both"/>
        <w:rPr>
          <w:rFonts w:ascii="Arial" w:eastAsia="Calibri" w:hAnsi="Arial" w:cs="Arial"/>
          <w:sz w:val="24"/>
          <w:szCs w:val="24"/>
        </w:rPr>
      </w:pPr>
    </w:p>
    <w:p w:rsidR="00EB5C99" w:rsidRDefault="00EB5C99" w:rsidP="00EB5C99">
      <w:pPr>
        <w:spacing w:after="0" w:line="240" w:lineRule="auto"/>
        <w:ind w:left="60"/>
        <w:jc w:val="both"/>
        <w:rPr>
          <w:rFonts w:ascii="Arial" w:eastAsia="Calibri" w:hAnsi="Arial" w:cs="Arial"/>
          <w:sz w:val="24"/>
          <w:szCs w:val="24"/>
        </w:rPr>
      </w:pPr>
    </w:p>
    <w:p w:rsidR="009A5B78" w:rsidRDefault="00500551"/>
    <w:sectPr w:rsidR="009A5B78" w:rsidSect="00040247">
      <w:headerReference w:type="even" r:id="rId7"/>
      <w:headerReference w:type="default" r:id="rId8"/>
      <w:footerReference w:type="even" r:id="rId9"/>
      <w:footerReference w:type="default" r:id="rId10"/>
      <w:headerReference w:type="first" r:id="rId11"/>
      <w:footerReference w:type="first" r:id="rId12"/>
      <w:pgSz w:w="12240" w:h="15840"/>
      <w:pgMar w:top="2552" w:right="900" w:bottom="1843" w:left="1701" w:header="708" w:footer="19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51" w:rsidRDefault="00500551" w:rsidP="0099267F">
      <w:pPr>
        <w:spacing w:after="0" w:line="240" w:lineRule="auto"/>
      </w:pPr>
      <w:r>
        <w:separator/>
      </w:r>
    </w:p>
  </w:endnote>
  <w:endnote w:type="continuationSeparator" w:id="0">
    <w:p w:rsidR="00500551" w:rsidRDefault="00500551" w:rsidP="0099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47" w:rsidRDefault="000402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682440"/>
      <w:docPartObj>
        <w:docPartGallery w:val="Page Numbers (Bottom of Page)"/>
        <w:docPartUnique/>
      </w:docPartObj>
    </w:sdtPr>
    <w:sdtEndPr>
      <w:rPr>
        <w:color w:val="7F7F7F" w:themeColor="background1" w:themeShade="7F"/>
        <w:spacing w:val="60"/>
        <w:lang w:val="es-ES"/>
      </w:rPr>
    </w:sdtEndPr>
    <w:sdtContent>
      <w:p w:rsidR="004705D0" w:rsidRDefault="004705D0">
        <w:pPr>
          <w:pStyle w:val="Piedepgina"/>
          <w:pBdr>
            <w:top w:val="single" w:sz="4" w:space="1" w:color="D9D9D9" w:themeColor="background1" w:themeShade="D9"/>
          </w:pBdr>
          <w:jc w:val="right"/>
        </w:pPr>
        <w:r>
          <w:fldChar w:fldCharType="begin"/>
        </w:r>
        <w:r>
          <w:instrText>PAGE   \* MERGEFORMAT</w:instrText>
        </w:r>
        <w:r>
          <w:fldChar w:fldCharType="separate"/>
        </w:r>
        <w:r w:rsidR="00C43A32" w:rsidRPr="00C43A32">
          <w:rPr>
            <w:noProof/>
            <w:lang w:val="es-ES"/>
          </w:rPr>
          <w:t>7</w:t>
        </w:r>
        <w:r>
          <w:fldChar w:fldCharType="end"/>
        </w:r>
        <w:r>
          <w:rPr>
            <w:lang w:val="es-ES"/>
          </w:rPr>
          <w:t xml:space="preserve"> | </w:t>
        </w:r>
        <w:r>
          <w:rPr>
            <w:color w:val="7F7F7F" w:themeColor="background1" w:themeShade="7F"/>
            <w:spacing w:val="60"/>
            <w:lang w:val="es-ES"/>
          </w:rPr>
          <w:t>Página</w:t>
        </w:r>
      </w:p>
    </w:sdtContent>
  </w:sdt>
  <w:p w:rsidR="00353FC0" w:rsidRDefault="00040247">
    <w:pPr>
      <w:pStyle w:val="Piedepgina"/>
    </w:pPr>
    <w:r>
      <w:rPr>
        <w:noProof/>
        <w:lang w:eastAsia="es-MX"/>
      </w:rPr>
      <w:drawing>
        <wp:anchor distT="0" distB="0" distL="114300" distR="114300" simplePos="0" relativeHeight="251660288" behindDoc="0" locked="0" layoutInCell="1" allowOverlap="1" wp14:anchorId="10B52C2F" wp14:editId="116CCF15">
          <wp:simplePos x="0" y="0"/>
          <wp:positionH relativeFrom="page">
            <wp:align>center</wp:align>
          </wp:positionH>
          <wp:positionV relativeFrom="paragraph">
            <wp:posOffset>202565</wp:posOffset>
          </wp:positionV>
          <wp:extent cx="7059930" cy="1200785"/>
          <wp:effectExtent l="0" t="0" r="762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9930" cy="120078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47" w:rsidRDefault="000402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51" w:rsidRDefault="00500551" w:rsidP="0099267F">
      <w:pPr>
        <w:spacing w:after="0" w:line="240" w:lineRule="auto"/>
      </w:pPr>
      <w:r>
        <w:separator/>
      </w:r>
    </w:p>
  </w:footnote>
  <w:footnote w:type="continuationSeparator" w:id="0">
    <w:p w:rsidR="00500551" w:rsidRDefault="00500551" w:rsidP="00992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47" w:rsidRDefault="000402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D0" w:rsidRDefault="004705D0">
    <w:pPr>
      <w:pStyle w:val="Encabezado"/>
    </w:pPr>
    <w:r>
      <w:rPr>
        <w:noProof/>
        <w:lang w:eastAsia="es-MX"/>
      </w:rPr>
      <w:drawing>
        <wp:anchor distT="0" distB="0" distL="114300" distR="114300" simplePos="0" relativeHeight="251659264" behindDoc="0" locked="0" layoutInCell="1" allowOverlap="1" wp14:anchorId="3B13884A" wp14:editId="77604576">
          <wp:simplePos x="0" y="0"/>
          <wp:positionH relativeFrom="margin">
            <wp:align>left</wp:align>
          </wp:positionH>
          <wp:positionV relativeFrom="paragraph">
            <wp:posOffset>-135255</wp:posOffset>
          </wp:positionV>
          <wp:extent cx="2124075" cy="695325"/>
          <wp:effectExtent l="0" t="0" r="9525" b="0"/>
          <wp:wrapSquare wrapText="bothSides"/>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493" cy="695616"/>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0" locked="0" layoutInCell="1" allowOverlap="1" wp14:anchorId="7E7A3F0E" wp14:editId="32D1F0E6">
          <wp:simplePos x="0" y="0"/>
          <wp:positionH relativeFrom="margin">
            <wp:align>right</wp:align>
          </wp:positionH>
          <wp:positionV relativeFrom="paragraph">
            <wp:posOffset>-201930</wp:posOffset>
          </wp:positionV>
          <wp:extent cx="2505710" cy="819150"/>
          <wp:effectExtent l="0" t="0" r="8890"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5710" cy="8191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47" w:rsidRDefault="000402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B398E"/>
    <w:multiLevelType w:val="hybridMultilevel"/>
    <w:tmpl w:val="44A837D4"/>
    <w:lvl w:ilvl="0" w:tplc="E95E3E3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99"/>
    <w:rsid w:val="00040247"/>
    <w:rsid w:val="00221117"/>
    <w:rsid w:val="00302E39"/>
    <w:rsid w:val="003437AE"/>
    <w:rsid w:val="003C2B10"/>
    <w:rsid w:val="004705D0"/>
    <w:rsid w:val="00500551"/>
    <w:rsid w:val="006D6E4C"/>
    <w:rsid w:val="0099267F"/>
    <w:rsid w:val="0099563B"/>
    <w:rsid w:val="009C7F84"/>
    <w:rsid w:val="009D4CEC"/>
    <w:rsid w:val="00BA7108"/>
    <w:rsid w:val="00C22DB2"/>
    <w:rsid w:val="00C43A32"/>
    <w:rsid w:val="00D91165"/>
    <w:rsid w:val="00DB5FD7"/>
    <w:rsid w:val="00E3324E"/>
    <w:rsid w:val="00E922EA"/>
    <w:rsid w:val="00EA05DD"/>
    <w:rsid w:val="00EB5C99"/>
    <w:rsid w:val="00F306AA"/>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C2EABF-93FA-4C3E-8AFD-31D21701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C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5C99"/>
    <w:pPr>
      <w:spacing w:after="0" w:line="240" w:lineRule="auto"/>
    </w:pPr>
  </w:style>
  <w:style w:type="paragraph" w:styleId="Prrafodelista">
    <w:name w:val="List Paragraph"/>
    <w:basedOn w:val="Normal"/>
    <w:uiPriority w:val="34"/>
    <w:qFormat/>
    <w:rsid w:val="00EB5C99"/>
    <w:pPr>
      <w:ind w:left="720"/>
      <w:contextualSpacing/>
    </w:pPr>
  </w:style>
  <w:style w:type="paragraph" w:styleId="Piedepgina">
    <w:name w:val="footer"/>
    <w:basedOn w:val="Normal"/>
    <w:link w:val="PiedepginaCar"/>
    <w:uiPriority w:val="99"/>
    <w:unhideWhenUsed/>
    <w:rsid w:val="00EB5C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C99"/>
  </w:style>
  <w:style w:type="table" w:styleId="Tablaconcuadrcula">
    <w:name w:val="Table Grid"/>
    <w:basedOn w:val="Tablanormal"/>
    <w:uiPriority w:val="39"/>
    <w:rsid w:val="00EB5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926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267F"/>
  </w:style>
  <w:style w:type="paragraph" w:styleId="Textodeglobo">
    <w:name w:val="Balloon Text"/>
    <w:basedOn w:val="Normal"/>
    <w:link w:val="TextodegloboCar"/>
    <w:uiPriority w:val="99"/>
    <w:semiHidden/>
    <w:unhideWhenUsed/>
    <w:rsid w:val="00E332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3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2063</Words>
  <Characters>11349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7</cp:revision>
  <cp:lastPrinted>2023-03-14T16:15:00Z</cp:lastPrinted>
  <dcterms:created xsi:type="dcterms:W3CDTF">2023-03-13T18:11:00Z</dcterms:created>
  <dcterms:modified xsi:type="dcterms:W3CDTF">2023-03-14T17:13:00Z</dcterms:modified>
</cp:coreProperties>
</file>