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F8F" w:rsidRPr="00281056" w:rsidRDefault="00B76F8F" w:rsidP="00B76F8F">
      <w:pPr>
        <w:pStyle w:val="Sinespaciado"/>
        <w:jc w:val="both"/>
        <w:rPr>
          <w:rFonts w:ascii="Arial" w:hAnsi="Arial" w:cs="Arial"/>
          <w:b/>
        </w:rPr>
      </w:pPr>
      <w:bookmarkStart w:id="0" w:name="_GoBack"/>
      <w:bookmarkEnd w:id="0"/>
      <w:r w:rsidRPr="00281056">
        <w:rPr>
          <w:rFonts w:ascii="Arial" w:hAnsi="Arial" w:cs="Arial"/>
          <w:b/>
        </w:rPr>
        <w:t>HONORABLE AYUNTAMIENTO CONSTITUCIONAL</w:t>
      </w:r>
    </w:p>
    <w:p w:rsidR="00B76F8F" w:rsidRPr="00281056" w:rsidRDefault="00B76F8F" w:rsidP="00B76F8F">
      <w:pPr>
        <w:pStyle w:val="Sinespaciado"/>
        <w:jc w:val="both"/>
        <w:rPr>
          <w:rFonts w:ascii="Arial" w:hAnsi="Arial" w:cs="Arial"/>
          <w:b/>
        </w:rPr>
      </w:pPr>
      <w:r w:rsidRPr="00281056">
        <w:rPr>
          <w:rFonts w:ascii="Arial" w:hAnsi="Arial" w:cs="Arial"/>
          <w:b/>
        </w:rPr>
        <w:t>DE ZAPOTLÁN EL GRANDE, JALISCO.</w:t>
      </w:r>
    </w:p>
    <w:p w:rsidR="00B76F8F" w:rsidRPr="00281056" w:rsidRDefault="00B76F8F" w:rsidP="00B76F8F">
      <w:pPr>
        <w:pStyle w:val="Sinespaciado"/>
        <w:jc w:val="both"/>
        <w:rPr>
          <w:rFonts w:ascii="Arial" w:hAnsi="Arial" w:cs="Arial"/>
          <w:b/>
        </w:rPr>
      </w:pPr>
      <w:r w:rsidRPr="00281056">
        <w:rPr>
          <w:rFonts w:ascii="Arial" w:hAnsi="Arial" w:cs="Arial"/>
          <w:b/>
        </w:rPr>
        <w:t xml:space="preserve">P R E S E N T E </w:t>
      </w:r>
    </w:p>
    <w:p w:rsidR="00B76F8F" w:rsidRPr="00281056" w:rsidRDefault="00B76F8F" w:rsidP="00B76F8F">
      <w:pPr>
        <w:pStyle w:val="Sinespaciado"/>
        <w:jc w:val="both"/>
        <w:rPr>
          <w:rFonts w:ascii="Arial" w:hAnsi="Arial" w:cs="Arial"/>
          <w:b/>
        </w:rPr>
      </w:pP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ind w:firstLine="708"/>
        <w:jc w:val="both"/>
        <w:rPr>
          <w:rFonts w:ascii="Arial" w:hAnsi="Arial" w:cs="Arial"/>
        </w:rPr>
      </w:pPr>
      <w:r>
        <w:rPr>
          <w:rFonts w:ascii="Arial" w:hAnsi="Arial" w:cs="Arial"/>
        </w:rPr>
        <w:t xml:space="preserve">Quienes motivan y suscriben </w:t>
      </w:r>
      <w:r w:rsidRPr="00D2500B">
        <w:rPr>
          <w:rFonts w:ascii="Arial" w:hAnsi="Arial" w:cs="Arial"/>
          <w:b/>
        </w:rPr>
        <w:t>C.</w:t>
      </w:r>
      <w:r>
        <w:rPr>
          <w:rFonts w:ascii="Arial" w:hAnsi="Arial" w:cs="Arial"/>
          <w:b/>
        </w:rPr>
        <w:t xml:space="preserve"> MIRIAM SALOMÉ TORRES LARES, </w:t>
      </w:r>
      <w:r w:rsidRPr="00D2500B">
        <w:rPr>
          <w:rFonts w:ascii="Arial" w:hAnsi="Arial" w:cs="Arial"/>
          <w:b/>
        </w:rPr>
        <w:t xml:space="preserve"> </w:t>
      </w:r>
      <w:r>
        <w:rPr>
          <w:rFonts w:ascii="Arial" w:hAnsi="Arial" w:cs="Arial"/>
          <w:b/>
        </w:rPr>
        <w:t xml:space="preserve">C. CLAUDIA MARGARITA ROBLES GÓMEZ, </w:t>
      </w:r>
      <w:r w:rsidRPr="00D2500B">
        <w:rPr>
          <w:rFonts w:ascii="Arial" w:hAnsi="Arial" w:cs="Arial"/>
          <w:b/>
        </w:rPr>
        <w:t xml:space="preserve">C. </w:t>
      </w:r>
      <w:r>
        <w:rPr>
          <w:rFonts w:ascii="Arial" w:hAnsi="Arial" w:cs="Arial"/>
          <w:b/>
        </w:rPr>
        <w:t>MIGUEL MARENTES, C. BERTIN CH</w:t>
      </w:r>
      <w:r w:rsidR="009C499C">
        <w:rPr>
          <w:rFonts w:ascii="Arial" w:hAnsi="Arial" w:cs="Arial"/>
          <w:b/>
        </w:rPr>
        <w:t>ÁVEZ VARGAS y</w:t>
      </w:r>
      <w:r>
        <w:rPr>
          <w:rFonts w:ascii="Arial" w:hAnsi="Arial" w:cs="Arial"/>
          <w:b/>
        </w:rPr>
        <w:t xml:space="preserve"> C. GUSTAVO LÓPEZ SANDOVAL</w:t>
      </w:r>
      <w:r w:rsidRPr="00D2500B">
        <w:rPr>
          <w:rFonts w:ascii="Arial" w:hAnsi="Arial" w:cs="Arial"/>
          <w:b/>
        </w:rPr>
        <w:t xml:space="preserve"> </w:t>
      </w:r>
      <w:r>
        <w:rPr>
          <w:rFonts w:ascii="Arial" w:hAnsi="Arial" w:cs="Arial"/>
        </w:rPr>
        <w:t xml:space="preserve">con el carácter de integrantes de la Comisión Edilicia Permanente de Hacienda Pública y Patrimonio Municipal, de conformidad con lo dispuesto en los artículos 115 fracción II de la Constitución Política de los Estados Unidos Mexicanos;  73, 77, 85 y demás relativos y aplicables de la Constitución Política del Estado de Jalisco; 1, 2, 3, 4 numeral 124, 5, 37 fracción II, 38, 40, 42, 44, 47, 49, 50, 52, 75  fracción I párrafo segundo al 81 y del 94 al 100 de la Ley de Gobierno y la Administración Pública Municipal del Estado de Jalisco; 40, 41, 47, 50, 60, 87, 79, 92, 99, 104 al 109 y 158 del Reglamento Interior del Ayuntamiento de Zapotlán el Grande, en relación con lo que establecen los ordinales 10, 12 fracción II, 15, 19, 67  y demás relativos y aplicables de la Ley de Hacienda Municipal del Estado; presentamos a la elevada consideración de este Honorable Cuerpo Colegiado </w:t>
      </w:r>
      <w:r w:rsidRPr="00FD18F0">
        <w:rPr>
          <w:rFonts w:ascii="Arial" w:hAnsi="Arial" w:cs="Arial"/>
          <w:b/>
        </w:rPr>
        <w:t>DICTAMEN QUE PROPONE AUTORIZACIÓN DE INICIATIVA DE LEY DE INGRESOS PARA EL MUNICIPIO DE ZAPOTLAN EL GRANDE, JALIS</w:t>
      </w:r>
      <w:r>
        <w:rPr>
          <w:rFonts w:ascii="Arial" w:hAnsi="Arial" w:cs="Arial"/>
          <w:b/>
        </w:rPr>
        <w:t xml:space="preserve">CO PARA EL EJERCICIO FISCAL 2026, </w:t>
      </w:r>
      <w:r>
        <w:rPr>
          <w:rFonts w:ascii="Arial" w:hAnsi="Arial" w:cs="Arial"/>
        </w:rPr>
        <w:t xml:space="preserve">para su análisis, discusión, aprobación para su envío al Honorable Congreso del Estado de Jalisco para su aprobación y publicación correspondiente,  en base a la siguiente: </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center"/>
        <w:rPr>
          <w:rFonts w:ascii="Arial" w:hAnsi="Arial" w:cs="Arial"/>
          <w:b/>
        </w:rPr>
      </w:pPr>
      <w:r w:rsidRPr="009A540E">
        <w:rPr>
          <w:rFonts w:ascii="Arial" w:hAnsi="Arial" w:cs="Arial"/>
          <w:b/>
        </w:rPr>
        <w:t>EXPOSICIÓN DE MOTIVOS:</w:t>
      </w:r>
    </w:p>
    <w:p w:rsidR="00B76F8F" w:rsidRDefault="00B76F8F" w:rsidP="00B76F8F">
      <w:pPr>
        <w:pStyle w:val="Sinespaciado"/>
        <w:jc w:val="center"/>
        <w:rPr>
          <w:rFonts w:ascii="Arial" w:hAnsi="Arial" w:cs="Arial"/>
          <w:b/>
        </w:rPr>
      </w:pPr>
    </w:p>
    <w:p w:rsidR="00B76F8F" w:rsidRDefault="00B76F8F" w:rsidP="00B76F8F">
      <w:pPr>
        <w:pStyle w:val="Sinespaciado"/>
        <w:jc w:val="center"/>
        <w:rPr>
          <w:rFonts w:ascii="Arial" w:hAnsi="Arial" w:cs="Arial"/>
          <w:b/>
        </w:rPr>
      </w:pPr>
    </w:p>
    <w:p w:rsidR="00B76F8F" w:rsidRDefault="00B76F8F" w:rsidP="00B76F8F">
      <w:pPr>
        <w:pStyle w:val="Sinespaciado"/>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w:t>
      </w:r>
      <w:r>
        <w:rPr>
          <w:rFonts w:ascii="Arial" w:hAnsi="Arial" w:cs="Arial"/>
        </w:rPr>
        <w:lastRenderedPageBreak/>
        <w:t>funciones y servicios públicos de su competencia y aseguren la participación ciudadana y vecinal.</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Texto"/>
        <w:spacing w:after="0" w:line="240" w:lineRule="auto"/>
        <w:rPr>
          <w:sz w:val="24"/>
          <w:szCs w:val="24"/>
        </w:rPr>
      </w:pPr>
      <w:r w:rsidRPr="000177F4">
        <w:rPr>
          <w:b/>
          <w:sz w:val="24"/>
          <w:szCs w:val="24"/>
        </w:rPr>
        <w:tab/>
        <w:t>II.</w:t>
      </w:r>
      <w:r w:rsidRPr="000177F4">
        <w:rPr>
          <w:sz w:val="24"/>
          <w:szCs w:val="24"/>
        </w:rPr>
        <w:t>-</w:t>
      </w:r>
      <w:r>
        <w:rPr>
          <w:sz w:val="24"/>
          <w:szCs w:val="24"/>
        </w:rPr>
        <w:t xml:space="preserve"> Por su parte, el citado artículo 115, establece en su fracción IV: </w:t>
      </w:r>
    </w:p>
    <w:p w:rsidR="00B76F8F" w:rsidRDefault="00B76F8F" w:rsidP="00B76F8F">
      <w:pPr>
        <w:pStyle w:val="Texto"/>
        <w:spacing w:after="0" w:line="240" w:lineRule="auto"/>
        <w:rPr>
          <w:sz w:val="24"/>
          <w:szCs w:val="24"/>
        </w:rPr>
      </w:pP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b/>
          <w:bCs/>
          <w:i/>
          <w:sz w:val="18"/>
          <w:szCs w:val="18"/>
        </w:rPr>
        <w:t xml:space="preserve">IV. </w:t>
      </w:r>
      <w:r w:rsidRPr="001B7714">
        <w:rPr>
          <w:rFonts w:ascii="Arial" w:hAnsi="Arial" w:cs="Arial"/>
          <w:b/>
          <w:bCs/>
          <w:i/>
          <w:sz w:val="18"/>
          <w:szCs w:val="18"/>
        </w:rPr>
        <w:tab/>
      </w:r>
      <w:r w:rsidRPr="001B7714">
        <w:rPr>
          <w:rFonts w:ascii="Arial" w:hAnsi="Arial" w:cs="Arial"/>
          <w:i/>
          <w:sz w:val="18"/>
          <w:szCs w:val="18"/>
        </w:rPr>
        <w:t>Los municipios administrarán libremente su hacienda, la cual se formará de los rendimientos de los bienes que les pertenezcan, así como de las contribuciones y otros ingresos que las legislaturas establezcan a su favor, y en todo caso:</w:t>
      </w: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b/>
          <w:bCs/>
          <w:i/>
          <w:sz w:val="18"/>
          <w:szCs w:val="18"/>
        </w:rPr>
        <w:t xml:space="preserve">a) </w:t>
      </w:r>
      <w:r w:rsidRPr="001B7714">
        <w:rPr>
          <w:rFonts w:ascii="Arial" w:hAnsi="Arial" w:cs="Arial"/>
          <w:b/>
          <w:bCs/>
          <w:i/>
          <w:sz w:val="18"/>
          <w:szCs w:val="18"/>
        </w:rPr>
        <w:tab/>
      </w:r>
      <w:r w:rsidRPr="001B7714">
        <w:rPr>
          <w:rFonts w:ascii="Arial" w:hAnsi="Arial" w:cs="Arial"/>
          <w:i/>
          <w:sz w:val="18"/>
          <w:szCs w:val="18"/>
        </w:rPr>
        <w:t>Percibirán las contribuciones, incluyendo tasas adicionales, que establezcan los Estados sobre la propiedad inmobiliaria, de su fraccionamiento, división, consolidación, traslación y mejora así como las que tengan por base el cambio de valor de los inmuebles.</w:t>
      </w: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i/>
          <w:sz w:val="18"/>
          <w:szCs w:val="18"/>
        </w:rPr>
        <w:t>Los municipios podrán celebrar convenios con el Estado para que éste se haga cargo de algunas de las funciones relacionadas con la administración de esas contribuciones.</w:t>
      </w: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b/>
          <w:bCs/>
          <w:i/>
          <w:sz w:val="18"/>
          <w:szCs w:val="18"/>
        </w:rPr>
        <w:t xml:space="preserve">b) </w:t>
      </w:r>
      <w:r w:rsidRPr="001B7714">
        <w:rPr>
          <w:rFonts w:ascii="Arial" w:hAnsi="Arial" w:cs="Arial"/>
          <w:b/>
          <w:bCs/>
          <w:i/>
          <w:sz w:val="18"/>
          <w:szCs w:val="18"/>
        </w:rPr>
        <w:tab/>
      </w:r>
      <w:r w:rsidRPr="001B7714">
        <w:rPr>
          <w:rFonts w:ascii="Arial" w:hAnsi="Arial" w:cs="Arial"/>
          <w:i/>
          <w:sz w:val="18"/>
          <w:szCs w:val="18"/>
        </w:rPr>
        <w:t>Las participaciones federales, que serán cubiertas por la Federación a los Municipios con arreglo a las bases, montos y plazos que anualmente se determinen por las Legislaturas de los Estados.</w:t>
      </w: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b/>
          <w:bCs/>
          <w:i/>
          <w:sz w:val="18"/>
          <w:szCs w:val="18"/>
        </w:rPr>
        <w:t xml:space="preserve">c) </w:t>
      </w:r>
      <w:r w:rsidRPr="001B7714">
        <w:rPr>
          <w:rFonts w:ascii="Arial" w:hAnsi="Arial" w:cs="Arial"/>
          <w:b/>
          <w:bCs/>
          <w:i/>
          <w:sz w:val="18"/>
          <w:szCs w:val="18"/>
        </w:rPr>
        <w:tab/>
      </w:r>
      <w:r w:rsidRPr="001B7714">
        <w:rPr>
          <w:rFonts w:ascii="Arial" w:hAnsi="Arial" w:cs="Arial"/>
          <w:i/>
          <w:sz w:val="18"/>
          <w:szCs w:val="18"/>
        </w:rPr>
        <w:t>Los ingresos derivados de la prestación de servicios públicos a su cargo.</w:t>
      </w: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i/>
          <w:sz w:val="18"/>
          <w:szCs w:val="18"/>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1B7714">
          <w:rPr>
            <w:rFonts w:ascii="Arial" w:hAnsi="Arial" w:cs="Arial"/>
            <w:i/>
            <w:sz w:val="18"/>
            <w:szCs w:val="18"/>
          </w:rPr>
          <w:t>la Federación</w:t>
        </w:r>
      </w:smartTag>
      <w:r w:rsidRPr="001B7714">
        <w:rPr>
          <w:rFonts w:ascii="Arial" w:hAnsi="Arial" w:cs="Arial"/>
          <w:i/>
          <w:sz w:val="18"/>
          <w:szCs w:val="18"/>
        </w:rPr>
        <w:t>, de las entidades federativas o los Municipios, salvo que tales bienes sean utilizados por entidades paraestatales o por particulares, bajo cualquier título, para fines administrativos o propósitos distintos a los de su objeto público.</w:t>
      </w:r>
    </w:p>
    <w:p w:rsidR="00B76F8F" w:rsidRPr="001B7714" w:rsidRDefault="00B76F8F" w:rsidP="00B76F8F">
      <w:pPr>
        <w:pStyle w:val="Textosinformato"/>
        <w:ind w:left="1134" w:right="993"/>
        <w:jc w:val="right"/>
        <w:rPr>
          <w:rFonts w:ascii="Times New Roman" w:eastAsia="MS Mincho" w:hAnsi="Times New Roman"/>
          <w:i/>
          <w:iCs/>
          <w:color w:val="0000FF"/>
          <w:sz w:val="18"/>
          <w:szCs w:val="18"/>
          <w:lang w:val="es-MX"/>
        </w:rPr>
      </w:pPr>
    </w:p>
    <w:p w:rsidR="00B76F8F" w:rsidRPr="001B7714" w:rsidRDefault="00B76F8F" w:rsidP="00B76F8F">
      <w:pPr>
        <w:ind w:left="1134" w:right="993"/>
        <w:jc w:val="both"/>
        <w:rPr>
          <w:rFonts w:ascii="Arial" w:hAnsi="Arial" w:cs="Arial"/>
          <w:i/>
          <w:sz w:val="18"/>
          <w:szCs w:val="18"/>
        </w:rPr>
      </w:pPr>
    </w:p>
    <w:p w:rsidR="00B76F8F" w:rsidRPr="00EA5E44" w:rsidRDefault="00B76F8F" w:rsidP="00B76F8F">
      <w:pPr>
        <w:ind w:left="1134" w:right="993"/>
        <w:jc w:val="both"/>
        <w:rPr>
          <w:rFonts w:ascii="Arial" w:hAnsi="Arial" w:cs="Arial"/>
          <w:i/>
          <w:sz w:val="18"/>
          <w:szCs w:val="18"/>
          <w:u w:val="single"/>
        </w:rPr>
      </w:pPr>
      <w:r w:rsidRPr="00EA5E44">
        <w:rPr>
          <w:rFonts w:ascii="Arial" w:hAnsi="Arial" w:cs="Arial"/>
          <w:i/>
          <w:sz w:val="18"/>
          <w:szCs w:val="18"/>
          <w:u w:val="single"/>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rsidR="00B76F8F" w:rsidRPr="00EA5E44" w:rsidRDefault="00B76F8F" w:rsidP="00B76F8F">
      <w:pPr>
        <w:pStyle w:val="Textosinformato"/>
        <w:ind w:left="1134" w:right="993"/>
        <w:jc w:val="right"/>
        <w:rPr>
          <w:rFonts w:ascii="Times New Roman" w:eastAsia="MS Mincho" w:hAnsi="Times New Roman"/>
          <w:i/>
          <w:iCs/>
          <w:color w:val="0000FF"/>
          <w:sz w:val="18"/>
          <w:szCs w:val="18"/>
          <w:u w:val="single"/>
          <w:lang w:val="es-MX"/>
        </w:rPr>
      </w:pPr>
    </w:p>
    <w:p w:rsidR="00B76F8F" w:rsidRPr="00EA5E44" w:rsidRDefault="00B76F8F" w:rsidP="00B76F8F">
      <w:pPr>
        <w:ind w:left="1134" w:right="993"/>
        <w:jc w:val="both"/>
        <w:rPr>
          <w:rFonts w:ascii="Arial" w:hAnsi="Arial" w:cs="Arial"/>
          <w:i/>
          <w:sz w:val="18"/>
          <w:szCs w:val="18"/>
          <w:u w:val="single"/>
        </w:rPr>
      </w:pPr>
    </w:p>
    <w:p w:rsidR="00B76F8F" w:rsidRPr="001B7714" w:rsidRDefault="00B76F8F" w:rsidP="00B76F8F">
      <w:pPr>
        <w:pStyle w:val="Texto"/>
        <w:spacing w:after="0" w:line="240" w:lineRule="auto"/>
        <w:ind w:left="1134" w:right="993" w:firstLine="0"/>
        <w:rPr>
          <w:i/>
          <w:color w:val="000000"/>
        </w:rPr>
      </w:pPr>
      <w:r w:rsidRPr="00EA5E44">
        <w:rPr>
          <w:i/>
          <w:color w:val="000000"/>
          <w:u w:val="single"/>
        </w:rPr>
        <w:t>Las legislaturas de los Estados aprobarán las leyes de ingresos de los municipios, revisarán y fiscalizarán sus cuentas públicas</w:t>
      </w:r>
      <w:r w:rsidRPr="001B7714">
        <w:rPr>
          <w:i/>
          <w:color w:val="000000"/>
        </w:rPr>
        <w:t>.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rsidR="00B76F8F" w:rsidRPr="001B7714" w:rsidRDefault="00B76F8F" w:rsidP="00B76F8F">
      <w:pPr>
        <w:pStyle w:val="Textosinformato"/>
        <w:ind w:left="1134" w:right="993"/>
        <w:jc w:val="right"/>
        <w:rPr>
          <w:rFonts w:ascii="Times New Roman" w:eastAsia="MS Mincho" w:hAnsi="Times New Roman"/>
          <w:i/>
          <w:iCs/>
          <w:color w:val="0000FF"/>
          <w:sz w:val="18"/>
          <w:szCs w:val="18"/>
          <w:lang w:val="es-MX"/>
        </w:rPr>
      </w:pPr>
    </w:p>
    <w:p w:rsidR="00B76F8F" w:rsidRPr="001B7714" w:rsidRDefault="00B76F8F" w:rsidP="00B76F8F">
      <w:pPr>
        <w:ind w:left="1134" w:right="993"/>
        <w:jc w:val="both"/>
        <w:rPr>
          <w:rFonts w:ascii="Arial" w:hAnsi="Arial" w:cs="Arial"/>
          <w:i/>
          <w:sz w:val="18"/>
          <w:szCs w:val="18"/>
        </w:rPr>
      </w:pPr>
    </w:p>
    <w:p w:rsidR="00B76F8F" w:rsidRPr="001B7714" w:rsidRDefault="00B76F8F" w:rsidP="00B76F8F">
      <w:pPr>
        <w:ind w:left="1134" w:right="993"/>
        <w:jc w:val="both"/>
        <w:rPr>
          <w:rFonts w:ascii="Arial" w:hAnsi="Arial" w:cs="Arial"/>
          <w:i/>
          <w:sz w:val="18"/>
          <w:szCs w:val="18"/>
        </w:rPr>
      </w:pPr>
      <w:r w:rsidRPr="001B7714">
        <w:rPr>
          <w:rFonts w:ascii="Arial" w:hAnsi="Arial" w:cs="Arial"/>
          <w:i/>
          <w:sz w:val="18"/>
          <w:szCs w:val="18"/>
        </w:rPr>
        <w:t>Los recursos que integran la hacienda municipal serán ejercidos en forma directa por los ayuntamientos, o bien, por quien ellos autoricen, conforme a la ley;</w:t>
      </w:r>
    </w:p>
    <w:p w:rsidR="00B76F8F" w:rsidRPr="001B7714" w:rsidRDefault="00B76F8F" w:rsidP="00B76F8F">
      <w:pPr>
        <w:pStyle w:val="Texto"/>
        <w:spacing w:after="0" w:line="240" w:lineRule="auto"/>
        <w:ind w:left="1134" w:right="993" w:firstLine="0"/>
        <w:rPr>
          <w:i/>
        </w:rPr>
      </w:pPr>
    </w:p>
    <w:p w:rsidR="00B76F8F" w:rsidRDefault="00B76F8F" w:rsidP="00B76F8F">
      <w:pPr>
        <w:pStyle w:val="Sinespaciado"/>
        <w:jc w:val="both"/>
        <w:rPr>
          <w:rFonts w:ascii="Arial" w:hAnsi="Arial" w:cs="Arial"/>
        </w:rPr>
      </w:pPr>
    </w:p>
    <w:p w:rsidR="00B76F8F" w:rsidRDefault="00B76F8F" w:rsidP="00B76F8F">
      <w:pPr>
        <w:pStyle w:val="Sinespaciado"/>
        <w:ind w:firstLine="708"/>
        <w:jc w:val="both"/>
        <w:rPr>
          <w:rFonts w:ascii="Arial" w:hAnsi="Arial" w:cs="Arial"/>
        </w:rPr>
      </w:pPr>
    </w:p>
    <w:p w:rsidR="00B76F8F" w:rsidRDefault="009C499C" w:rsidP="00B76F8F">
      <w:pPr>
        <w:pStyle w:val="Sinespaciado"/>
        <w:ind w:firstLine="708"/>
        <w:jc w:val="both"/>
        <w:rPr>
          <w:rFonts w:ascii="Arial" w:hAnsi="Arial" w:cs="Arial"/>
          <w:bCs/>
          <w:lang w:val="es-ES"/>
        </w:rPr>
      </w:pPr>
      <w:r>
        <w:rPr>
          <w:rFonts w:ascii="Arial" w:hAnsi="Arial" w:cs="Arial"/>
          <w:b/>
        </w:rPr>
        <w:t>III</w:t>
      </w:r>
      <w:r w:rsidR="00B76F8F">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00B76F8F" w:rsidRPr="00BC4FFD">
        <w:rPr>
          <w:rFonts w:ascii="Arial" w:hAnsi="Arial" w:cs="Arial"/>
          <w:bCs/>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sidR="00B76F8F">
        <w:rPr>
          <w:rFonts w:ascii="Arial" w:hAnsi="Arial" w:cs="Arial"/>
          <w:bCs/>
          <w:lang w:val="es-ES"/>
        </w:rPr>
        <w:t>s leyes municipales respectivas.</w:t>
      </w:r>
    </w:p>
    <w:p w:rsidR="00B76F8F" w:rsidRDefault="00B76F8F" w:rsidP="00B76F8F">
      <w:pPr>
        <w:pStyle w:val="Sinespaciado"/>
        <w:ind w:firstLine="708"/>
        <w:jc w:val="both"/>
        <w:rPr>
          <w:rFonts w:ascii="Arial" w:hAnsi="Arial" w:cs="Arial"/>
          <w:bCs/>
          <w:lang w:val="es-ES"/>
        </w:rPr>
      </w:pPr>
    </w:p>
    <w:p w:rsidR="00DE48D5" w:rsidRDefault="00DE48D5" w:rsidP="00B76F8F">
      <w:pPr>
        <w:pStyle w:val="Sinespaciado"/>
        <w:ind w:firstLine="708"/>
        <w:jc w:val="both"/>
        <w:rPr>
          <w:rFonts w:ascii="Arial" w:hAnsi="Arial" w:cs="Arial"/>
          <w:b/>
          <w:bCs/>
          <w:lang w:val="es-ES"/>
        </w:rPr>
      </w:pPr>
    </w:p>
    <w:p w:rsidR="00B76F8F" w:rsidRDefault="009C499C" w:rsidP="00B76F8F">
      <w:pPr>
        <w:pStyle w:val="Sinespaciado"/>
        <w:ind w:firstLine="708"/>
        <w:jc w:val="both"/>
        <w:rPr>
          <w:rFonts w:ascii="Arial" w:hAnsi="Arial" w:cs="Arial"/>
          <w:bCs/>
          <w:lang w:val="es-ES"/>
        </w:rPr>
      </w:pPr>
      <w:r>
        <w:rPr>
          <w:rFonts w:ascii="Arial" w:hAnsi="Arial" w:cs="Arial"/>
          <w:b/>
          <w:bCs/>
          <w:lang w:val="es-ES"/>
        </w:rPr>
        <w:t>I</w:t>
      </w:r>
      <w:r w:rsidR="00B76F8F">
        <w:rPr>
          <w:rFonts w:ascii="Arial" w:hAnsi="Arial" w:cs="Arial"/>
          <w:b/>
          <w:bCs/>
          <w:lang w:val="es-ES"/>
        </w:rPr>
        <w:t>V</w:t>
      </w:r>
      <w:r w:rsidR="00B76F8F" w:rsidRPr="00A7263A">
        <w:rPr>
          <w:rFonts w:ascii="Arial" w:hAnsi="Arial" w:cs="Arial"/>
          <w:b/>
          <w:bCs/>
          <w:lang w:val="es-ES"/>
        </w:rPr>
        <w:t>.</w:t>
      </w:r>
      <w:r w:rsidR="00B76F8F">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los suscritos de presentar propuestas, según lo previsto por los artículos 87 párrafo 1 fracción IV y demás relativos y aplicables del Reglamento Interior del Ayuntamiento del Municipio de Zapotlán el Grande, Jalisco. </w:t>
      </w:r>
    </w:p>
    <w:p w:rsidR="00B76F8F" w:rsidRDefault="00B76F8F" w:rsidP="00B76F8F">
      <w:pPr>
        <w:pStyle w:val="Sinespaciado"/>
        <w:ind w:firstLine="708"/>
        <w:jc w:val="both"/>
        <w:rPr>
          <w:rFonts w:ascii="Arial" w:hAnsi="Arial" w:cs="Arial"/>
          <w:bCs/>
          <w:lang w:val="es-ES"/>
        </w:rPr>
      </w:pPr>
    </w:p>
    <w:p w:rsidR="00DE48D5" w:rsidRDefault="00DE48D5" w:rsidP="00B76F8F">
      <w:pPr>
        <w:pStyle w:val="Sinespaciado"/>
        <w:ind w:firstLine="708"/>
        <w:jc w:val="both"/>
        <w:rPr>
          <w:rFonts w:ascii="Arial" w:hAnsi="Arial" w:cs="Arial"/>
          <w:b/>
          <w:bCs/>
          <w:lang w:val="es-ES"/>
        </w:rPr>
      </w:pPr>
    </w:p>
    <w:p w:rsidR="00B76F8F" w:rsidRDefault="00B76F8F" w:rsidP="00B76F8F">
      <w:pPr>
        <w:pStyle w:val="Sinespaciado"/>
        <w:ind w:firstLine="708"/>
        <w:jc w:val="both"/>
        <w:rPr>
          <w:rFonts w:ascii="Arial" w:hAnsi="Arial" w:cs="Arial"/>
          <w:bCs/>
          <w:lang w:val="es-ES"/>
        </w:rPr>
      </w:pPr>
      <w:r w:rsidRPr="00FD18F0">
        <w:rPr>
          <w:rFonts w:ascii="Arial" w:hAnsi="Arial" w:cs="Arial"/>
          <w:b/>
          <w:bCs/>
          <w:lang w:val="es-ES"/>
        </w:rPr>
        <w:t>V.</w:t>
      </w:r>
      <w:r>
        <w:rPr>
          <w:rFonts w:ascii="Arial" w:hAnsi="Arial" w:cs="Arial"/>
          <w:bCs/>
          <w:lang w:val="es-ES"/>
        </w:rPr>
        <w:t>- Que atento a lo establecido en el artículo 31 fracción IV de nuestra Carta Magna, respecto de la obligación de contribuir al gasto público de manera proporcional y equitativa, el Gobierno del Municipio de Zapotlán el Grande, Jalisco, ha elaborado la presente iniciativa de Ley de Ingresos para el ejercicio fiscal 202</w:t>
      </w:r>
      <w:r w:rsidR="00642AEA">
        <w:rPr>
          <w:rFonts w:ascii="Arial" w:hAnsi="Arial" w:cs="Arial"/>
          <w:bCs/>
          <w:lang w:val="es-ES"/>
        </w:rPr>
        <w:t>6</w:t>
      </w:r>
      <w:r>
        <w:rPr>
          <w:rFonts w:ascii="Arial" w:hAnsi="Arial" w:cs="Arial"/>
          <w:bCs/>
          <w:lang w:val="es-ES"/>
        </w:rPr>
        <w:t xml:space="preserve">, como el documento idóneo para captar los recursos necesarios que fortalezcan la Hacienda Pública Municipal. </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DE48D5" w:rsidRDefault="00B76F8F" w:rsidP="00B76F8F">
      <w:pPr>
        <w:pStyle w:val="Sinespaciado"/>
        <w:jc w:val="both"/>
        <w:rPr>
          <w:rFonts w:ascii="Arial" w:hAnsi="Arial" w:cs="Arial"/>
          <w:b/>
        </w:rPr>
      </w:pPr>
      <w:r w:rsidRPr="00D236FB">
        <w:rPr>
          <w:rFonts w:ascii="Arial" w:hAnsi="Arial" w:cs="Arial"/>
          <w:b/>
        </w:rPr>
        <w:tab/>
      </w:r>
    </w:p>
    <w:p w:rsidR="00B76F8F" w:rsidRDefault="00B76F8F" w:rsidP="00DE48D5">
      <w:pPr>
        <w:pStyle w:val="Sinespaciado"/>
        <w:ind w:firstLine="708"/>
        <w:jc w:val="both"/>
        <w:rPr>
          <w:rFonts w:ascii="Arial" w:hAnsi="Arial" w:cs="Arial"/>
        </w:rPr>
      </w:pPr>
      <w:r w:rsidRPr="00D236FB">
        <w:rPr>
          <w:rFonts w:ascii="Arial" w:hAnsi="Arial" w:cs="Arial"/>
          <w:b/>
        </w:rPr>
        <w:t>V</w:t>
      </w:r>
      <w:r>
        <w:rPr>
          <w:rFonts w:ascii="Arial" w:hAnsi="Arial" w:cs="Arial"/>
          <w:b/>
        </w:rPr>
        <w:t>I</w:t>
      </w:r>
      <w:r w:rsidRPr="00D236FB">
        <w:rPr>
          <w:rFonts w:ascii="Arial" w:hAnsi="Arial" w:cs="Arial"/>
          <w:b/>
        </w:rPr>
        <w:t>.</w:t>
      </w:r>
      <w:r>
        <w:rPr>
          <w:rFonts w:ascii="Arial" w:hAnsi="Arial" w:cs="Arial"/>
        </w:rPr>
        <w:t xml:space="preserve">- Tomando en consideración la diversidad geográfica, política, social, económica y cultural es menester contar con el presente instrumento jurídico-fiscal particular, ya que el contexto del mismo es congruente con las condiciones propias de nuestro Municipio. </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lastRenderedPageBreak/>
        <w:tab/>
      </w:r>
      <w:r w:rsidRPr="007A343D">
        <w:rPr>
          <w:rFonts w:ascii="Arial" w:hAnsi="Arial" w:cs="Arial"/>
          <w:b/>
        </w:rPr>
        <w:t>VI</w:t>
      </w:r>
      <w:r>
        <w:rPr>
          <w:rFonts w:ascii="Arial" w:hAnsi="Arial" w:cs="Arial"/>
          <w:b/>
        </w:rPr>
        <w:t>I</w:t>
      </w:r>
      <w:r w:rsidRPr="007A343D">
        <w:rPr>
          <w:rFonts w:ascii="Arial" w:hAnsi="Arial" w:cs="Arial"/>
          <w:b/>
        </w:rPr>
        <w:t>.</w:t>
      </w:r>
      <w:r>
        <w:rPr>
          <w:rFonts w:ascii="Arial" w:hAnsi="Arial" w:cs="Arial"/>
        </w:rPr>
        <w:t xml:space="preserve">- Dicho instrumento jurídico-fiscal se ha elaborado en base a lo preceptuado en la Ley de Hacienda Municipal, con respecto a la precisión del sujeto, objeto, base, tasa o tarifa y época de pago, apegado a los principios de legalidad y certidumbre fiscal, mismos que dan seguridad jurídica al contribuyente e impiden actos arbitrarios por parte de la autoridad exactora o el cobro de impuestos imprevisibles, atendiendo en todo momento el principio constitucional de que la autoridad solo puede hacer lo que la ley le permite. </w:t>
      </w:r>
    </w:p>
    <w:p w:rsidR="00B76F8F" w:rsidRDefault="00B76F8F" w:rsidP="00B76F8F">
      <w:pPr>
        <w:pStyle w:val="Sinespaciado"/>
        <w:jc w:val="both"/>
        <w:rPr>
          <w:rFonts w:ascii="Arial" w:hAnsi="Arial" w:cs="Arial"/>
        </w:rPr>
      </w:pPr>
    </w:p>
    <w:p w:rsidR="00DE48D5" w:rsidRDefault="00B76F8F" w:rsidP="00B76F8F">
      <w:pPr>
        <w:pStyle w:val="Sinespaciado"/>
        <w:jc w:val="both"/>
        <w:rPr>
          <w:rFonts w:ascii="Arial" w:hAnsi="Arial" w:cs="Arial"/>
          <w:b/>
        </w:rPr>
      </w:pPr>
      <w:r w:rsidRPr="001A51B0">
        <w:rPr>
          <w:rFonts w:ascii="Arial" w:hAnsi="Arial" w:cs="Arial"/>
          <w:b/>
        </w:rPr>
        <w:tab/>
      </w:r>
    </w:p>
    <w:p w:rsidR="00B76F8F" w:rsidRDefault="00642AEA" w:rsidP="00DE48D5">
      <w:pPr>
        <w:pStyle w:val="Sinespaciado"/>
        <w:ind w:firstLine="708"/>
        <w:jc w:val="both"/>
        <w:rPr>
          <w:rFonts w:ascii="Arial" w:hAnsi="Arial" w:cs="Arial"/>
        </w:rPr>
      </w:pPr>
      <w:r>
        <w:rPr>
          <w:rFonts w:ascii="Arial" w:hAnsi="Arial" w:cs="Arial"/>
          <w:b/>
        </w:rPr>
        <w:t>VIII</w:t>
      </w:r>
      <w:r w:rsidR="00B76F8F" w:rsidRPr="007A343D">
        <w:rPr>
          <w:rFonts w:ascii="Arial" w:hAnsi="Arial" w:cs="Arial"/>
          <w:b/>
        </w:rPr>
        <w:t>.</w:t>
      </w:r>
      <w:r w:rsidR="00B76F8F">
        <w:rPr>
          <w:rFonts w:ascii="Arial" w:hAnsi="Arial" w:cs="Arial"/>
        </w:rPr>
        <w:t>- La presente Ley de Ingresos contempla las estimaciones de recursos financieros que se pretende recaudar durante el ejercicio fiscal 202</w:t>
      </w:r>
      <w:r>
        <w:rPr>
          <w:rFonts w:ascii="Arial" w:hAnsi="Arial" w:cs="Arial"/>
        </w:rPr>
        <w:t>6</w:t>
      </w:r>
      <w:r w:rsidR="00B76F8F">
        <w:rPr>
          <w:rFonts w:ascii="Arial" w:hAnsi="Arial" w:cs="Arial"/>
        </w:rPr>
        <w:t xml:space="preserve">, por concepto de impuestos, derechos, productos, aprovechamientos, contribuciones especiales, participaciones federales, fondo de aportaciones federales e ingresos extraordinarios; con la finalidad de contar con los recursos necesarios para lograr el desarrollo integral del Municipio de Zapotlán el Grande, Jalisco.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r>
      <w:r w:rsidR="00642AEA" w:rsidRPr="00642AEA">
        <w:rPr>
          <w:rFonts w:ascii="Arial" w:hAnsi="Arial" w:cs="Arial"/>
          <w:b/>
        </w:rPr>
        <w:t>I</w:t>
      </w:r>
      <w:r>
        <w:rPr>
          <w:rFonts w:ascii="Arial" w:hAnsi="Arial" w:cs="Arial"/>
          <w:b/>
        </w:rPr>
        <w:t>X</w:t>
      </w:r>
      <w:r>
        <w:rPr>
          <w:rFonts w:ascii="Arial" w:hAnsi="Arial" w:cs="Arial"/>
        </w:rPr>
        <w:t xml:space="preserve">.- Que la presente iniciativa tiene como finalidad lograr una mayor captación de ingresos propios, que nos permitan obtener más recursos federales, para fortalecer nuestra hacienda pública y estar en condiciones de atender las necesidades y exigencias de los gobernados, logrando así el desarrollo social y económico de la población en general, otorgándoles certeza jurídica y certidumbre al momento de cumplir con sus obligaciones tributarias. Lo anterior tiene sustento jurídico en los ordinales del 7 al 10 de la Ley de Coordinación Fiscal del Estado de Jalisco y sus Municipios.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both"/>
        <w:rPr>
          <w:rFonts w:ascii="Arial" w:hAnsi="Arial" w:cs="Arial"/>
        </w:rPr>
      </w:pPr>
      <w:r w:rsidRPr="00570BC1">
        <w:rPr>
          <w:rFonts w:ascii="Arial" w:hAnsi="Arial" w:cs="Arial"/>
          <w:b/>
        </w:rPr>
        <w:tab/>
        <w:t>X</w:t>
      </w:r>
      <w:r>
        <w:rPr>
          <w:rFonts w:ascii="Arial" w:hAnsi="Arial" w:cs="Arial"/>
        </w:rPr>
        <w:t>.- Que amén de lo anterior, este órgano de gobierno municipal, ha optado por implementar nuevas políticas enfocadas a la recuperación de créditos fiscales, en base a programas de incentivos que pretende aplicar este municipio a partir de la entrada en vigor de la pretendida Ley de Ingresos del Municipio de Zapotlán el Grande, Jalisco, para el Ejercicio Fiscal 202</w:t>
      </w:r>
      <w:r w:rsidR="00642AEA">
        <w:rPr>
          <w:rFonts w:ascii="Arial" w:hAnsi="Arial" w:cs="Arial"/>
        </w:rPr>
        <w:t>6</w:t>
      </w:r>
      <w:r>
        <w:rPr>
          <w:rFonts w:ascii="Arial" w:hAnsi="Arial" w:cs="Arial"/>
        </w:rPr>
        <w:t xml:space="preserve">.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both"/>
        <w:rPr>
          <w:rFonts w:ascii="Arial" w:hAnsi="Arial" w:cs="Arial"/>
        </w:rPr>
      </w:pPr>
      <w:r w:rsidRPr="00570BC1">
        <w:rPr>
          <w:rFonts w:ascii="Arial" w:hAnsi="Arial" w:cs="Arial"/>
          <w:b/>
        </w:rPr>
        <w:tab/>
        <w:t>XI</w:t>
      </w:r>
      <w:r w:rsidRPr="007A343D">
        <w:rPr>
          <w:rFonts w:ascii="Arial" w:hAnsi="Arial" w:cs="Arial"/>
          <w:b/>
        </w:rPr>
        <w:t>.</w:t>
      </w:r>
      <w:r>
        <w:rPr>
          <w:rFonts w:ascii="Arial" w:hAnsi="Arial" w:cs="Arial"/>
        </w:rPr>
        <w:t xml:space="preserve">- Que la Ley de Hacienda Municipal en el artículo 15 primer párrafo, establece textualmente: </w:t>
      </w:r>
    </w:p>
    <w:p w:rsidR="00B76F8F" w:rsidRDefault="00B76F8F" w:rsidP="00B76F8F">
      <w:pPr>
        <w:pStyle w:val="Sinespaciado"/>
        <w:ind w:left="1134" w:right="1134"/>
        <w:jc w:val="both"/>
        <w:rPr>
          <w:rFonts w:ascii="Arial" w:hAnsi="Arial" w:cs="Arial"/>
        </w:rPr>
      </w:pPr>
    </w:p>
    <w:p w:rsidR="00B76F8F" w:rsidRDefault="00B76F8F" w:rsidP="00B76F8F">
      <w:pPr>
        <w:pStyle w:val="Sinespaciado"/>
        <w:ind w:left="1134" w:right="1134"/>
        <w:jc w:val="both"/>
        <w:rPr>
          <w:rFonts w:ascii="Arial" w:hAnsi="Arial" w:cs="Arial"/>
        </w:rPr>
      </w:pPr>
      <w:r>
        <w:rPr>
          <w:rFonts w:ascii="Arial" w:hAnsi="Arial" w:cs="Arial"/>
        </w:rPr>
        <w:t xml:space="preserve"> </w:t>
      </w:r>
      <w:r w:rsidRPr="007A343D">
        <w:rPr>
          <w:rFonts w:ascii="Arial" w:hAnsi="Arial" w:cs="Arial"/>
          <w:i/>
          <w:sz w:val="20"/>
          <w:szCs w:val="20"/>
        </w:rPr>
        <w:t xml:space="preserve">“El Congreso del Estado aprobará a más tardar al día treinta de noviembre de cada año, las leyes de ingresos de los municipios, en las que se determinarán las tarifas, cuotas y tasas con que deba afectarse cada una de las fuentes especificas por esta ley, en su caso, las bases para su </w:t>
      </w:r>
      <w:proofErr w:type="gramStart"/>
      <w:r w:rsidRPr="007A343D">
        <w:rPr>
          <w:rFonts w:ascii="Arial" w:hAnsi="Arial" w:cs="Arial"/>
          <w:i/>
          <w:sz w:val="20"/>
          <w:szCs w:val="20"/>
        </w:rPr>
        <w:t>fijación”</w:t>
      </w:r>
      <w:r>
        <w:rPr>
          <w:rFonts w:ascii="Arial" w:hAnsi="Arial" w:cs="Arial"/>
        </w:rPr>
        <w:t>. . .</w:t>
      </w:r>
      <w:proofErr w:type="gramEnd"/>
      <w:r>
        <w:rPr>
          <w:rFonts w:ascii="Arial" w:hAnsi="Arial" w:cs="Arial"/>
        </w:rPr>
        <w:t xml:space="preserve"> </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b/>
        </w:rPr>
        <w:tab/>
        <w:t>XII</w:t>
      </w:r>
      <w:r>
        <w:rPr>
          <w:rFonts w:ascii="Arial" w:hAnsi="Arial" w:cs="Arial"/>
        </w:rPr>
        <w:t xml:space="preserve">.- Por su parte el artículo 10 de la Ley de Hacienda Municipal para el Estado de Jalisco, establece que las leyes de ingresos municipales establecerán, anualmente los ingresos ordinarios de naturaleza fiscal que deban recaudarse, así como las tarifas correspondientes. La recaudación de impuesto predial y demás ingresos directos  así como sus accesorios correspondientes, impacta positivamente al monto de las participaciones que el Municipio percibirá el incrementar la recaudación propia (ingresos autogenerados) y el monto de las participaciones existe una mayor disponibilidad de recursos para que el Municipio realice obras y otorgue servicios a la ciudadanía, al otorgar más y mejores servicios, se fortalece al Municipio, propiciando la atracción de inversiones, el empleo y el bienestar de los ciudadanos Zapotlenses. </w:t>
      </w:r>
    </w:p>
    <w:p w:rsidR="004B6666" w:rsidRDefault="004B6666" w:rsidP="00B6712B">
      <w:pPr>
        <w:pStyle w:val="Sinespaciado"/>
        <w:jc w:val="both"/>
        <w:rPr>
          <w:rFonts w:ascii="Arial" w:hAnsi="Arial" w:cs="Arial"/>
        </w:rPr>
      </w:pPr>
      <w:r w:rsidRPr="004B6666">
        <w:rPr>
          <w:rFonts w:ascii="Arial" w:hAnsi="Arial" w:cs="Arial"/>
          <w:b/>
        </w:rPr>
        <w:tab/>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t xml:space="preserve">En ese tenor, hacemos del conocimiento el siguiente: </w:t>
      </w:r>
    </w:p>
    <w:p w:rsidR="00B76F8F" w:rsidRDefault="00B76F8F" w:rsidP="00B76F8F">
      <w:pPr>
        <w:pStyle w:val="Sinespaciado"/>
        <w:jc w:val="both"/>
        <w:rPr>
          <w:rFonts w:ascii="Arial" w:hAnsi="Arial" w:cs="Arial"/>
        </w:rPr>
      </w:pPr>
    </w:p>
    <w:p w:rsidR="00DE48D5" w:rsidRDefault="00DE48D5" w:rsidP="00B76F8F">
      <w:pPr>
        <w:pStyle w:val="Sinespaciado"/>
        <w:jc w:val="center"/>
        <w:rPr>
          <w:rFonts w:ascii="Arial" w:hAnsi="Arial" w:cs="Arial"/>
          <w:b/>
        </w:rPr>
      </w:pPr>
    </w:p>
    <w:p w:rsidR="00DE48D5" w:rsidRDefault="00DE48D5" w:rsidP="00B76F8F">
      <w:pPr>
        <w:pStyle w:val="Sinespaciado"/>
        <w:jc w:val="center"/>
        <w:rPr>
          <w:rFonts w:ascii="Arial" w:hAnsi="Arial" w:cs="Arial"/>
          <w:b/>
        </w:rPr>
      </w:pPr>
    </w:p>
    <w:p w:rsidR="00B76F8F" w:rsidRDefault="00B76F8F" w:rsidP="00B76F8F">
      <w:pPr>
        <w:pStyle w:val="Sinespaciado"/>
        <w:jc w:val="center"/>
        <w:rPr>
          <w:rFonts w:ascii="Arial" w:hAnsi="Arial" w:cs="Arial"/>
          <w:b/>
        </w:rPr>
      </w:pPr>
      <w:r w:rsidRPr="00C243B5">
        <w:rPr>
          <w:rFonts w:ascii="Arial" w:hAnsi="Arial" w:cs="Arial"/>
          <w:b/>
        </w:rPr>
        <w:t xml:space="preserve">A N T E C E D E N T </w:t>
      </w:r>
      <w:proofErr w:type="gramStart"/>
      <w:r w:rsidRPr="00C243B5">
        <w:rPr>
          <w:rFonts w:ascii="Arial" w:hAnsi="Arial" w:cs="Arial"/>
          <w:b/>
        </w:rPr>
        <w:t>E :</w:t>
      </w:r>
      <w:proofErr w:type="gramEnd"/>
    </w:p>
    <w:p w:rsidR="00B76F8F" w:rsidRDefault="00B76F8F" w:rsidP="00B76F8F">
      <w:pPr>
        <w:pStyle w:val="Sinespaciado"/>
        <w:jc w:val="center"/>
        <w:rPr>
          <w:rFonts w:ascii="Arial" w:hAnsi="Arial" w:cs="Arial"/>
          <w:b/>
        </w:rPr>
      </w:pPr>
    </w:p>
    <w:p w:rsidR="00DE48D5" w:rsidRDefault="00DE48D5" w:rsidP="00B76F8F">
      <w:pPr>
        <w:pStyle w:val="Sinespaciado"/>
        <w:jc w:val="center"/>
        <w:rPr>
          <w:rFonts w:ascii="Arial" w:hAnsi="Arial" w:cs="Arial"/>
          <w:b/>
        </w:rPr>
      </w:pPr>
    </w:p>
    <w:p w:rsidR="00DE48D5" w:rsidRDefault="00DE48D5" w:rsidP="00B76F8F">
      <w:pPr>
        <w:pStyle w:val="Sinespaciado"/>
        <w:jc w:val="center"/>
        <w:rPr>
          <w:rFonts w:ascii="Arial" w:hAnsi="Arial" w:cs="Arial"/>
          <w:b/>
        </w:rPr>
      </w:pPr>
    </w:p>
    <w:p w:rsidR="00B76F8F" w:rsidRDefault="00B76F8F" w:rsidP="00B76F8F">
      <w:pPr>
        <w:pStyle w:val="Sinespaciado"/>
        <w:jc w:val="both"/>
        <w:rPr>
          <w:rFonts w:ascii="Arial" w:hAnsi="Arial" w:cs="Arial"/>
        </w:rPr>
      </w:pPr>
      <w:r>
        <w:rPr>
          <w:rFonts w:ascii="Arial" w:hAnsi="Arial" w:cs="Arial"/>
          <w:b/>
        </w:rPr>
        <w:tab/>
        <w:t xml:space="preserve">1.- </w:t>
      </w:r>
      <w:r>
        <w:rPr>
          <w:rFonts w:ascii="Arial" w:hAnsi="Arial" w:cs="Arial"/>
        </w:rPr>
        <w:t xml:space="preserve">Mediante el punto número </w:t>
      </w:r>
      <w:r w:rsidR="00642AEA">
        <w:rPr>
          <w:rFonts w:ascii="Arial" w:hAnsi="Arial" w:cs="Arial"/>
        </w:rPr>
        <w:t>3</w:t>
      </w:r>
      <w:r>
        <w:rPr>
          <w:rFonts w:ascii="Arial" w:hAnsi="Arial" w:cs="Arial"/>
        </w:rPr>
        <w:t xml:space="preserve"> de la Sesión Pública Ordinaria de Ayuntamiento número </w:t>
      </w:r>
      <w:r w:rsidR="00642AEA">
        <w:rPr>
          <w:rFonts w:ascii="Arial" w:hAnsi="Arial" w:cs="Arial"/>
        </w:rPr>
        <w:t>1</w:t>
      </w:r>
      <w:r>
        <w:rPr>
          <w:rFonts w:ascii="Arial" w:hAnsi="Arial" w:cs="Arial"/>
        </w:rPr>
        <w:t xml:space="preserve">3  celebrada con fecha </w:t>
      </w:r>
      <w:r w:rsidR="00642AEA">
        <w:rPr>
          <w:rFonts w:ascii="Arial" w:hAnsi="Arial" w:cs="Arial"/>
        </w:rPr>
        <w:t>04</w:t>
      </w:r>
      <w:r>
        <w:rPr>
          <w:rFonts w:ascii="Arial" w:hAnsi="Arial" w:cs="Arial"/>
        </w:rPr>
        <w:t xml:space="preserve"> de </w:t>
      </w:r>
      <w:r w:rsidR="00642AEA">
        <w:rPr>
          <w:rFonts w:ascii="Arial" w:hAnsi="Arial" w:cs="Arial"/>
        </w:rPr>
        <w:t>julio</w:t>
      </w:r>
      <w:r>
        <w:rPr>
          <w:rFonts w:ascii="Arial" w:hAnsi="Arial" w:cs="Arial"/>
        </w:rPr>
        <w:t xml:space="preserve"> de 202</w:t>
      </w:r>
      <w:r w:rsidR="00642AEA">
        <w:rPr>
          <w:rFonts w:ascii="Arial" w:hAnsi="Arial" w:cs="Arial"/>
        </w:rPr>
        <w:t>5</w:t>
      </w:r>
      <w:r>
        <w:rPr>
          <w:rFonts w:ascii="Arial" w:hAnsi="Arial" w:cs="Arial"/>
        </w:rPr>
        <w:t>, se aprobó por este Pleno Iniciativa que turna a comisiones el Proyecto de Ley de Ingresos</w:t>
      </w:r>
      <w:r w:rsidR="00642AEA">
        <w:rPr>
          <w:rFonts w:ascii="Arial" w:hAnsi="Arial" w:cs="Arial"/>
        </w:rPr>
        <w:t xml:space="preserve"> para el ejercicio fiscal 2026</w:t>
      </w:r>
      <w:r>
        <w:rPr>
          <w:rFonts w:ascii="Arial" w:hAnsi="Arial" w:cs="Arial"/>
        </w:rPr>
        <w:t xml:space="preserve"> del Municipio de Zapotlán el Grande, Jalisco, a la cual se  acompañó  en forma digital la tabla de análisis que contiene el articulado actual y la propuesta de modificación, en su caso, así como la justificación y fundamentación correspondiente, formato que se envía para efectos de una mayor factibilidad y practicidad en la revisión, análisis y modificación en su caso del Proyecto de la Ley de Ingresos para el Ejercicio Fiscal 202</w:t>
      </w:r>
      <w:r w:rsidR="00642AEA">
        <w:rPr>
          <w:rFonts w:ascii="Arial" w:hAnsi="Arial" w:cs="Arial"/>
        </w:rPr>
        <w:t>6</w:t>
      </w:r>
      <w:r>
        <w:rPr>
          <w:rFonts w:ascii="Arial" w:hAnsi="Arial" w:cs="Arial"/>
        </w:rPr>
        <w:t xml:space="preserve">. </w:t>
      </w:r>
    </w:p>
    <w:p w:rsidR="004B6666" w:rsidRDefault="004B6666" w:rsidP="00B76F8F">
      <w:pPr>
        <w:pStyle w:val="Sinespaciado"/>
        <w:jc w:val="both"/>
        <w:rPr>
          <w:rFonts w:ascii="Arial" w:hAnsi="Arial" w:cs="Arial"/>
        </w:rPr>
      </w:pPr>
    </w:p>
    <w:p w:rsidR="004B6666" w:rsidRPr="00C243B5" w:rsidRDefault="004B6666" w:rsidP="004B6666">
      <w:pPr>
        <w:pStyle w:val="Sinespaciado"/>
        <w:jc w:val="both"/>
        <w:rPr>
          <w:rFonts w:ascii="Arial" w:hAnsi="Arial" w:cs="Arial"/>
        </w:rPr>
      </w:pPr>
      <w:r>
        <w:rPr>
          <w:rFonts w:ascii="Arial" w:hAnsi="Arial" w:cs="Arial"/>
        </w:rPr>
        <w:tab/>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t xml:space="preserve">En mérito de lo antes expuesto, la Comisión Edilicia Permanente de Hacienda Pública y Patrimonio Municipal, dictamina bajo los siguientes: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center"/>
        <w:rPr>
          <w:rFonts w:ascii="Arial" w:hAnsi="Arial" w:cs="Arial"/>
          <w:b/>
        </w:rPr>
      </w:pPr>
      <w:r w:rsidRPr="003F7787">
        <w:rPr>
          <w:rFonts w:ascii="Arial" w:hAnsi="Arial" w:cs="Arial"/>
          <w:b/>
        </w:rPr>
        <w:t xml:space="preserve">C O N S I D E R A N D O </w:t>
      </w:r>
      <w:proofErr w:type="gramStart"/>
      <w:r w:rsidRPr="003F7787">
        <w:rPr>
          <w:rFonts w:ascii="Arial" w:hAnsi="Arial" w:cs="Arial"/>
          <w:b/>
        </w:rPr>
        <w:t>S :</w:t>
      </w:r>
      <w:proofErr w:type="gramEnd"/>
    </w:p>
    <w:p w:rsidR="00B76F8F" w:rsidRDefault="00B76F8F" w:rsidP="00B76F8F">
      <w:pPr>
        <w:pStyle w:val="Sinespaciado"/>
        <w:jc w:val="center"/>
        <w:rPr>
          <w:rFonts w:ascii="Arial" w:hAnsi="Arial" w:cs="Arial"/>
          <w:b/>
        </w:rPr>
      </w:pPr>
    </w:p>
    <w:p w:rsidR="00B76F8F" w:rsidRDefault="00B76F8F" w:rsidP="00B76F8F">
      <w:pPr>
        <w:pStyle w:val="Sinespaciado"/>
        <w:jc w:val="both"/>
        <w:rPr>
          <w:rFonts w:ascii="Arial" w:hAnsi="Arial" w:cs="Arial"/>
        </w:rPr>
      </w:pPr>
      <w:r>
        <w:rPr>
          <w:rFonts w:ascii="Arial" w:hAnsi="Arial" w:cs="Arial"/>
          <w:b/>
        </w:rPr>
        <w:tab/>
        <w:t xml:space="preserve">1.- </w:t>
      </w:r>
      <w:r>
        <w:rPr>
          <w:rFonts w:ascii="Arial" w:hAnsi="Arial" w:cs="Arial"/>
        </w:rPr>
        <w:t xml:space="preserve">En la </w:t>
      </w:r>
      <w:r w:rsidR="00642AEA">
        <w:rPr>
          <w:rFonts w:ascii="Arial" w:hAnsi="Arial" w:cs="Arial"/>
        </w:rPr>
        <w:t>Cuarta</w:t>
      </w:r>
      <w:r>
        <w:rPr>
          <w:rFonts w:ascii="Arial" w:hAnsi="Arial" w:cs="Arial"/>
        </w:rPr>
        <w:t xml:space="preserve"> Sesión Ordinaria de la Comisión Edilicia Permanente de Hacienda Pública y Patrimonio Municipal, celebrada los días </w:t>
      </w:r>
      <w:r w:rsidR="00642AEA">
        <w:rPr>
          <w:rFonts w:ascii="Arial" w:hAnsi="Arial" w:cs="Arial"/>
        </w:rPr>
        <w:t>09, 10, 11</w:t>
      </w:r>
      <w:r w:rsidR="00A74C0C">
        <w:rPr>
          <w:rFonts w:ascii="Arial" w:hAnsi="Arial" w:cs="Arial"/>
        </w:rPr>
        <w:t>, 16</w:t>
      </w:r>
      <w:r w:rsidR="00642AEA">
        <w:rPr>
          <w:rFonts w:ascii="Arial" w:hAnsi="Arial" w:cs="Arial"/>
        </w:rPr>
        <w:t xml:space="preserve"> y 21</w:t>
      </w:r>
      <w:r>
        <w:rPr>
          <w:rFonts w:ascii="Arial" w:hAnsi="Arial" w:cs="Arial"/>
        </w:rPr>
        <w:t xml:space="preserve"> de </w:t>
      </w:r>
      <w:r w:rsidR="00642AEA">
        <w:rPr>
          <w:rFonts w:ascii="Arial" w:hAnsi="Arial" w:cs="Arial"/>
        </w:rPr>
        <w:t>Julio</w:t>
      </w:r>
      <w:r>
        <w:rPr>
          <w:rFonts w:ascii="Arial" w:hAnsi="Arial" w:cs="Arial"/>
        </w:rPr>
        <w:t xml:space="preserve"> de la presente anualidad,  en el punto número 3 del orden del día, previamente haber </w:t>
      </w:r>
      <w:r w:rsidR="00A74C0C">
        <w:rPr>
          <w:rFonts w:ascii="Arial" w:hAnsi="Arial" w:cs="Arial"/>
        </w:rPr>
        <w:t xml:space="preserve">sido convocados </w:t>
      </w:r>
      <w:r>
        <w:rPr>
          <w:rFonts w:ascii="Arial" w:hAnsi="Arial" w:cs="Arial"/>
        </w:rPr>
        <w:t xml:space="preserve"> mediante oficio </w:t>
      </w:r>
      <w:r w:rsidR="00A74C0C">
        <w:rPr>
          <w:rFonts w:ascii="Arial" w:hAnsi="Arial" w:cs="Arial"/>
        </w:rPr>
        <w:t>768</w:t>
      </w:r>
      <w:r>
        <w:rPr>
          <w:rFonts w:ascii="Arial" w:hAnsi="Arial" w:cs="Arial"/>
        </w:rPr>
        <w:t>/202</w:t>
      </w:r>
      <w:r w:rsidR="00A74C0C">
        <w:rPr>
          <w:rFonts w:ascii="Arial" w:hAnsi="Arial" w:cs="Arial"/>
        </w:rPr>
        <w:t>5</w:t>
      </w:r>
      <w:r>
        <w:rPr>
          <w:rFonts w:ascii="Arial" w:hAnsi="Arial" w:cs="Arial"/>
        </w:rPr>
        <w:t xml:space="preserve"> de fecha 7 de </w:t>
      </w:r>
      <w:r w:rsidR="00A74C0C">
        <w:rPr>
          <w:rFonts w:ascii="Arial" w:hAnsi="Arial" w:cs="Arial"/>
        </w:rPr>
        <w:t xml:space="preserve">Julio </w:t>
      </w:r>
      <w:r>
        <w:rPr>
          <w:rFonts w:ascii="Arial" w:hAnsi="Arial" w:cs="Arial"/>
        </w:rPr>
        <w:t>de 202</w:t>
      </w:r>
      <w:r w:rsidR="00A74C0C">
        <w:rPr>
          <w:rFonts w:ascii="Arial" w:hAnsi="Arial" w:cs="Arial"/>
        </w:rPr>
        <w:t>5</w:t>
      </w:r>
      <w:r>
        <w:rPr>
          <w:rFonts w:ascii="Arial" w:hAnsi="Arial" w:cs="Arial"/>
        </w:rPr>
        <w:t>,</w:t>
      </w:r>
      <w:r w:rsidR="00A74C0C">
        <w:rPr>
          <w:rFonts w:ascii="Arial" w:hAnsi="Arial" w:cs="Arial"/>
        </w:rPr>
        <w:t xml:space="preserve"> haciendo la invitación de igual forma</w:t>
      </w:r>
      <w:r>
        <w:rPr>
          <w:rFonts w:ascii="Arial" w:hAnsi="Arial" w:cs="Arial"/>
        </w:rPr>
        <w:t xml:space="preserve"> a la totalidad de los Regidores que integran este Honorable Ayuntamiento a las mesas de trabajo y haberles proporcionado con anticipación el Proyecto de la Ley de Ingresos para el Ejercicio Fiscal 202</w:t>
      </w:r>
      <w:r w:rsidR="00A74C0C">
        <w:rPr>
          <w:rFonts w:ascii="Arial" w:hAnsi="Arial" w:cs="Arial"/>
        </w:rPr>
        <w:t>6</w:t>
      </w:r>
      <w:r>
        <w:rPr>
          <w:rFonts w:ascii="Arial" w:hAnsi="Arial" w:cs="Arial"/>
        </w:rPr>
        <w:t>, teniendo como invitados a</w:t>
      </w:r>
      <w:r w:rsidR="00A74C0C">
        <w:rPr>
          <w:rFonts w:ascii="Arial" w:hAnsi="Arial" w:cs="Arial"/>
        </w:rPr>
        <w:t xml:space="preserve"> </w:t>
      </w:r>
      <w:r>
        <w:rPr>
          <w:rFonts w:ascii="Arial" w:hAnsi="Arial" w:cs="Arial"/>
        </w:rPr>
        <w:t>l</w:t>
      </w:r>
      <w:r w:rsidR="00A74C0C">
        <w:rPr>
          <w:rFonts w:ascii="Arial" w:hAnsi="Arial" w:cs="Arial"/>
        </w:rPr>
        <w:t>a Encargada</w:t>
      </w:r>
      <w:r>
        <w:rPr>
          <w:rFonts w:ascii="Arial" w:hAnsi="Arial" w:cs="Arial"/>
        </w:rPr>
        <w:t xml:space="preserve"> de la Hacienda Municipal</w:t>
      </w:r>
      <w:r w:rsidR="00A74C0C">
        <w:rPr>
          <w:rFonts w:ascii="Arial" w:hAnsi="Arial" w:cs="Arial"/>
        </w:rPr>
        <w:t>,</w:t>
      </w:r>
      <w:r>
        <w:rPr>
          <w:rFonts w:ascii="Arial" w:hAnsi="Arial" w:cs="Arial"/>
        </w:rPr>
        <w:t xml:space="preserve">  a la Directora de Ingresos y Jefa de Recaudación;  por parte de</w:t>
      </w:r>
      <w:r w:rsidR="00A74C0C">
        <w:rPr>
          <w:rFonts w:ascii="Arial" w:hAnsi="Arial" w:cs="Arial"/>
        </w:rPr>
        <w:t xml:space="preserve"> </w:t>
      </w:r>
      <w:r>
        <w:rPr>
          <w:rFonts w:ascii="Arial" w:hAnsi="Arial" w:cs="Arial"/>
        </w:rPr>
        <w:t>l</w:t>
      </w:r>
      <w:r w:rsidR="00A74C0C">
        <w:rPr>
          <w:rFonts w:ascii="Arial" w:hAnsi="Arial" w:cs="Arial"/>
        </w:rPr>
        <w:t>a Presidenta</w:t>
      </w:r>
      <w:r>
        <w:rPr>
          <w:rFonts w:ascii="Arial" w:hAnsi="Arial" w:cs="Arial"/>
        </w:rPr>
        <w:t xml:space="preserve"> de esta Comisión Edilicia, se expuso y explicó mediante proyección digital la propuesta de Iniciativa de la Ley de Ingresos para el Ejercicio Fiscal 202</w:t>
      </w:r>
      <w:r w:rsidR="00A74C0C">
        <w:rPr>
          <w:rFonts w:ascii="Arial" w:hAnsi="Arial" w:cs="Arial"/>
        </w:rPr>
        <w:t>6</w:t>
      </w:r>
      <w:r>
        <w:rPr>
          <w:rFonts w:ascii="Arial" w:hAnsi="Arial" w:cs="Arial"/>
        </w:rPr>
        <w:t>, se aclararon dudas</w:t>
      </w:r>
      <w:r w:rsidR="00A74C0C">
        <w:rPr>
          <w:rFonts w:ascii="Arial" w:hAnsi="Arial" w:cs="Arial"/>
        </w:rPr>
        <w:t>, se hicieron propuestas, participaron en ella la mayoría de los regidores, se</w:t>
      </w:r>
      <w:r>
        <w:rPr>
          <w:rFonts w:ascii="Arial" w:hAnsi="Arial" w:cs="Arial"/>
        </w:rPr>
        <w:t xml:space="preserve"> realizaron las modificaciones correspondientes, se estudió, revisó y analizó el proyecto turnando</w:t>
      </w:r>
      <w:r w:rsidR="00A74C0C">
        <w:rPr>
          <w:rFonts w:ascii="Arial" w:hAnsi="Arial" w:cs="Arial"/>
        </w:rPr>
        <w:t xml:space="preserve"> a</w:t>
      </w:r>
      <w:r>
        <w:rPr>
          <w:rFonts w:ascii="Arial" w:hAnsi="Arial" w:cs="Arial"/>
        </w:rPr>
        <w:t xml:space="preserve"> la Comisión para su estudio y aprobación </w:t>
      </w:r>
      <w:r w:rsidR="00A74C0C">
        <w:rPr>
          <w:rFonts w:ascii="Arial" w:hAnsi="Arial" w:cs="Arial"/>
        </w:rPr>
        <w:t xml:space="preserve">y con posterioridad al </w:t>
      </w:r>
      <w:r>
        <w:rPr>
          <w:rFonts w:ascii="Arial" w:hAnsi="Arial" w:cs="Arial"/>
        </w:rPr>
        <w:t xml:space="preserve">Honorable Pleno del Ayuntamiento Constitucional de Zapotlán el Grande, Jalisco, para su discusión y en su caso aprobación </w:t>
      </w:r>
      <w:r w:rsidR="00A74C0C">
        <w:rPr>
          <w:rFonts w:ascii="Arial" w:hAnsi="Arial" w:cs="Arial"/>
        </w:rPr>
        <w:t xml:space="preserve">como lo es en el presente caso </w:t>
      </w:r>
      <w:r>
        <w:rPr>
          <w:rFonts w:ascii="Arial" w:hAnsi="Arial" w:cs="Arial"/>
        </w:rPr>
        <w:t>y  su correspondiente envió al Congreso del Estado de Jalisco, para que éste a su vez apruebe la misma, su promulgación y  publicación respectiva y aplicación para el Ejercicio Fiscal 202</w:t>
      </w:r>
      <w:r w:rsidR="0088601E">
        <w:rPr>
          <w:rFonts w:ascii="Arial" w:hAnsi="Arial" w:cs="Arial"/>
        </w:rPr>
        <w:t>6 para el Municipio de Zapotlán el Grande, Jalisco, incluyendo en dicho proyecto de</w:t>
      </w:r>
      <w:r>
        <w:rPr>
          <w:rFonts w:ascii="Arial" w:hAnsi="Arial" w:cs="Arial"/>
        </w:rPr>
        <w:t xml:space="preserve"> Ley la percepción de Ingresos y definiciones, impuesto predial, impuestos extraordinarios, de los derechos, productos y aprovechamientos en sus diferentes capítulos establecidos.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r>
      <w:r w:rsidRPr="00996A10">
        <w:rPr>
          <w:rFonts w:ascii="Arial" w:hAnsi="Arial" w:cs="Arial"/>
          <w:b/>
        </w:rPr>
        <w:t>2.-</w:t>
      </w:r>
      <w:r>
        <w:rPr>
          <w:rFonts w:ascii="Arial" w:hAnsi="Arial" w:cs="Arial"/>
        </w:rPr>
        <w:t xml:space="preserve"> Para incrementar la recaudación propia (ingresos autogenerados) es necesario establecer estrategias que favorezcan una Hacienda Pública eficiente, las políticas que se tomen en materia de recaudación hacendaria, implican realizar previamente un análisis de los efectos de las decisiones que se tomen, tanto en el ámbito social, económico y presupuestal, el proyecto de iniciativa de Ley de Ingresos para el ejercicio fiscal 202</w:t>
      </w:r>
      <w:r w:rsidR="0088601E">
        <w:rPr>
          <w:rFonts w:ascii="Arial" w:hAnsi="Arial" w:cs="Arial"/>
        </w:rPr>
        <w:t>6</w:t>
      </w:r>
      <w:r>
        <w:rPr>
          <w:rFonts w:ascii="Arial" w:hAnsi="Arial" w:cs="Arial"/>
        </w:rPr>
        <w:t xml:space="preserve">, es el instrumento jurídico que establece las facultades de los Ayuntamientos sobre los conceptos que tiene derecho a cobrar y que representan ingresos monetarios para el municipio, señalando las cantidades que se recibirá el </w:t>
      </w:r>
      <w:r w:rsidR="0088601E">
        <w:rPr>
          <w:rFonts w:ascii="Arial" w:hAnsi="Arial" w:cs="Arial"/>
        </w:rPr>
        <w:t>mismo</w:t>
      </w:r>
      <w:r>
        <w:rPr>
          <w:rFonts w:ascii="Arial" w:hAnsi="Arial" w:cs="Arial"/>
        </w:rPr>
        <w:t xml:space="preserve"> por cada uno de esos conceptos. </w:t>
      </w:r>
    </w:p>
    <w:p w:rsidR="00B76F8F" w:rsidRDefault="00B76F8F" w:rsidP="00B76F8F">
      <w:pPr>
        <w:pStyle w:val="Sinespaciado"/>
        <w:jc w:val="both"/>
        <w:rPr>
          <w:rFonts w:ascii="Arial" w:hAnsi="Arial" w:cs="Arial"/>
        </w:rPr>
      </w:pPr>
    </w:p>
    <w:p w:rsidR="00DE48D5" w:rsidRDefault="00DE48D5"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sidRPr="008B3434">
        <w:rPr>
          <w:rFonts w:ascii="Arial" w:hAnsi="Arial" w:cs="Arial"/>
          <w:b/>
        </w:rPr>
        <w:tab/>
        <w:t xml:space="preserve">3.- </w:t>
      </w:r>
      <w:r>
        <w:rPr>
          <w:rFonts w:ascii="Arial" w:hAnsi="Arial" w:cs="Arial"/>
        </w:rPr>
        <w:t xml:space="preserve">En razón de lo anteriormente expuesto, la Comisión Edilicia Permanente de Hacienda Pública y Patrimonio Municipal, con fundamento en los artículos 37, 38 fracción X, 40, 42, 60, 71 y demás relativos y aplicables del Reglamento Interior del Ayuntamiento </w:t>
      </w:r>
      <w:r>
        <w:rPr>
          <w:rFonts w:ascii="Arial" w:hAnsi="Arial" w:cs="Arial"/>
        </w:rPr>
        <w:lastRenderedPageBreak/>
        <w:t xml:space="preserve">de Zapotlán el Grande, Jalisco, relativos al funcionamiento del Ayuntamiento; en sesión de comisiones celebradas los días </w:t>
      </w:r>
      <w:r w:rsidR="0088601E">
        <w:rPr>
          <w:rFonts w:ascii="Arial" w:hAnsi="Arial" w:cs="Arial"/>
        </w:rPr>
        <w:t xml:space="preserve">9, 10, 11, 16 y 21 de Julio </w:t>
      </w:r>
      <w:r>
        <w:rPr>
          <w:rFonts w:ascii="Arial" w:hAnsi="Arial" w:cs="Arial"/>
        </w:rPr>
        <w:t>de la presente anualidad, en las que se contó además con Regidores que no conforman la comisión dictaminadora, previa invitación, decidieron participar en las mesas de trabajo, analizando, y estudiando el Proyecto de Ley de Ingresos para el Ejercicio Fiscal 202</w:t>
      </w:r>
      <w:r w:rsidR="0088601E">
        <w:rPr>
          <w:rFonts w:ascii="Arial" w:hAnsi="Arial" w:cs="Arial"/>
        </w:rPr>
        <w:t>6</w:t>
      </w:r>
      <w:r>
        <w:rPr>
          <w:rFonts w:ascii="Arial" w:hAnsi="Arial" w:cs="Arial"/>
        </w:rPr>
        <w:t>, con la exposi</w:t>
      </w:r>
      <w:r w:rsidR="0088601E">
        <w:rPr>
          <w:rFonts w:ascii="Arial" w:hAnsi="Arial" w:cs="Arial"/>
        </w:rPr>
        <w:t>ción realizada por la primera de</w:t>
      </w:r>
      <w:r>
        <w:rPr>
          <w:rFonts w:ascii="Arial" w:hAnsi="Arial" w:cs="Arial"/>
        </w:rPr>
        <w:t xml:space="preserve"> los comparecientes</w:t>
      </w:r>
      <w:r w:rsidR="0088601E">
        <w:rPr>
          <w:rFonts w:ascii="Arial" w:hAnsi="Arial" w:cs="Arial"/>
        </w:rPr>
        <w:t xml:space="preserve"> Presidenta</w:t>
      </w:r>
      <w:r>
        <w:rPr>
          <w:rFonts w:ascii="Arial" w:hAnsi="Arial" w:cs="Arial"/>
        </w:rPr>
        <w:t xml:space="preserve"> de la Comisión Edilicia y basados en la explicació</w:t>
      </w:r>
      <w:r w:rsidR="0088601E">
        <w:rPr>
          <w:rFonts w:ascii="Arial" w:hAnsi="Arial" w:cs="Arial"/>
        </w:rPr>
        <w:t xml:space="preserve">n técnica proporcionada por </w:t>
      </w:r>
      <w:r>
        <w:rPr>
          <w:rFonts w:ascii="Arial" w:hAnsi="Arial" w:cs="Arial"/>
        </w:rPr>
        <w:t>l</w:t>
      </w:r>
      <w:r w:rsidR="0088601E">
        <w:rPr>
          <w:rFonts w:ascii="Arial" w:hAnsi="Arial" w:cs="Arial"/>
        </w:rPr>
        <w:t>a Encargada</w:t>
      </w:r>
      <w:r>
        <w:rPr>
          <w:rFonts w:ascii="Arial" w:hAnsi="Arial" w:cs="Arial"/>
        </w:rPr>
        <w:t xml:space="preserve"> de la Hacienda Municipal</w:t>
      </w:r>
      <w:r w:rsidR="0088601E">
        <w:rPr>
          <w:rFonts w:ascii="Arial" w:hAnsi="Arial" w:cs="Arial"/>
        </w:rPr>
        <w:t>,</w:t>
      </w:r>
      <w:r>
        <w:rPr>
          <w:rFonts w:ascii="Arial" w:hAnsi="Arial" w:cs="Arial"/>
        </w:rPr>
        <w:t xml:space="preserve"> la Directora de Ingresos</w:t>
      </w:r>
      <w:r w:rsidR="0088601E">
        <w:rPr>
          <w:rFonts w:ascii="Arial" w:hAnsi="Arial" w:cs="Arial"/>
        </w:rPr>
        <w:t xml:space="preserve"> y la Jefa de Recaudación</w:t>
      </w:r>
      <w:r>
        <w:rPr>
          <w:rFonts w:ascii="Arial" w:hAnsi="Arial" w:cs="Arial"/>
        </w:rPr>
        <w:t xml:space="preserve">; entregado el proyecto de la iniciativa en archivo digital conteniendo los anexos y estudios técnicos que justifican las propuestas a la Ley vigente; aprobamos con el voto favorable de </w:t>
      </w:r>
      <w:r w:rsidR="005B2911">
        <w:rPr>
          <w:rFonts w:ascii="Arial" w:hAnsi="Arial" w:cs="Arial"/>
        </w:rPr>
        <w:t>4</w:t>
      </w:r>
      <w:r>
        <w:rPr>
          <w:rFonts w:ascii="Arial" w:hAnsi="Arial" w:cs="Arial"/>
        </w:rPr>
        <w:t xml:space="preserve">  de los Regidores integrantes de la Comisión Edilicia Permanente de Hacienda P</w:t>
      </w:r>
      <w:r w:rsidR="00A84001">
        <w:rPr>
          <w:rFonts w:ascii="Arial" w:hAnsi="Arial" w:cs="Arial"/>
        </w:rPr>
        <w:t xml:space="preserve">ública y Patrimonio Municipal, </w:t>
      </w:r>
      <w:r>
        <w:rPr>
          <w:rFonts w:ascii="Arial" w:hAnsi="Arial" w:cs="Arial"/>
        </w:rPr>
        <w:t xml:space="preserve">un ajuste inflacionario general del </w:t>
      </w:r>
      <w:r w:rsidR="005B2911">
        <w:rPr>
          <w:rFonts w:ascii="Arial" w:hAnsi="Arial" w:cs="Arial"/>
        </w:rPr>
        <w:t>5</w:t>
      </w:r>
      <w:r>
        <w:rPr>
          <w:rFonts w:ascii="Arial" w:hAnsi="Arial" w:cs="Arial"/>
        </w:rPr>
        <w:t xml:space="preserve">% en los rubros de impuestos, derechos, productos y aprovechamientos y para el tema de derechos del agua </w:t>
      </w:r>
      <w:r w:rsidRPr="005B3710">
        <w:rPr>
          <w:rFonts w:ascii="Arial" w:eastAsia="Times New Roman" w:hAnsi="Arial" w:cs="Arial"/>
          <w:bCs/>
          <w:color w:val="000000"/>
          <w:lang w:eastAsia="es-MX"/>
        </w:rPr>
        <w:t xml:space="preserve">potable, drenaje, alcantarillado, tratamiento </w:t>
      </w:r>
      <w:r w:rsidRPr="006B0815">
        <w:rPr>
          <w:rFonts w:ascii="Arial" w:eastAsia="Times New Roman" w:hAnsi="Arial" w:cs="Arial"/>
          <w:bCs/>
          <w:color w:val="000000"/>
          <w:lang w:eastAsia="es-MX"/>
        </w:rPr>
        <w:t>y disposición final de aguas residuales</w:t>
      </w:r>
      <w:r w:rsidR="006B0815" w:rsidRPr="006B0815">
        <w:rPr>
          <w:rFonts w:ascii="Arial" w:hAnsi="Arial" w:cs="Arial"/>
        </w:rPr>
        <w:t xml:space="preserve"> el 5</w:t>
      </w:r>
      <w:r w:rsidRPr="006B0815">
        <w:rPr>
          <w:rFonts w:ascii="Arial" w:hAnsi="Arial" w:cs="Arial"/>
        </w:rPr>
        <w:t xml:space="preserve">% en tarifas en general, un </w:t>
      </w:r>
      <w:r w:rsidR="006B0815" w:rsidRPr="006B0815">
        <w:rPr>
          <w:rFonts w:ascii="Arial" w:hAnsi="Arial" w:cs="Arial"/>
        </w:rPr>
        <w:t>5%</w:t>
      </w:r>
      <w:r w:rsidRPr="006B0815">
        <w:rPr>
          <w:rFonts w:ascii="Arial" w:hAnsi="Arial" w:cs="Arial"/>
        </w:rPr>
        <w:t xml:space="preserve"> en el servicio medido y un 5% en la tarifa de cuota fija.</w:t>
      </w:r>
      <w:r>
        <w:rPr>
          <w:rFonts w:ascii="Arial" w:hAnsi="Arial" w:cs="Arial"/>
        </w:rPr>
        <w:t xml:space="preserve">    </w:t>
      </w:r>
    </w:p>
    <w:p w:rsidR="00B76F8F" w:rsidRDefault="00B76F8F" w:rsidP="00B76F8F">
      <w:pPr>
        <w:pStyle w:val="Sinespaciado"/>
        <w:jc w:val="both"/>
        <w:rPr>
          <w:rFonts w:ascii="Arial" w:hAnsi="Arial" w:cs="Arial"/>
        </w:rPr>
      </w:pPr>
    </w:p>
    <w:p w:rsidR="00DE48D5" w:rsidRDefault="00DE48D5" w:rsidP="00A84001">
      <w:pPr>
        <w:pStyle w:val="NormalWeb"/>
        <w:ind w:firstLine="708"/>
        <w:jc w:val="both"/>
        <w:rPr>
          <w:rFonts w:ascii="Arial" w:hAnsi="Arial" w:cs="Arial"/>
          <w:b/>
        </w:rPr>
      </w:pPr>
    </w:p>
    <w:p w:rsidR="00A84001" w:rsidRPr="00A84001" w:rsidRDefault="00A84001" w:rsidP="00A84001">
      <w:pPr>
        <w:pStyle w:val="NormalWeb"/>
        <w:ind w:firstLine="708"/>
        <w:jc w:val="both"/>
        <w:rPr>
          <w:rFonts w:ascii="Arial" w:hAnsi="Arial" w:cs="Arial"/>
          <w:color w:val="222222"/>
        </w:rPr>
      </w:pPr>
      <w:r w:rsidRPr="006B0815">
        <w:rPr>
          <w:rFonts w:ascii="Arial" w:hAnsi="Arial" w:cs="Arial"/>
          <w:b/>
        </w:rPr>
        <w:t>4.-</w:t>
      </w:r>
      <w:r w:rsidRPr="00A84001">
        <w:rPr>
          <w:rFonts w:ascii="Arial" w:hAnsi="Arial" w:cs="Arial"/>
        </w:rPr>
        <w:t xml:space="preserve"> </w:t>
      </w:r>
      <w:r>
        <w:rPr>
          <w:rFonts w:ascii="Arial" w:hAnsi="Arial" w:cs="Arial"/>
        </w:rPr>
        <w:t>El increm</w:t>
      </w:r>
      <w:r w:rsidRPr="00A84001">
        <w:rPr>
          <w:rFonts w:ascii="Arial" w:hAnsi="Arial" w:cs="Arial"/>
          <w:color w:val="222222"/>
        </w:rPr>
        <w:t>ento del 5% en las tarifas de agua potable constituye una medida necesaria y proporcional para garantizar la sostenibilidad financiera del Organismo Operador y la eficiencia en la prestación de los servicios de agua potable, alcantarillado y saneamiento.</w:t>
      </w:r>
    </w:p>
    <w:p w:rsidR="00A84001" w:rsidRPr="00A84001" w:rsidRDefault="00A84001" w:rsidP="00A84001">
      <w:pPr>
        <w:shd w:val="clear" w:color="auto" w:fill="FFFFFF"/>
        <w:rPr>
          <w:rFonts w:ascii="Arial" w:eastAsia="Times New Roman" w:hAnsi="Arial" w:cs="Arial"/>
          <w:noProof w:val="0"/>
          <w:color w:val="222222"/>
          <w:lang w:val="es-MX" w:eastAsia="es-MX"/>
        </w:rPr>
      </w:pPr>
    </w:p>
    <w:p w:rsidR="00A84001" w:rsidRPr="00A84001" w:rsidRDefault="00A84001" w:rsidP="006B0815">
      <w:pPr>
        <w:shd w:val="clear" w:color="auto" w:fill="FFFFFF"/>
        <w:jc w:val="both"/>
        <w:rPr>
          <w:rFonts w:ascii="Arial" w:eastAsia="Times New Roman" w:hAnsi="Arial" w:cs="Arial"/>
          <w:noProof w:val="0"/>
          <w:color w:val="222222"/>
          <w:lang w:val="es-MX" w:eastAsia="es-MX"/>
        </w:rPr>
      </w:pPr>
      <w:r w:rsidRPr="00A84001">
        <w:rPr>
          <w:rFonts w:ascii="Arial" w:eastAsia="Times New Roman" w:hAnsi="Arial" w:cs="Arial"/>
          <w:noProof w:val="0"/>
          <w:color w:val="222222"/>
          <w:lang w:val="es-MX" w:eastAsia="es-MX"/>
        </w:rPr>
        <w:t>En primer término, dicho ajuste tiene por objeto asegurar la suficiencia de las cuotas para cubrir los costos operativos indispensables, comprendidos en la operación cotidiana del sistema, el mantenimiento de la infraestructura existente y la administración general del servicio. Con ello, se salvaguarda la continuidad y calidad en la prestación de los servicios.</w:t>
      </w:r>
    </w:p>
    <w:p w:rsidR="00A84001" w:rsidRDefault="00A84001" w:rsidP="006B0815">
      <w:pPr>
        <w:shd w:val="clear" w:color="auto" w:fill="FFFFFF"/>
        <w:jc w:val="both"/>
        <w:rPr>
          <w:rFonts w:ascii="Arial" w:eastAsia="Times New Roman" w:hAnsi="Arial" w:cs="Arial"/>
          <w:noProof w:val="0"/>
          <w:color w:val="222222"/>
          <w:lang w:val="es-MX" w:eastAsia="es-MX"/>
        </w:rPr>
      </w:pPr>
    </w:p>
    <w:p w:rsidR="00DE48D5" w:rsidRPr="00A84001" w:rsidRDefault="00DE48D5" w:rsidP="006B0815">
      <w:pPr>
        <w:shd w:val="clear" w:color="auto" w:fill="FFFFFF"/>
        <w:jc w:val="both"/>
        <w:rPr>
          <w:rFonts w:ascii="Arial" w:eastAsia="Times New Roman" w:hAnsi="Arial" w:cs="Arial"/>
          <w:noProof w:val="0"/>
          <w:color w:val="222222"/>
          <w:lang w:val="es-MX" w:eastAsia="es-MX"/>
        </w:rPr>
      </w:pPr>
    </w:p>
    <w:p w:rsidR="00A84001" w:rsidRPr="00A84001" w:rsidRDefault="00A84001" w:rsidP="006B0815">
      <w:pPr>
        <w:shd w:val="clear" w:color="auto" w:fill="FFFFFF"/>
        <w:jc w:val="both"/>
        <w:rPr>
          <w:rFonts w:ascii="Arial" w:eastAsia="Times New Roman" w:hAnsi="Arial" w:cs="Arial"/>
          <w:noProof w:val="0"/>
          <w:color w:val="222222"/>
          <w:lang w:val="es-MX" w:eastAsia="es-MX"/>
        </w:rPr>
      </w:pPr>
      <w:r w:rsidRPr="00A84001">
        <w:rPr>
          <w:rFonts w:ascii="Arial" w:eastAsia="Times New Roman" w:hAnsi="Arial" w:cs="Arial"/>
          <w:noProof w:val="0"/>
          <w:color w:val="222222"/>
          <w:lang w:val="es-MX" w:eastAsia="es-MX"/>
        </w:rPr>
        <w:t>Asimismo, el ajuste permitirá financiar las acciones de conservación, rehabilitación y modernización de la infraestructura hidráulica, cuyo desgaste natural exige intervenciones periódicas para prolongar su vida útil y prevenir fallas en el suministro.</w:t>
      </w:r>
    </w:p>
    <w:p w:rsidR="00A84001" w:rsidRDefault="00A84001" w:rsidP="006B0815">
      <w:pPr>
        <w:shd w:val="clear" w:color="auto" w:fill="FFFFFF"/>
        <w:jc w:val="both"/>
        <w:rPr>
          <w:rFonts w:ascii="Arial" w:eastAsia="Times New Roman" w:hAnsi="Arial" w:cs="Arial"/>
          <w:noProof w:val="0"/>
          <w:color w:val="222222"/>
          <w:lang w:val="es-MX" w:eastAsia="es-MX"/>
        </w:rPr>
      </w:pPr>
    </w:p>
    <w:p w:rsidR="00DE48D5" w:rsidRPr="00A84001" w:rsidRDefault="00DE48D5" w:rsidP="006B0815">
      <w:pPr>
        <w:shd w:val="clear" w:color="auto" w:fill="FFFFFF"/>
        <w:jc w:val="both"/>
        <w:rPr>
          <w:rFonts w:ascii="Arial" w:eastAsia="Times New Roman" w:hAnsi="Arial" w:cs="Arial"/>
          <w:noProof w:val="0"/>
          <w:color w:val="222222"/>
          <w:lang w:val="es-MX" w:eastAsia="es-MX"/>
        </w:rPr>
      </w:pPr>
    </w:p>
    <w:p w:rsidR="00A84001" w:rsidRPr="00A84001" w:rsidRDefault="00A84001" w:rsidP="006B0815">
      <w:pPr>
        <w:shd w:val="clear" w:color="auto" w:fill="FFFFFF"/>
        <w:jc w:val="both"/>
        <w:rPr>
          <w:rFonts w:ascii="Arial" w:eastAsia="Times New Roman" w:hAnsi="Arial" w:cs="Arial"/>
          <w:noProof w:val="0"/>
          <w:color w:val="222222"/>
          <w:lang w:val="es-MX" w:eastAsia="es-MX"/>
        </w:rPr>
      </w:pPr>
      <w:r w:rsidRPr="00A84001">
        <w:rPr>
          <w:rFonts w:ascii="Arial" w:eastAsia="Times New Roman" w:hAnsi="Arial" w:cs="Arial"/>
          <w:noProof w:val="0"/>
          <w:color w:val="222222"/>
          <w:lang w:val="es-MX" w:eastAsia="es-MX"/>
        </w:rPr>
        <w:t xml:space="preserve">De igual forma, el incremento atiende a la necesidad de amortizar inversiones previamente realizadas y de generar recursos para proyectos estratégicos de expansión y </w:t>
      </w:r>
      <w:r w:rsidRPr="00A84001">
        <w:rPr>
          <w:rFonts w:ascii="Arial" w:eastAsia="Times New Roman" w:hAnsi="Arial" w:cs="Arial"/>
          <w:noProof w:val="0"/>
          <w:color w:val="222222"/>
          <w:lang w:val="es-MX" w:eastAsia="es-MX"/>
        </w:rPr>
        <w:lastRenderedPageBreak/>
        <w:t>modernización, tales como la construcción de plantas de tratamiento y la mejora de redes de distribución. Este mecanismo posibilita distribuir equitativamente entre los usuarios el costo de las inversiones a lo largo del tiempo.</w:t>
      </w:r>
    </w:p>
    <w:p w:rsidR="00A84001" w:rsidRDefault="00A84001" w:rsidP="006B0815">
      <w:pPr>
        <w:shd w:val="clear" w:color="auto" w:fill="FFFFFF"/>
        <w:jc w:val="both"/>
        <w:rPr>
          <w:rFonts w:ascii="Arial" w:eastAsia="Times New Roman" w:hAnsi="Arial" w:cs="Arial"/>
          <w:noProof w:val="0"/>
          <w:color w:val="222222"/>
          <w:lang w:val="es-MX" w:eastAsia="es-MX"/>
        </w:rPr>
      </w:pPr>
    </w:p>
    <w:p w:rsidR="00DE48D5" w:rsidRPr="00A84001" w:rsidRDefault="00DE48D5" w:rsidP="006B0815">
      <w:pPr>
        <w:shd w:val="clear" w:color="auto" w:fill="FFFFFF"/>
        <w:jc w:val="both"/>
        <w:rPr>
          <w:rFonts w:ascii="Arial" w:eastAsia="Times New Roman" w:hAnsi="Arial" w:cs="Arial"/>
          <w:noProof w:val="0"/>
          <w:color w:val="222222"/>
          <w:lang w:val="es-MX" w:eastAsia="es-MX"/>
        </w:rPr>
      </w:pPr>
    </w:p>
    <w:p w:rsidR="00A84001" w:rsidRPr="00A84001" w:rsidRDefault="00A84001" w:rsidP="006B0815">
      <w:pPr>
        <w:shd w:val="clear" w:color="auto" w:fill="FFFFFF"/>
        <w:jc w:val="both"/>
        <w:rPr>
          <w:rFonts w:ascii="Arial" w:eastAsia="Times New Roman" w:hAnsi="Arial" w:cs="Arial"/>
          <w:noProof w:val="0"/>
          <w:color w:val="222222"/>
          <w:lang w:val="es-MX" w:eastAsia="es-MX"/>
        </w:rPr>
      </w:pPr>
      <w:r w:rsidRPr="00A84001">
        <w:rPr>
          <w:rFonts w:ascii="Arial" w:eastAsia="Times New Roman" w:hAnsi="Arial" w:cs="Arial"/>
          <w:noProof w:val="0"/>
          <w:color w:val="222222"/>
          <w:lang w:val="es-MX" w:eastAsia="es-MX"/>
        </w:rPr>
        <w:t>Finalmente, el crecimiento demográfico y el desarrollo urbano imponen la obligación de ampliar la infraestructura existente, a fin de garantizar la cobertura, continuidad y eficiencia de los servicios.</w:t>
      </w:r>
    </w:p>
    <w:p w:rsidR="00A84001" w:rsidRDefault="00A84001" w:rsidP="006B0815">
      <w:pPr>
        <w:shd w:val="clear" w:color="auto" w:fill="FFFFFF"/>
        <w:jc w:val="both"/>
        <w:rPr>
          <w:rFonts w:ascii="Arial" w:eastAsia="Times New Roman" w:hAnsi="Arial" w:cs="Arial"/>
          <w:noProof w:val="0"/>
          <w:color w:val="222222"/>
          <w:lang w:val="es-MX" w:eastAsia="es-MX"/>
        </w:rPr>
      </w:pPr>
    </w:p>
    <w:p w:rsidR="00DE48D5" w:rsidRPr="00A84001" w:rsidRDefault="00DE48D5" w:rsidP="006B0815">
      <w:pPr>
        <w:shd w:val="clear" w:color="auto" w:fill="FFFFFF"/>
        <w:jc w:val="both"/>
        <w:rPr>
          <w:rFonts w:ascii="Arial" w:eastAsia="Times New Roman" w:hAnsi="Arial" w:cs="Arial"/>
          <w:noProof w:val="0"/>
          <w:color w:val="222222"/>
          <w:lang w:val="es-MX" w:eastAsia="es-MX"/>
        </w:rPr>
      </w:pPr>
    </w:p>
    <w:p w:rsidR="00A84001" w:rsidRPr="00A84001" w:rsidRDefault="00A84001" w:rsidP="006B0815">
      <w:pPr>
        <w:shd w:val="clear" w:color="auto" w:fill="FFFFFF"/>
        <w:jc w:val="both"/>
        <w:rPr>
          <w:rFonts w:ascii="Arial" w:eastAsia="Times New Roman" w:hAnsi="Arial" w:cs="Arial"/>
          <w:noProof w:val="0"/>
          <w:color w:val="222222"/>
          <w:lang w:val="es-MX" w:eastAsia="es-MX"/>
        </w:rPr>
      </w:pPr>
      <w:r w:rsidRPr="00A84001">
        <w:rPr>
          <w:rFonts w:ascii="Arial" w:eastAsia="Times New Roman" w:hAnsi="Arial" w:cs="Arial"/>
          <w:noProof w:val="0"/>
          <w:color w:val="222222"/>
          <w:lang w:val="es-MX" w:eastAsia="es-MX"/>
        </w:rPr>
        <w:t>En consecuencia, el ajuste tarifario del 5% se encuentra debidamente justificado como medida indispensable para preservar la viabilidad financiera del Organismo Operador, asegurar la adecuada prestación de los servicios públicos a su cargo y permitir la ejecución de inversiones necesarias para atender las demandas presentes y futuras de la población.</w:t>
      </w:r>
    </w:p>
    <w:p w:rsidR="00B76F8F" w:rsidRDefault="00B76F8F" w:rsidP="00B76F8F">
      <w:pPr>
        <w:pStyle w:val="Estilo"/>
      </w:pPr>
    </w:p>
    <w:p w:rsidR="006B0815" w:rsidRPr="00F6710D" w:rsidRDefault="006B0815" w:rsidP="00B76F8F">
      <w:pPr>
        <w:pStyle w:val="Estilo"/>
      </w:pPr>
    </w:p>
    <w:p w:rsidR="00B76F8F" w:rsidRPr="00F6710D" w:rsidRDefault="00B76F8F" w:rsidP="00B76F8F">
      <w:pPr>
        <w:tabs>
          <w:tab w:val="left" w:pos="2340"/>
        </w:tabs>
        <w:jc w:val="both"/>
        <w:rPr>
          <w:rFonts w:ascii="Arial" w:eastAsia="Calibri" w:hAnsi="Arial" w:cs="Arial"/>
          <w:noProof w:val="0"/>
          <w:lang w:val="es-MX" w:eastAsia="en-US"/>
        </w:rPr>
      </w:pPr>
      <w:r w:rsidRPr="00F6710D">
        <w:rPr>
          <w:rFonts w:ascii="Arial" w:eastAsia="Calibri" w:hAnsi="Arial" w:cs="Arial"/>
          <w:noProof w:val="0"/>
          <w:lang w:val="es-MX" w:eastAsia="en-US"/>
        </w:rPr>
        <w:t>La Comisión Tarifaria, en su</w:t>
      </w:r>
      <w:r w:rsidR="00E00F2E">
        <w:rPr>
          <w:rFonts w:ascii="Arial" w:eastAsia="Calibri" w:hAnsi="Arial" w:cs="Arial"/>
          <w:noProof w:val="0"/>
          <w:lang w:val="es-MX" w:eastAsia="en-US"/>
        </w:rPr>
        <w:t xml:space="preserve"> sesión celebrada el día 2</w:t>
      </w:r>
      <w:r w:rsidRPr="00F6710D">
        <w:rPr>
          <w:rFonts w:ascii="Arial" w:eastAsia="Calibri" w:hAnsi="Arial" w:cs="Arial"/>
          <w:noProof w:val="0"/>
          <w:lang w:val="es-MX" w:eastAsia="en-US"/>
        </w:rPr>
        <w:t xml:space="preserve">1 de </w:t>
      </w:r>
      <w:r w:rsidR="00E00F2E">
        <w:rPr>
          <w:rFonts w:ascii="Arial" w:eastAsia="Calibri" w:hAnsi="Arial" w:cs="Arial"/>
          <w:noProof w:val="0"/>
          <w:lang w:val="es-MX" w:eastAsia="en-US"/>
        </w:rPr>
        <w:t>agosto</w:t>
      </w:r>
      <w:r w:rsidRPr="00F6710D">
        <w:rPr>
          <w:rFonts w:ascii="Arial" w:eastAsia="Calibri" w:hAnsi="Arial" w:cs="Arial"/>
          <w:noProof w:val="0"/>
          <w:lang w:val="es-MX" w:eastAsia="en-US"/>
        </w:rPr>
        <w:t xml:space="preserve"> de 202</w:t>
      </w:r>
      <w:r w:rsidR="00E00F2E">
        <w:rPr>
          <w:rFonts w:ascii="Arial" w:eastAsia="Calibri" w:hAnsi="Arial" w:cs="Arial"/>
          <w:noProof w:val="0"/>
          <w:lang w:val="es-MX" w:eastAsia="en-US"/>
        </w:rPr>
        <w:t>5</w:t>
      </w:r>
      <w:r w:rsidRPr="00F6710D">
        <w:rPr>
          <w:rFonts w:ascii="Arial" w:eastAsia="Calibri" w:hAnsi="Arial" w:cs="Arial"/>
          <w:noProof w:val="0"/>
          <w:lang w:val="es-MX" w:eastAsia="en-US"/>
        </w:rPr>
        <w:t>, determinó y aprobó por mayoría de votos la modificación de las cuotas y tarifas que los usuarios deberán pagar para el ejercicio fiscal 202</w:t>
      </w:r>
      <w:r w:rsidR="005B2911">
        <w:rPr>
          <w:rFonts w:ascii="Arial" w:eastAsia="Calibri" w:hAnsi="Arial" w:cs="Arial"/>
          <w:noProof w:val="0"/>
          <w:lang w:val="es-MX" w:eastAsia="en-US"/>
        </w:rPr>
        <w:t>6</w:t>
      </w:r>
      <w:r w:rsidRPr="00F6710D">
        <w:rPr>
          <w:rFonts w:ascii="Arial" w:eastAsia="Calibri" w:hAnsi="Arial" w:cs="Arial"/>
          <w:noProof w:val="0"/>
          <w:lang w:val="es-MX" w:eastAsia="en-US"/>
        </w:rPr>
        <w:t xml:space="preserve">, como contraprestación por los servicios de agua potable, drenaje, alcantarillado, tratamiento y disposición final de sus aguas residuales, según consta en el acta </w:t>
      </w:r>
      <w:r w:rsidR="00E00F2E">
        <w:rPr>
          <w:rFonts w:ascii="Arial" w:eastAsia="Calibri" w:hAnsi="Arial" w:cs="Arial"/>
          <w:noProof w:val="0"/>
          <w:lang w:val="es-MX" w:eastAsia="en-US"/>
        </w:rPr>
        <w:t>que al efecto se elaboró y</w:t>
      </w:r>
      <w:r w:rsidRPr="00F6710D">
        <w:rPr>
          <w:rFonts w:ascii="Arial" w:eastAsia="Calibri" w:hAnsi="Arial" w:cs="Arial"/>
          <w:noProof w:val="0"/>
          <w:lang w:val="es-MX" w:eastAsia="en-US"/>
        </w:rPr>
        <w:t xml:space="preserve"> que obra asentada en el libro de actas de la citada Comisión Tarifaria</w:t>
      </w:r>
      <w:r>
        <w:rPr>
          <w:rFonts w:ascii="Arial" w:eastAsia="Calibri" w:hAnsi="Arial" w:cs="Arial"/>
          <w:noProof w:val="0"/>
          <w:lang w:val="es-MX" w:eastAsia="en-US"/>
        </w:rPr>
        <w:t>.</w:t>
      </w:r>
    </w:p>
    <w:p w:rsidR="00B76F8F" w:rsidRPr="00870D34" w:rsidRDefault="00B76F8F" w:rsidP="00B76F8F">
      <w:pPr>
        <w:pStyle w:val="Estilo"/>
      </w:pPr>
    </w:p>
    <w:p w:rsidR="00B76F8F" w:rsidRDefault="00B76F8F" w:rsidP="00B76F8F">
      <w:pPr>
        <w:pStyle w:val="Sinespaciado"/>
        <w:jc w:val="both"/>
        <w:rPr>
          <w:rFonts w:ascii="Arial" w:hAnsi="Arial" w:cs="Arial"/>
        </w:rPr>
      </w:pPr>
    </w:p>
    <w:p w:rsidR="00B76F8F" w:rsidRPr="00870D34" w:rsidRDefault="00B76F8F" w:rsidP="00B76F8F">
      <w:pPr>
        <w:pStyle w:val="Sinespaciado"/>
        <w:jc w:val="both"/>
        <w:rPr>
          <w:rFonts w:ascii="Arial" w:hAnsi="Arial" w:cs="Arial"/>
        </w:rPr>
      </w:pPr>
    </w:p>
    <w:p w:rsidR="00B6712B" w:rsidRDefault="00E00F2E" w:rsidP="00B6712B">
      <w:pPr>
        <w:pStyle w:val="Sinespaciado"/>
        <w:ind w:firstLine="708"/>
        <w:jc w:val="both"/>
        <w:rPr>
          <w:rFonts w:ascii="Arial" w:hAnsi="Arial" w:cs="Arial"/>
        </w:rPr>
      </w:pPr>
      <w:r>
        <w:rPr>
          <w:rFonts w:ascii="Arial" w:eastAsiaTheme="minorHAnsi" w:hAnsi="Arial" w:cs="Arial"/>
          <w:b/>
          <w:lang w:val="es-MX" w:eastAsia="en-US"/>
        </w:rPr>
        <w:t>5</w:t>
      </w:r>
      <w:r w:rsidR="00B76F8F" w:rsidRPr="005B3710">
        <w:rPr>
          <w:rFonts w:ascii="Arial" w:eastAsiaTheme="minorHAnsi" w:hAnsi="Arial" w:cs="Arial"/>
          <w:b/>
          <w:lang w:val="es-MX" w:eastAsia="en-US"/>
        </w:rPr>
        <w:t>.</w:t>
      </w:r>
      <w:r w:rsidR="00B76F8F">
        <w:rPr>
          <w:rFonts w:ascii="Arial" w:eastAsiaTheme="minorHAnsi" w:hAnsi="Arial" w:cs="Arial"/>
          <w:lang w:val="es-MX" w:eastAsia="en-US"/>
        </w:rPr>
        <w:t>-</w:t>
      </w:r>
      <w:r w:rsidR="00B6712B">
        <w:rPr>
          <w:rFonts w:ascii="Arial" w:eastAsiaTheme="minorHAnsi" w:hAnsi="Arial" w:cs="Arial"/>
          <w:lang w:val="es-MX" w:eastAsia="en-US"/>
        </w:rPr>
        <w:t xml:space="preserve"> </w:t>
      </w:r>
      <w:r w:rsidR="00B6712B" w:rsidRPr="008740AB">
        <w:rPr>
          <w:rFonts w:ascii="Arial" w:hAnsi="Arial" w:cs="Arial"/>
        </w:rPr>
        <w:t xml:space="preserve">Los indicadores de inflación proporcionan información más detallada sobre cómo varían los precios en diferentes categorías de bienes y servicios. </w:t>
      </w:r>
    </w:p>
    <w:p w:rsidR="00B6712B" w:rsidRDefault="00B6712B" w:rsidP="00B6712B">
      <w:pPr>
        <w:pStyle w:val="Sinespaciado"/>
        <w:ind w:firstLine="708"/>
        <w:jc w:val="both"/>
        <w:rPr>
          <w:rFonts w:ascii="Arial" w:hAnsi="Arial" w:cs="Arial"/>
        </w:rPr>
      </w:pPr>
    </w:p>
    <w:p w:rsidR="00B6712B" w:rsidRDefault="00B6712B" w:rsidP="00B6712B">
      <w:pPr>
        <w:pStyle w:val="Default"/>
        <w:jc w:val="center"/>
      </w:pPr>
      <w:r w:rsidRPr="000F39C0">
        <w:rPr>
          <w:noProof/>
          <w:lang w:val="es-MX" w:eastAsia="es-MX"/>
        </w:rPr>
        <w:lastRenderedPageBreak/>
        <w:drawing>
          <wp:inline distT="0" distB="0" distL="0" distR="0" wp14:anchorId="4E1EB460" wp14:editId="0AFAAE94">
            <wp:extent cx="5227773" cy="5204911"/>
            <wp:effectExtent l="0" t="0" r="0" b="0"/>
            <wp:docPr id="1389336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36054" name=""/>
                    <pic:cNvPicPr/>
                  </pic:nvPicPr>
                  <pic:blipFill>
                    <a:blip r:embed="rId7"/>
                    <a:stretch>
                      <a:fillRect/>
                    </a:stretch>
                  </pic:blipFill>
                  <pic:spPr>
                    <a:xfrm>
                      <a:off x="0" y="0"/>
                      <a:ext cx="5227773" cy="5204911"/>
                    </a:xfrm>
                    <a:prstGeom prst="rect">
                      <a:avLst/>
                    </a:prstGeom>
                  </pic:spPr>
                </pic:pic>
              </a:graphicData>
            </a:graphic>
          </wp:inline>
        </w:drawing>
      </w: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Default="00B6712B" w:rsidP="00B6712B">
      <w:pPr>
        <w:pStyle w:val="Sinespaciado"/>
        <w:ind w:firstLine="708"/>
        <w:jc w:val="both"/>
        <w:rPr>
          <w:rFonts w:ascii="Arial" w:hAnsi="Arial" w:cs="Arial"/>
        </w:rPr>
      </w:pPr>
    </w:p>
    <w:p w:rsidR="00B6712B" w:rsidRPr="008740AB" w:rsidRDefault="00B6712B" w:rsidP="00B6712B">
      <w:pPr>
        <w:pStyle w:val="Sinespaciado"/>
        <w:ind w:firstLine="708"/>
        <w:jc w:val="both"/>
        <w:rPr>
          <w:rFonts w:ascii="Arial" w:hAnsi="Arial" w:cs="Arial"/>
        </w:rPr>
      </w:pPr>
      <w:r w:rsidRPr="008740AB">
        <w:rPr>
          <w:rFonts w:ascii="Arial" w:hAnsi="Arial" w:cs="Arial"/>
        </w:rPr>
        <w:t>Vamos a desglos</w:t>
      </w:r>
      <w:r>
        <w:rPr>
          <w:rFonts w:ascii="Arial" w:hAnsi="Arial" w:cs="Arial"/>
        </w:rPr>
        <w:t>ar los indicadores que se señalan en la tabla anterior</w:t>
      </w:r>
      <w:r w:rsidRPr="008740AB">
        <w:rPr>
          <w:rFonts w:ascii="Arial" w:hAnsi="Arial" w:cs="Arial"/>
        </w:rPr>
        <w:t>:</w:t>
      </w:r>
    </w:p>
    <w:p w:rsidR="00B6712B" w:rsidRPr="008740AB" w:rsidRDefault="00B6712B" w:rsidP="00B6712B">
      <w:pPr>
        <w:pStyle w:val="Sinespaciado"/>
        <w:jc w:val="both"/>
        <w:rPr>
          <w:rFonts w:ascii="Arial" w:hAnsi="Arial" w:cs="Arial"/>
        </w:rPr>
      </w:pPr>
    </w:p>
    <w:p w:rsidR="00B6712B" w:rsidRDefault="00B6712B" w:rsidP="00B6712B">
      <w:pPr>
        <w:pStyle w:val="Sinespaciado"/>
        <w:jc w:val="both"/>
        <w:rPr>
          <w:rFonts w:ascii="Arial" w:hAnsi="Arial" w:cs="Arial"/>
        </w:rPr>
      </w:pPr>
      <w:r>
        <w:rPr>
          <w:rFonts w:ascii="Arial" w:hAnsi="Arial" w:cs="Arial"/>
        </w:rPr>
        <w:lastRenderedPageBreak/>
        <w:t xml:space="preserve">Para cerrar el ejercicio fiscal 2025, se prevé, según los precriterios de un 3.5%, mientras que para el 2026 un 3%. </w:t>
      </w:r>
    </w:p>
    <w:p w:rsidR="00B6712B" w:rsidRDefault="00B6712B" w:rsidP="00B6712B">
      <w:pPr>
        <w:pStyle w:val="Sinespaciado"/>
        <w:jc w:val="both"/>
        <w:rPr>
          <w:rFonts w:ascii="Arial" w:hAnsi="Arial" w:cs="Arial"/>
        </w:rPr>
      </w:pPr>
      <w:r>
        <w:rPr>
          <w:rFonts w:ascii="Arial" w:hAnsi="Arial" w:cs="Arial"/>
        </w:rPr>
        <w:t xml:space="preserve"> </w:t>
      </w:r>
    </w:p>
    <w:p w:rsidR="00B6712B" w:rsidRDefault="00B6712B" w:rsidP="00B6712B">
      <w:pPr>
        <w:pStyle w:val="Sinespaciado"/>
        <w:jc w:val="both"/>
        <w:rPr>
          <w:rFonts w:ascii="Arial" w:hAnsi="Arial" w:cs="Arial"/>
        </w:rPr>
      </w:pPr>
      <w:r w:rsidRPr="008740AB">
        <w:rPr>
          <w:rFonts w:ascii="Arial" w:hAnsi="Arial" w:cs="Arial"/>
        </w:rPr>
        <w:t xml:space="preserve">1. </w:t>
      </w:r>
      <w:r>
        <w:rPr>
          <w:rFonts w:ascii="Arial" w:hAnsi="Arial" w:cs="Arial"/>
        </w:rPr>
        <w:t>I</w:t>
      </w:r>
      <w:r w:rsidRPr="008740AB">
        <w:rPr>
          <w:rFonts w:ascii="Arial" w:hAnsi="Arial" w:cs="Arial"/>
        </w:rPr>
        <w:t xml:space="preserve">nflación </w:t>
      </w:r>
      <w:r>
        <w:rPr>
          <w:rFonts w:ascii="Arial" w:hAnsi="Arial" w:cs="Arial"/>
        </w:rPr>
        <w:t>General: 5.%.</w:t>
      </w:r>
    </w:p>
    <w:p w:rsidR="00B6712B" w:rsidRPr="008740AB" w:rsidRDefault="00B6712B" w:rsidP="00B6712B">
      <w:pPr>
        <w:pStyle w:val="Sinespaciado"/>
        <w:jc w:val="both"/>
        <w:rPr>
          <w:rFonts w:ascii="Arial" w:hAnsi="Arial" w:cs="Arial"/>
        </w:rPr>
      </w:pPr>
    </w:p>
    <w:p w:rsidR="00B6712B" w:rsidRPr="008740AB" w:rsidRDefault="00B6712B" w:rsidP="00B6712B">
      <w:pPr>
        <w:pStyle w:val="Sinespaciado"/>
        <w:jc w:val="both"/>
        <w:rPr>
          <w:rFonts w:ascii="Arial" w:hAnsi="Arial" w:cs="Arial"/>
        </w:rPr>
      </w:pPr>
      <w:r w:rsidRPr="008740AB">
        <w:rPr>
          <w:rFonts w:ascii="Arial" w:hAnsi="Arial" w:cs="Arial"/>
        </w:rPr>
        <w:t xml:space="preserve">   - Este indicador representa el aumento promedio de los precios de todos los bienes y servicios en la economía durante el periodo mencionado (del 1 de julio de 202</w:t>
      </w:r>
      <w:r>
        <w:rPr>
          <w:rFonts w:ascii="Arial" w:hAnsi="Arial" w:cs="Arial"/>
        </w:rPr>
        <w:t>4 al 1 de julio de 2025). Una inflación del 5</w:t>
      </w:r>
      <w:r w:rsidRPr="008740AB">
        <w:rPr>
          <w:rFonts w:ascii="Arial" w:hAnsi="Arial" w:cs="Arial"/>
        </w:rPr>
        <w:t>% significa que, en promedio, los precios ha</w:t>
      </w:r>
      <w:r>
        <w:rPr>
          <w:rFonts w:ascii="Arial" w:hAnsi="Arial" w:cs="Arial"/>
        </w:rPr>
        <w:t>n subido un 5</w:t>
      </w:r>
      <w:r w:rsidRPr="008740AB">
        <w:rPr>
          <w:rFonts w:ascii="Arial" w:hAnsi="Arial" w:cs="Arial"/>
        </w:rPr>
        <w:t>% en ese año. Este índice incluye una amplia variedad de productos y servicios, desde alimentos y vivienda hasta transporte y atención médica.</w:t>
      </w:r>
    </w:p>
    <w:p w:rsidR="00B6712B" w:rsidRPr="008740AB" w:rsidRDefault="00B6712B" w:rsidP="00B6712B">
      <w:pPr>
        <w:pStyle w:val="Sinespaciado"/>
        <w:jc w:val="both"/>
        <w:rPr>
          <w:rFonts w:ascii="Arial" w:hAnsi="Arial" w:cs="Arial"/>
        </w:rPr>
      </w:pPr>
    </w:p>
    <w:p w:rsidR="00B6712B" w:rsidRPr="008740AB" w:rsidRDefault="00B6712B" w:rsidP="00B6712B">
      <w:pPr>
        <w:pStyle w:val="Sinespaciado"/>
        <w:jc w:val="both"/>
        <w:rPr>
          <w:rFonts w:ascii="Arial" w:hAnsi="Arial" w:cs="Arial"/>
        </w:rPr>
      </w:pPr>
    </w:p>
    <w:p w:rsidR="00B6712B" w:rsidRDefault="002A2F83" w:rsidP="00B6712B">
      <w:pPr>
        <w:pStyle w:val="Sinespaciado"/>
        <w:jc w:val="both"/>
        <w:rPr>
          <w:rFonts w:ascii="Arial" w:hAnsi="Arial" w:cs="Arial"/>
        </w:rPr>
      </w:pPr>
      <w:r>
        <w:rPr>
          <w:rFonts w:ascii="Arial" w:hAnsi="Arial" w:cs="Arial"/>
        </w:rPr>
        <w:t>2</w:t>
      </w:r>
      <w:r w:rsidR="00B6712B">
        <w:rPr>
          <w:rFonts w:ascii="Arial" w:hAnsi="Arial" w:cs="Arial"/>
        </w:rPr>
        <w:t xml:space="preserve">. </w:t>
      </w:r>
      <w:r w:rsidR="00B6712B" w:rsidRPr="008740AB">
        <w:rPr>
          <w:rFonts w:ascii="Arial" w:hAnsi="Arial" w:cs="Arial"/>
        </w:rPr>
        <w:t>Inflación en Ener</w:t>
      </w:r>
      <w:r w:rsidR="00B6712B">
        <w:rPr>
          <w:rFonts w:ascii="Arial" w:hAnsi="Arial" w:cs="Arial"/>
        </w:rPr>
        <w:t xml:space="preserve">géticos (Gasolina, Luz): </w:t>
      </w:r>
    </w:p>
    <w:p w:rsidR="002A2F83" w:rsidRDefault="002A2F83" w:rsidP="00B6712B">
      <w:pPr>
        <w:pStyle w:val="Sinespaciado"/>
        <w:jc w:val="both"/>
        <w:rPr>
          <w:rFonts w:ascii="Arial" w:hAnsi="Arial" w:cs="Arial"/>
        </w:rPr>
      </w:pPr>
    </w:p>
    <w:p w:rsidR="002A2F83" w:rsidRPr="002A355D" w:rsidRDefault="00B6712B" w:rsidP="002A2F83">
      <w:pPr>
        <w:jc w:val="both"/>
        <w:rPr>
          <w:rFonts w:ascii="Arial" w:hAnsi="Arial" w:cs="Arial"/>
        </w:rPr>
      </w:pPr>
      <w:r w:rsidRPr="008740AB">
        <w:rPr>
          <w:rFonts w:ascii="Arial" w:hAnsi="Arial" w:cs="Arial"/>
        </w:rPr>
        <w:t xml:space="preserve">   - </w:t>
      </w:r>
      <w:r w:rsidR="002A2F83" w:rsidRPr="002A355D">
        <w:rPr>
          <w:rFonts w:ascii="Arial" w:hAnsi="Arial" w:cs="Arial"/>
        </w:rPr>
        <w:t>La inflación energética mensual en marzo de 2025 alcanzó el valor de 0.01%, siendo el valor más bajos desde octubre de 2024. Si comparamos la inflación de</w:t>
      </w:r>
      <w:r w:rsidR="002A2F83">
        <w:rPr>
          <w:rFonts w:ascii="Arial" w:hAnsi="Arial" w:cs="Arial"/>
        </w:rPr>
        <w:t xml:space="preserve"> </w:t>
      </w:r>
      <w:r w:rsidR="002A2F83" w:rsidRPr="002A355D">
        <w:rPr>
          <w:rFonts w:ascii="Arial" w:hAnsi="Arial" w:cs="Arial"/>
        </w:rPr>
        <w:t>marzo del presente año con la del mes anterior, se observa que existe una caída</w:t>
      </w:r>
      <w:r w:rsidR="002A2F83">
        <w:rPr>
          <w:rFonts w:ascii="Arial" w:hAnsi="Arial" w:cs="Arial"/>
        </w:rPr>
        <w:t xml:space="preserve"> </w:t>
      </w:r>
      <w:r w:rsidR="002A2F83" w:rsidRPr="002A355D">
        <w:rPr>
          <w:rFonts w:ascii="Arial" w:hAnsi="Arial" w:cs="Arial"/>
        </w:rPr>
        <w:t>drástica debido a que en febrero del 2025, en varios de los países de la región, se</w:t>
      </w:r>
      <w:r w:rsidR="002A2F83">
        <w:rPr>
          <w:rFonts w:ascii="Arial" w:hAnsi="Arial" w:cs="Arial"/>
        </w:rPr>
        <w:t xml:space="preserve"> </w:t>
      </w:r>
      <w:r w:rsidR="002A2F83" w:rsidRPr="002A355D">
        <w:rPr>
          <w:rFonts w:ascii="Arial" w:hAnsi="Arial" w:cs="Arial"/>
        </w:rPr>
        <w:t>registraron incrementos en los precios de la electricidad entre el 10%  y el 16% y en</w:t>
      </w:r>
      <w:r w:rsidR="002A2F83">
        <w:rPr>
          <w:rFonts w:ascii="Arial" w:hAnsi="Arial" w:cs="Arial"/>
        </w:rPr>
        <w:t xml:space="preserve"> </w:t>
      </w:r>
      <w:r w:rsidR="002A2F83" w:rsidRPr="002A355D">
        <w:rPr>
          <w:rFonts w:ascii="Arial" w:hAnsi="Arial" w:cs="Arial"/>
        </w:rPr>
        <w:t>los combustibles entre 6% y 10%, efecto que durante el mes de análisis se ve</w:t>
      </w:r>
      <w:r w:rsidR="002A2F83">
        <w:rPr>
          <w:rFonts w:ascii="Arial" w:hAnsi="Arial" w:cs="Arial"/>
        </w:rPr>
        <w:t xml:space="preserve"> </w:t>
      </w:r>
      <w:r w:rsidR="002A2F83" w:rsidRPr="002A355D">
        <w:rPr>
          <w:rFonts w:ascii="Arial" w:hAnsi="Arial" w:cs="Arial"/>
        </w:rPr>
        <w:t>compensado.</w:t>
      </w:r>
    </w:p>
    <w:p w:rsidR="002A2F83" w:rsidRPr="002A355D" w:rsidRDefault="002A2F83" w:rsidP="002A2F83">
      <w:pPr>
        <w:jc w:val="both"/>
        <w:rPr>
          <w:rFonts w:ascii="Arial" w:hAnsi="Arial" w:cs="Arial"/>
        </w:rPr>
      </w:pPr>
      <w:r w:rsidRPr="002A355D">
        <w:rPr>
          <w:rFonts w:ascii="Arial" w:hAnsi="Arial" w:cs="Arial"/>
        </w:rPr>
        <w:t>Asimismo, esta caída se ve influenciada por la disminución del precio internacional del</w:t>
      </w:r>
      <w:r>
        <w:rPr>
          <w:rFonts w:ascii="Arial" w:hAnsi="Arial" w:cs="Arial"/>
        </w:rPr>
        <w:t xml:space="preserve"> </w:t>
      </w:r>
      <w:r w:rsidRPr="002A355D">
        <w:rPr>
          <w:rFonts w:ascii="Arial" w:hAnsi="Arial" w:cs="Arial"/>
        </w:rPr>
        <w:t>petróleo, el cual se viene reduciendo desde agosto de 2024 situándose en marzo de</w:t>
      </w:r>
      <w:r>
        <w:rPr>
          <w:rFonts w:ascii="Arial" w:hAnsi="Arial" w:cs="Arial"/>
        </w:rPr>
        <w:t xml:space="preserve"> </w:t>
      </w:r>
      <w:r w:rsidRPr="002A355D">
        <w:rPr>
          <w:rFonts w:ascii="Arial" w:hAnsi="Arial" w:cs="Arial"/>
        </w:rPr>
        <w:t>2025, en aproximadamente 68 USD el barril y cuyo valor tiende a la baja.</w:t>
      </w:r>
    </w:p>
    <w:p w:rsidR="002A2F83" w:rsidRPr="002A355D" w:rsidRDefault="002A2F83" w:rsidP="002A2F83">
      <w:pPr>
        <w:jc w:val="both"/>
        <w:rPr>
          <w:rFonts w:ascii="Arial" w:hAnsi="Arial" w:cs="Arial"/>
        </w:rPr>
      </w:pPr>
      <w:r w:rsidRPr="002A355D">
        <w:rPr>
          <w:rFonts w:ascii="Arial" w:hAnsi="Arial" w:cs="Arial"/>
        </w:rPr>
        <w:t>Con respecto a la inflación total, esta mantiene un comportamiento estable durante el</w:t>
      </w:r>
      <w:r>
        <w:rPr>
          <w:rFonts w:ascii="Arial" w:hAnsi="Arial" w:cs="Arial"/>
        </w:rPr>
        <w:t xml:space="preserve"> </w:t>
      </w:r>
      <w:r w:rsidRPr="002A355D">
        <w:rPr>
          <w:rFonts w:ascii="Arial" w:hAnsi="Arial" w:cs="Arial"/>
        </w:rPr>
        <w:t>período analizado, con una tendencia al alza, contrario al que presenta la inflación</w:t>
      </w:r>
      <w:r>
        <w:rPr>
          <w:rFonts w:ascii="Arial" w:hAnsi="Arial" w:cs="Arial"/>
        </w:rPr>
        <w:t xml:space="preserve"> </w:t>
      </w:r>
      <w:r w:rsidRPr="002A355D">
        <w:rPr>
          <w:rFonts w:ascii="Arial" w:hAnsi="Arial" w:cs="Arial"/>
        </w:rPr>
        <w:t>energética</w:t>
      </w:r>
      <w:r>
        <w:rPr>
          <w:rFonts w:ascii="Arial" w:hAnsi="Arial" w:cs="Arial"/>
        </w:rPr>
        <w:t>.</w:t>
      </w:r>
    </w:p>
    <w:p w:rsidR="002A2F83" w:rsidRPr="002A355D" w:rsidRDefault="002A2F83" w:rsidP="002A2F83">
      <w:pPr>
        <w:jc w:val="both"/>
        <w:rPr>
          <w:rFonts w:ascii="Arial" w:hAnsi="Arial" w:cs="Arial"/>
        </w:rPr>
      </w:pPr>
      <w:r w:rsidRPr="002A355D">
        <w:rPr>
          <w:rFonts w:ascii="Arial" w:hAnsi="Arial" w:cs="Arial"/>
        </w:rPr>
        <w:t>En marzo de 2025, la inflación energética anual en América Latina y el Caribe</w:t>
      </w:r>
      <w:r>
        <w:rPr>
          <w:rFonts w:ascii="Arial" w:hAnsi="Arial" w:cs="Arial"/>
        </w:rPr>
        <w:t xml:space="preserve"> </w:t>
      </w:r>
      <w:r w:rsidRPr="002A355D">
        <w:rPr>
          <w:rFonts w:ascii="Arial" w:hAnsi="Arial" w:cs="Arial"/>
        </w:rPr>
        <w:t>alcanzó el 1.15% disminuyendo en un 63.6% con respecto a febrero de 2025. Si</w:t>
      </w:r>
      <w:r>
        <w:rPr>
          <w:rFonts w:ascii="Arial" w:hAnsi="Arial" w:cs="Arial"/>
        </w:rPr>
        <w:t xml:space="preserve"> </w:t>
      </w:r>
      <w:r w:rsidRPr="002A355D">
        <w:rPr>
          <w:rFonts w:ascii="Arial" w:hAnsi="Arial" w:cs="Arial"/>
        </w:rPr>
        <w:t>tomamos en cuenta que la inflación anual se calcula con respecto al mismo mes del</w:t>
      </w:r>
      <w:r>
        <w:rPr>
          <w:rFonts w:ascii="Arial" w:hAnsi="Arial" w:cs="Arial"/>
        </w:rPr>
        <w:t xml:space="preserve"> </w:t>
      </w:r>
      <w:r w:rsidRPr="002A355D">
        <w:rPr>
          <w:rFonts w:ascii="Arial" w:hAnsi="Arial" w:cs="Arial"/>
        </w:rPr>
        <w:t>año anterior, es decir, si comparamos los valores anuales, observamos un valor</w:t>
      </w:r>
      <w:r>
        <w:rPr>
          <w:rFonts w:ascii="Arial" w:hAnsi="Arial" w:cs="Arial"/>
        </w:rPr>
        <w:t xml:space="preserve"> </w:t>
      </w:r>
      <w:r w:rsidRPr="002A355D">
        <w:rPr>
          <w:rFonts w:ascii="Arial" w:hAnsi="Arial" w:cs="Arial"/>
        </w:rPr>
        <w:t>menor en marzo de 2025 comparado con marzo de 2024, lo cual evidencia que los</w:t>
      </w:r>
      <w:r>
        <w:rPr>
          <w:rFonts w:ascii="Arial" w:hAnsi="Arial" w:cs="Arial"/>
        </w:rPr>
        <w:t xml:space="preserve"> </w:t>
      </w:r>
      <w:r w:rsidRPr="002A355D">
        <w:rPr>
          <w:rFonts w:ascii="Arial" w:hAnsi="Arial" w:cs="Arial"/>
        </w:rPr>
        <w:t>impactos que tuvieron principalmente los incrementos o reducciones de los precios de</w:t>
      </w:r>
      <w:r>
        <w:rPr>
          <w:rFonts w:ascii="Arial" w:hAnsi="Arial" w:cs="Arial"/>
        </w:rPr>
        <w:t xml:space="preserve"> </w:t>
      </w:r>
      <w:r w:rsidRPr="002A355D">
        <w:rPr>
          <w:rFonts w:ascii="Arial" w:hAnsi="Arial" w:cs="Arial"/>
        </w:rPr>
        <w:t>los combustibles fueron menores, así como que el precio internacional del petróleo en</w:t>
      </w:r>
      <w:r>
        <w:rPr>
          <w:rFonts w:ascii="Arial" w:hAnsi="Arial" w:cs="Arial"/>
        </w:rPr>
        <w:t xml:space="preserve"> </w:t>
      </w:r>
      <w:r w:rsidRPr="002A355D">
        <w:rPr>
          <w:rFonts w:ascii="Arial" w:hAnsi="Arial" w:cs="Arial"/>
        </w:rPr>
        <w:t>marzo de 2024 presentaba un valor superior a los 81 USD.</w:t>
      </w:r>
    </w:p>
    <w:p w:rsidR="00B6712B" w:rsidRDefault="00B6712B" w:rsidP="00B6712B">
      <w:pPr>
        <w:pStyle w:val="Sinespaciado"/>
        <w:jc w:val="both"/>
        <w:rPr>
          <w:rFonts w:ascii="Arial" w:hAnsi="Arial" w:cs="Arial"/>
        </w:rPr>
      </w:pPr>
    </w:p>
    <w:p w:rsidR="00B6712B" w:rsidRPr="008740AB" w:rsidRDefault="00B6712B" w:rsidP="00B6712B">
      <w:pPr>
        <w:pStyle w:val="Sinespaciado"/>
        <w:jc w:val="both"/>
        <w:rPr>
          <w:rFonts w:ascii="Arial" w:hAnsi="Arial" w:cs="Arial"/>
        </w:rPr>
      </w:pPr>
    </w:p>
    <w:p w:rsidR="00B6712B" w:rsidRDefault="00B6712B" w:rsidP="00B6712B">
      <w:pPr>
        <w:pStyle w:val="Sinespaciado"/>
        <w:jc w:val="both"/>
        <w:rPr>
          <w:rFonts w:ascii="Arial" w:hAnsi="Arial" w:cs="Arial"/>
        </w:rPr>
      </w:pPr>
      <w:r w:rsidRPr="008740AB">
        <w:rPr>
          <w:rFonts w:ascii="Arial" w:hAnsi="Arial" w:cs="Arial"/>
        </w:rPr>
        <w:t xml:space="preserve">En resumen, estos indicadores ayudan a comprender las distintas dinámicas de precios en la economía. Mientras que la inflación general da una visión panorámica del aumento de </w:t>
      </w:r>
      <w:r w:rsidRPr="008740AB">
        <w:rPr>
          <w:rFonts w:ascii="Arial" w:hAnsi="Arial" w:cs="Arial"/>
        </w:rPr>
        <w:lastRenderedPageBreak/>
        <w:t xml:space="preserve">precios en toda la economía, las cifras </w:t>
      </w:r>
      <w:r w:rsidR="00AF068F">
        <w:rPr>
          <w:rFonts w:ascii="Arial" w:hAnsi="Arial" w:cs="Arial"/>
        </w:rPr>
        <w:t xml:space="preserve">en </w:t>
      </w:r>
      <w:r w:rsidRPr="008740AB">
        <w:rPr>
          <w:rFonts w:ascii="Arial" w:hAnsi="Arial" w:cs="Arial"/>
        </w:rPr>
        <w:t>energéticos proporcionan detalles sobre cómo ciertos sectores están experimentando presiones de precios. Estos datos son esenciales para la formulación de políticas económicas, decisiones empresariales y la planificación financiera de los consumidores.</w:t>
      </w:r>
      <w:r>
        <w:rPr>
          <w:rFonts w:ascii="Arial" w:hAnsi="Arial" w:cs="Arial"/>
        </w:rPr>
        <w:t xml:space="preserve"> </w:t>
      </w:r>
    </w:p>
    <w:p w:rsidR="00B6712B" w:rsidRPr="00C243B5" w:rsidRDefault="00B6712B" w:rsidP="00B6712B">
      <w:pPr>
        <w:pStyle w:val="Sinespaciado"/>
        <w:jc w:val="both"/>
        <w:rPr>
          <w:rFonts w:ascii="Arial" w:hAnsi="Arial" w:cs="Arial"/>
        </w:rPr>
      </w:pPr>
    </w:p>
    <w:p w:rsidR="00B6712B" w:rsidRDefault="00B6712B" w:rsidP="00B6712B">
      <w:pPr>
        <w:pStyle w:val="Sinespaciado"/>
        <w:jc w:val="both"/>
        <w:rPr>
          <w:rFonts w:ascii="Arial" w:hAnsi="Arial" w:cs="Arial"/>
        </w:rPr>
      </w:pPr>
    </w:p>
    <w:p w:rsidR="00B76F8F" w:rsidRDefault="00B6712B" w:rsidP="00B76F8F">
      <w:pPr>
        <w:spacing w:after="240"/>
        <w:ind w:firstLine="708"/>
        <w:jc w:val="both"/>
        <w:rPr>
          <w:rFonts w:ascii="Arial" w:eastAsiaTheme="minorHAnsi" w:hAnsi="Arial" w:cs="Arial"/>
          <w:noProof w:val="0"/>
          <w:lang w:val="es-MX" w:eastAsia="en-US"/>
        </w:rPr>
      </w:pPr>
      <w:r w:rsidRPr="00B6712B">
        <w:rPr>
          <w:rFonts w:ascii="Arial" w:eastAsiaTheme="minorHAnsi" w:hAnsi="Arial" w:cs="Arial"/>
          <w:b/>
          <w:noProof w:val="0"/>
          <w:lang w:val="es-MX" w:eastAsia="en-US"/>
        </w:rPr>
        <w:t xml:space="preserve">6.- </w:t>
      </w:r>
      <w:r w:rsidR="00B76F8F" w:rsidRPr="005B3710">
        <w:rPr>
          <w:rFonts w:ascii="Arial" w:eastAsiaTheme="minorHAnsi" w:hAnsi="Arial" w:cs="Arial"/>
          <w:noProof w:val="0"/>
          <w:lang w:val="es-MX" w:eastAsia="en-US"/>
        </w:rPr>
        <w:t>En el ejercicio fiscal 202</w:t>
      </w:r>
      <w:r w:rsidR="00BC76C8">
        <w:rPr>
          <w:rFonts w:ascii="Arial" w:eastAsiaTheme="minorHAnsi" w:hAnsi="Arial" w:cs="Arial"/>
          <w:noProof w:val="0"/>
          <w:lang w:val="es-MX" w:eastAsia="en-US"/>
        </w:rPr>
        <w:t>6</w:t>
      </w:r>
      <w:r w:rsidR="00B76F8F" w:rsidRPr="005B3710">
        <w:rPr>
          <w:rFonts w:ascii="Arial" w:eastAsiaTheme="minorHAnsi" w:hAnsi="Arial" w:cs="Arial"/>
          <w:noProof w:val="0"/>
          <w:lang w:val="es-MX" w:eastAsia="en-US"/>
        </w:rPr>
        <w:t xml:space="preserve">, comprendido del 1° de enero al 31 de diciembre del mismo año, la Hacienda Pública de este Municipio, percibirá los ingresos por concepto de impuestos, contribuciones de mejora, derechos, productos, aprovechamientos, ingresos por ventas de bienes y servicios, participaciones y aportaciones federales, transferencias, asignaciones, subsidios y otras ayudas, así como ingresos derivados de financiamientos, conforme a las tasas, cuotas, y tarifas que en esta </w:t>
      </w:r>
      <w:r w:rsidR="00B76F8F">
        <w:rPr>
          <w:rFonts w:ascii="Arial" w:eastAsiaTheme="minorHAnsi" w:hAnsi="Arial" w:cs="Arial"/>
          <w:noProof w:val="0"/>
          <w:lang w:val="es-MX" w:eastAsia="en-US"/>
        </w:rPr>
        <w:t xml:space="preserve"> propuesta de </w:t>
      </w:r>
      <w:r w:rsidR="00B76F8F" w:rsidRPr="005B3710">
        <w:rPr>
          <w:rFonts w:ascii="Arial" w:eastAsiaTheme="minorHAnsi" w:hAnsi="Arial" w:cs="Arial"/>
          <w:noProof w:val="0"/>
          <w:lang w:val="es-MX" w:eastAsia="en-US"/>
        </w:rPr>
        <w:t xml:space="preserve">Ley </w:t>
      </w:r>
      <w:r w:rsidR="00B76F8F">
        <w:rPr>
          <w:rFonts w:ascii="Arial" w:eastAsiaTheme="minorHAnsi" w:hAnsi="Arial" w:cs="Arial"/>
          <w:noProof w:val="0"/>
          <w:lang w:val="es-MX" w:eastAsia="en-US"/>
        </w:rPr>
        <w:t>de ingresos se presenta.</w:t>
      </w:r>
    </w:p>
    <w:p w:rsidR="00B76F8F" w:rsidRPr="005B3710" w:rsidRDefault="00B76F8F" w:rsidP="00B76F8F">
      <w:pPr>
        <w:spacing w:after="240"/>
        <w:jc w:val="both"/>
        <w:rPr>
          <w:rFonts w:ascii="Arial" w:eastAsiaTheme="minorHAnsi" w:hAnsi="Arial" w:cs="Arial"/>
          <w:noProof w:val="0"/>
          <w:lang w:val="es-MX" w:eastAsia="en-US"/>
        </w:rPr>
      </w:pPr>
      <w:r w:rsidRPr="005B3710">
        <w:rPr>
          <w:rFonts w:ascii="Arial" w:eastAsiaTheme="minorHAnsi" w:hAnsi="Arial" w:cs="Arial"/>
          <w:noProof w:val="0"/>
          <w:lang w:val="es-MX" w:eastAsia="en-US"/>
        </w:rPr>
        <w:t>El Municipio adopta e implementa el Clasificador por Rubros de Ingresos (CRI) aprobado por el Consejo Nacional de Armonización Contable (CONAC), conforme a la siguiente</w:t>
      </w:r>
      <w:r w:rsidR="00B40CA6">
        <w:rPr>
          <w:rFonts w:ascii="Arial" w:eastAsiaTheme="minorHAnsi" w:hAnsi="Arial" w:cs="Arial"/>
          <w:noProof w:val="0"/>
          <w:lang w:val="es-MX" w:eastAsia="en-US"/>
        </w:rPr>
        <w:t xml:space="preserve"> tabla</w:t>
      </w:r>
      <w:r w:rsidRPr="005B3710">
        <w:rPr>
          <w:rFonts w:ascii="Arial" w:eastAsiaTheme="minorHAnsi" w:hAnsi="Arial" w:cs="Arial"/>
          <w:noProof w:val="0"/>
          <w:lang w:val="es-MX" w:eastAsia="en-US"/>
        </w:rPr>
        <w:t>:</w:t>
      </w:r>
    </w:p>
    <w:tbl>
      <w:tblPr>
        <w:tblW w:w="7991" w:type="dxa"/>
        <w:jc w:val="center"/>
        <w:tblCellMar>
          <w:left w:w="70" w:type="dxa"/>
          <w:right w:w="70" w:type="dxa"/>
        </w:tblCellMar>
        <w:tblLook w:val="04A0" w:firstRow="1" w:lastRow="0" w:firstColumn="1" w:lastColumn="0" w:noHBand="0" w:noVBand="1"/>
      </w:tblPr>
      <w:tblGrid>
        <w:gridCol w:w="4952"/>
        <w:gridCol w:w="2702"/>
        <w:gridCol w:w="337"/>
      </w:tblGrid>
      <w:tr w:rsidR="00B40CA6" w:rsidRPr="00AF068F" w:rsidTr="002A2F83">
        <w:trPr>
          <w:gridAfter w:val="1"/>
          <w:wAfter w:w="337" w:type="dxa"/>
          <w:trHeight w:val="458"/>
          <w:jc w:val="center"/>
        </w:trPr>
        <w:tc>
          <w:tcPr>
            <w:tcW w:w="4952" w:type="dxa"/>
            <w:vMerge w:val="restart"/>
            <w:tcBorders>
              <w:top w:val="single" w:sz="8" w:space="0" w:color="auto"/>
              <w:left w:val="single" w:sz="8" w:space="0" w:color="auto"/>
              <w:bottom w:val="single" w:sz="8" w:space="0" w:color="000000"/>
              <w:right w:val="nil"/>
            </w:tcBorders>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DESCRIPCIÓN</w:t>
            </w:r>
          </w:p>
        </w:tc>
        <w:tc>
          <w:tcPr>
            <w:tcW w:w="2702" w:type="dxa"/>
            <w:vMerge w:val="restart"/>
            <w:tcBorders>
              <w:top w:val="single" w:sz="8" w:space="0" w:color="auto"/>
              <w:left w:val="single" w:sz="8" w:space="0" w:color="auto"/>
              <w:bottom w:val="single" w:sz="8" w:space="0" w:color="000000"/>
              <w:right w:val="single" w:sz="8" w:space="0" w:color="auto"/>
            </w:tcBorders>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2026</w:t>
            </w:r>
          </w:p>
        </w:tc>
      </w:tr>
      <w:tr w:rsidR="00B40CA6" w:rsidRPr="00AF068F" w:rsidTr="002A2F83">
        <w:trPr>
          <w:trHeight w:val="300"/>
          <w:jc w:val="center"/>
        </w:trPr>
        <w:tc>
          <w:tcPr>
            <w:tcW w:w="4952" w:type="dxa"/>
            <w:vMerge/>
            <w:tcBorders>
              <w:top w:val="single" w:sz="8" w:space="0" w:color="auto"/>
              <w:left w:val="single" w:sz="8" w:space="0" w:color="auto"/>
              <w:bottom w:val="single" w:sz="8" w:space="0" w:color="000000"/>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p>
        </w:tc>
        <w:tc>
          <w:tcPr>
            <w:tcW w:w="2702" w:type="dxa"/>
            <w:vMerge/>
            <w:tcBorders>
              <w:top w:val="single" w:sz="8" w:space="0" w:color="auto"/>
              <w:left w:val="single" w:sz="8" w:space="0" w:color="auto"/>
              <w:bottom w:val="single" w:sz="8" w:space="0" w:color="000000"/>
              <w:right w:val="single" w:sz="8" w:space="0" w:color="auto"/>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p>
        </w:tc>
        <w:tc>
          <w:tcPr>
            <w:tcW w:w="337" w:type="dxa"/>
            <w:tcBorders>
              <w:top w:val="nil"/>
              <w:left w:val="nil"/>
              <w:bottom w:val="nil"/>
              <w:right w:val="nil"/>
            </w:tcBorders>
            <w:noWrap/>
            <w:vAlign w:val="bottom"/>
            <w:hideMark/>
          </w:tcPr>
          <w:p w:rsidR="00B40CA6" w:rsidRPr="00AF068F" w:rsidRDefault="00B40CA6" w:rsidP="002A2F83">
            <w:pPr>
              <w:jc w:val="center"/>
              <w:rPr>
                <w:rFonts w:ascii="Arial" w:eastAsia="Times New Roman" w:hAnsi="Arial" w:cs="Arial"/>
                <w:b/>
                <w:bCs/>
                <w:color w:val="000000"/>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131,986,299.54</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LOS INGRESOS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271,035.90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Impuestos sobre espectáculos públicos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271,035.90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EL PATRIMONIO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126,334,243.99</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 predial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85,929,902.04</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 sobre transmisiones patrimoniales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38,541,973.17</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Impuestos sobre negocios jurídicos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1,862,368.78</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 SOBRE LA PRODUCCIÓN, EL CONSUMO Y LAS TRANSACCIONES</w:t>
            </w:r>
          </w:p>
        </w:tc>
        <w:tc>
          <w:tcPr>
            <w:tcW w:w="2702" w:type="dxa"/>
            <w:tcBorders>
              <w:top w:val="nil"/>
              <w:left w:val="single" w:sz="8" w:space="0" w:color="auto"/>
              <w:bottom w:val="single" w:sz="4" w:space="0" w:color="auto"/>
              <w:right w:val="single" w:sz="8" w:space="0" w:color="auto"/>
            </w:tcBorders>
            <w:noWrap/>
            <w:vAlign w:val="center"/>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AL COMERCIO EXTERIOR</w:t>
            </w:r>
          </w:p>
        </w:tc>
        <w:tc>
          <w:tcPr>
            <w:tcW w:w="2702" w:type="dxa"/>
            <w:tcBorders>
              <w:top w:val="nil"/>
              <w:left w:val="single" w:sz="8" w:space="0" w:color="auto"/>
              <w:bottom w:val="single" w:sz="4" w:space="0" w:color="auto"/>
              <w:right w:val="single" w:sz="8" w:space="0" w:color="auto"/>
            </w:tcBorders>
            <w:noWrap/>
            <w:vAlign w:val="center"/>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SOBRE NÓMINAS Y ASIMILABLES</w:t>
            </w:r>
          </w:p>
        </w:tc>
        <w:tc>
          <w:tcPr>
            <w:tcW w:w="2702" w:type="dxa"/>
            <w:tcBorders>
              <w:top w:val="nil"/>
              <w:left w:val="single" w:sz="8" w:space="0" w:color="auto"/>
              <w:bottom w:val="single" w:sz="4" w:space="0" w:color="auto"/>
              <w:right w:val="single" w:sz="8" w:space="0" w:color="auto"/>
            </w:tcBorders>
            <w:noWrap/>
            <w:vAlign w:val="center"/>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IMPUESTOS ECOLÓGICOS</w:t>
            </w:r>
          </w:p>
        </w:tc>
        <w:tc>
          <w:tcPr>
            <w:tcW w:w="2702" w:type="dxa"/>
            <w:tcBorders>
              <w:top w:val="nil"/>
              <w:left w:val="single" w:sz="8" w:space="0" w:color="auto"/>
              <w:bottom w:val="single" w:sz="4" w:space="0" w:color="auto"/>
              <w:right w:val="single" w:sz="8" w:space="0" w:color="auto"/>
            </w:tcBorders>
            <w:noWrap/>
            <w:vAlign w:val="center"/>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LOS IMPUESTOS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5,381,019.65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Recargos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4,056,095.88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1,058,172.34</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Intereses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Gastos de ejecución y de embargo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266,751.43</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lastRenderedPageBreak/>
              <w:t>Otros no especificados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IMPUESTOS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CUOTAS Y APORTACIONES DE SEGURIDAD SOCIAL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APORTACIONES PARA FONDOS DE VIVIENDA</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CUOTAS PARA EL SEGURO SOCIAL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CUOTAS DE AHORRO PARA EL RETIRO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OTRAS CUOTAS Y APORTACIONES PARA LA SEGURIDAD SOCIAL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CUOTAS Y APORTACIONES DE SEGURIDAD SOCIAL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CONTRIBUCIONES DE MEJORAS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CONTRIBUCIÓN DE MEJORAS POR OBRAS PÚBLICAS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w:t>
            </w:r>
          </w:p>
        </w:tc>
        <w:tc>
          <w:tcPr>
            <w:tcW w:w="2702" w:type="dxa"/>
            <w:tcBorders>
              <w:top w:val="nil"/>
              <w:left w:val="single" w:sz="8" w:space="0" w:color="auto"/>
              <w:bottom w:val="single" w:sz="4" w:space="0" w:color="auto"/>
              <w:right w:val="single" w:sz="8" w:space="0" w:color="auto"/>
            </w:tcBorders>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71,613,287.38</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636"/>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POR EL USO, GOCE, APROVECHAMIENTO O EXPLOTACIÓN DE BIENES DE DOMINIO PÚBLICO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26,528,116.00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del piso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10,129,243.68</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Estacionamientos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1,647,372.58</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 los Cementerios de dominio público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4,689,111.30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goce, aprovechamiento o explotación de otros bienes de dominio público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center"/>
              <w:rPr>
                <w:rFonts w:ascii="Arial" w:eastAsia="Times New Roman" w:hAnsi="Arial" w:cs="Arial"/>
                <w:color w:val="000000"/>
                <w:sz w:val="18"/>
                <w:szCs w:val="18"/>
                <w:lang w:val="es-US" w:eastAsia="es-US"/>
              </w:rPr>
            </w:pPr>
            <w:r w:rsidRPr="00AF068F">
              <w:rPr>
                <w:rFonts w:ascii="Arial" w:hAnsi="Arial" w:cs="Arial"/>
                <w:color w:val="000000"/>
                <w:sz w:val="18"/>
                <w:szCs w:val="18"/>
              </w:rPr>
              <w:t>$           10,062,388.44</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A LOS HIDROCARBUROS (Derogado)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DERECHOS POR PRESTACIÓN DE SERVICIOS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41,295,392.67</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y permisos de giros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14,694,897.13</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y permisos para anuncios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3,816,907.13</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de construcción, reconstrucción, reparación o demolición de obras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3,224,278.20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Alineamiento, designación de número oficial e inspección</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995,034.06</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Licencias de cambio de régimen de propiedad y urbanización</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3,103,364.16</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de obra</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55,196.93</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Regularizaciones de los registros de obra</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de sanidad</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552,716.90</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 de limpieza, recolección, traslado, tratamiento y disposición final de residuos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4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Agua potable, drenaje, alcantarillado, tratamiento y disposición final de aguas residuales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Rastro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6,782,707.05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lastRenderedPageBreak/>
              <w:t>Registro civil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716,451.75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Certificaciones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6,349,820.61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de catastro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1,004,018.75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DERECHOS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2,804,678.80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prestados en horas hábiles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prestados en horas inhábiles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297,754.00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Solicitudes de información</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Servicios médicos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73,862.00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servicios no especificados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2,433,062.80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DERECHOS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985,099.91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Recargos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985,099.91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Intereses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Gastos de ejecución y de embargo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no especificados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w:t>
            </w:r>
          </w:p>
        </w:tc>
        <w:tc>
          <w:tcPr>
            <w:tcW w:w="2702" w:type="dxa"/>
            <w:tcBorders>
              <w:top w:val="nil"/>
              <w:left w:val="single" w:sz="8" w:space="0" w:color="auto"/>
              <w:bottom w:val="single" w:sz="4" w:space="0" w:color="auto"/>
              <w:right w:val="single" w:sz="8" w:space="0" w:color="auto"/>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14,503,778.27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14,503,778.27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Uso, goce, aprovechamiento o explotación de  bienes de dominio privado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1,727,844.28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Cementerios de dominio privado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Productos diversos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12,775,933.99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PRODUCTOS DE CAPITAL (Derogado)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APROVECHAMIENTOS</w:t>
            </w:r>
          </w:p>
        </w:tc>
        <w:tc>
          <w:tcPr>
            <w:tcW w:w="2702" w:type="dxa"/>
            <w:tcBorders>
              <w:top w:val="nil"/>
              <w:left w:val="single" w:sz="8" w:space="0" w:color="auto"/>
              <w:bottom w:val="single" w:sz="4" w:space="0" w:color="auto"/>
              <w:right w:val="single" w:sz="8" w:space="0" w:color="auto"/>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7,213,644.77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APROVECHAMIENTOS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6,445,597.29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Incentivos derivados de la colaboración fiscal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Multas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5,683,914.24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Indemnizaciones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118,174.32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Reintegros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624,101.77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provenientes de obras públicas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por participaciones derivadas de la aplicación de leyes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Aprovechamientos por aportaciones y cooperaciones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Otros aprovechamientos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19,406.96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APROVECHAMIENTOS PATRIMONIALES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ACCESORIOS DE APROVECHAMIENTOS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768,047.48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288"/>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lastRenderedPageBreak/>
              <w:t>INGRESOS POR VENTAS DE BIENES, PRESTACIÓN DE SERVICIOS Y OTROS INGRESOS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35"/>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 DE BIENES Y PRESTACIÓN DE SERVICIOS DE INSTITUCIONES PÚBLICAS DE SEGURIDAD SOCIAL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 DE BIENES Y PRESTACIÓN DE SERVICIOS DE EMPRESAS PRODUCTIVAS DEL ESTADO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792"/>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Y FIDEICOMISOS NO EMPRESARIALES Y NO FINANCIEROS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776"/>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NO FINANCIERAS CON PARTICIPACIÓN ESTATAL MAYORITARIA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701"/>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FINANCIERAS  MONETARIAS CON PARTICIPACIÓN ESTATAL MAYORITARIA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697"/>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ENTIDADES PARAESTATALES EMPRESARIALES  FINANCIERAS NO MONETARIAS CON PARTICIPACIÓN ESTATAL MAYORITARIA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694"/>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POR VENTA DE BIENES Y PRESTACIÓN DE SERVICIOS DE FIDEICOMISOS FINANCIEROS PÚBLICOS CON PARTICIPACIÓN ESTATAL MAYORITARIA</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704"/>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INGRESOS POR VENTA DE BIENES Y PRESTACIÓN DE SERVICIOS DE LOS PODERES LEGISLATIVO Y JUDICIAL Y DE LOS ORGANOS AUTONOMOS </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OTROS INGRESOS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676"/>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PARTICIPACIONES, APORTACIONES, CONVENIOS, INCENTIVOS DERIVADOS DE LA COLABORACIÓN FISCAL Y FONDOS DISTINTOS DE LAS APORTACIONES</w:t>
            </w:r>
          </w:p>
        </w:tc>
        <w:tc>
          <w:tcPr>
            <w:tcW w:w="2702" w:type="dxa"/>
            <w:tcBorders>
              <w:top w:val="nil"/>
              <w:left w:val="single" w:sz="8" w:space="0" w:color="auto"/>
              <w:bottom w:val="single" w:sz="4" w:space="0" w:color="auto"/>
              <w:right w:val="single" w:sz="8" w:space="0" w:color="auto"/>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444,786,558.12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PARTICIPACIONES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306,949,944.54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Federales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269,432,543.45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Estatales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37,517,401.09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APORTACIONES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132,556,455.08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Del fondo de infraestructura social municipal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15,763,887.84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Rendimientos financieros del fondo de aportaciones para la infraestructura social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42,587.22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Del fondo para el fortalecimiento municipal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116,703,036.80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eastAsia="Times New Roman" w:hAnsi="Arial" w:cs="Arial"/>
                <w:color w:val="000000"/>
                <w:sz w:val="18"/>
                <w:szCs w:val="18"/>
                <w:lang w:val="es-US" w:eastAsia="es-US"/>
              </w:rPr>
              <w:t>Rendimientos financieros del fondo de aportaciones para el fortalecimiento municipal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color w:val="000000"/>
                <w:sz w:val="18"/>
                <w:szCs w:val="18"/>
                <w:lang w:val="es-US" w:eastAsia="es-US"/>
              </w:rPr>
            </w:pPr>
            <w:r w:rsidRPr="00AF068F">
              <w:rPr>
                <w:rFonts w:ascii="Arial" w:hAnsi="Arial" w:cs="Arial"/>
                <w:color w:val="000000"/>
                <w:sz w:val="18"/>
                <w:szCs w:val="18"/>
              </w:rPr>
              <w:t xml:space="preserve"> $                 46,943.22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lastRenderedPageBreak/>
              <w:t>CONVENIOS</w:t>
            </w:r>
          </w:p>
        </w:tc>
        <w:tc>
          <w:tcPr>
            <w:tcW w:w="2702" w:type="dxa"/>
            <w:tcBorders>
              <w:top w:val="nil"/>
              <w:left w:val="single" w:sz="8" w:space="0" w:color="auto"/>
              <w:bottom w:val="single" w:sz="4" w:space="0" w:color="auto"/>
              <w:right w:val="single" w:sz="8" w:space="0" w:color="auto"/>
            </w:tcBorders>
            <w:noWrap/>
            <w:vAlign w:val="center"/>
          </w:tcPr>
          <w:p w:rsidR="00B40CA6" w:rsidRPr="00AF068F" w:rsidRDefault="00B40CA6" w:rsidP="002A2F83">
            <w:pPr>
              <w:jc w:val="right"/>
              <w:rPr>
                <w:rFonts w:ascii="Arial" w:eastAsia="Times New Roman" w:hAnsi="Arial" w:cs="Arial"/>
                <w:b/>
                <w:bCs/>
                <w:color w:val="000000"/>
                <w:sz w:val="18"/>
                <w:szCs w:val="18"/>
                <w:lang w:val="es-US" w:eastAsia="es-US"/>
              </w:rPr>
            </w:pP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28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INCENTIVOS DERIVADOS DE LA COLABORACIÓN FISCAL</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jc w:val="both"/>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5,280,158.50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FONDOS DISTINTOS DE APORTACIONES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ASIGNACIONES, SUBSIDIOS Y SUBVENCIONES Y PENSIONES Y JUBILACIONES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Y ASIGNACIONES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12"/>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AL RESTO DEL SECTOR PÚBLICO (Derogado)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SUBSIDIOS Y SUBVENCIONES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AYUDAS SOCIALES (Derogado)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PENSIONES Y JUBILACIONES</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28"/>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A FIDEICOMISOS, MANDATOS Y ANÁLOGOS (Derogado)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507"/>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TRANSFERENCIAS DEL FONDO MEXICANO DEL PETRÓLEO PARA LA ESTABILIZACIÓN Y EL DESARROLLO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hAnsi="Arial" w:cs="Arial"/>
                <w:b/>
                <w:bCs/>
                <w:color w:val="000000"/>
                <w:sz w:val="18"/>
                <w:szCs w:val="18"/>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INGRESOS DERIVADOS DE FINANCIAMIENTO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hAnsi="Arial" w:cs="Arial"/>
                <w:b/>
                <w:bCs/>
                <w:color w:val="000000"/>
                <w:sz w:val="18"/>
                <w:szCs w:val="18"/>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ENDEUDAMIENTO INTERNO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hAnsi="Arial" w:cs="Arial"/>
                <w:b/>
                <w:bCs/>
                <w:color w:val="000000"/>
                <w:sz w:val="18"/>
                <w:szCs w:val="18"/>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4"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ENDEUDAMIENTO EXTERNO</w:t>
            </w:r>
          </w:p>
        </w:tc>
        <w:tc>
          <w:tcPr>
            <w:tcW w:w="2702" w:type="dxa"/>
            <w:tcBorders>
              <w:top w:val="nil"/>
              <w:left w:val="single" w:sz="8" w:space="0" w:color="auto"/>
              <w:bottom w:val="single" w:sz="4" w:space="0" w:color="auto"/>
              <w:right w:val="single" w:sz="8" w:space="0" w:color="auto"/>
            </w:tcBorders>
            <w:noWrap/>
            <w:vAlign w:val="center"/>
            <w:hideMark/>
          </w:tcPr>
          <w:p w:rsidR="00B40CA6" w:rsidRPr="00AF068F" w:rsidRDefault="00B40CA6" w:rsidP="002A2F83">
            <w:pPr>
              <w:rPr>
                <w:rFonts w:ascii="Arial" w:hAnsi="Arial" w:cs="Arial"/>
                <w:b/>
                <w:bCs/>
                <w:color w:val="000000"/>
                <w:sz w:val="18"/>
                <w:szCs w:val="18"/>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8" w:space="0" w:color="auto"/>
              <w:right w:val="nil"/>
            </w:tcBorders>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FINANCIAMIENTO INTERNO</w:t>
            </w:r>
          </w:p>
        </w:tc>
        <w:tc>
          <w:tcPr>
            <w:tcW w:w="2702" w:type="dxa"/>
            <w:tcBorders>
              <w:top w:val="nil"/>
              <w:left w:val="single" w:sz="8" w:space="0" w:color="auto"/>
              <w:bottom w:val="nil"/>
              <w:right w:val="single" w:sz="8" w:space="0" w:color="auto"/>
            </w:tcBorders>
            <w:noWrap/>
            <w:vAlign w:val="center"/>
            <w:hideMark/>
          </w:tcPr>
          <w:p w:rsidR="00B40CA6" w:rsidRPr="00AF068F" w:rsidRDefault="00B40CA6" w:rsidP="002A2F83">
            <w:pPr>
              <w:rPr>
                <w:rFonts w:ascii="Arial" w:hAnsi="Arial" w:cs="Arial"/>
                <w:b/>
                <w:bCs/>
                <w:color w:val="000000"/>
                <w:sz w:val="18"/>
                <w:szCs w:val="18"/>
              </w:rPr>
            </w:pPr>
            <w:r w:rsidRPr="00AF068F">
              <w:rPr>
                <w:rFonts w:ascii="Arial" w:hAnsi="Arial" w:cs="Arial"/>
                <w:b/>
                <w:bCs/>
                <w:color w:val="000000"/>
                <w:sz w:val="18"/>
                <w:szCs w:val="18"/>
              </w:rPr>
              <w:t xml:space="preserve"> $                      -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r w:rsidR="00B40CA6" w:rsidRPr="00AF068F" w:rsidTr="002A2F83">
        <w:trPr>
          <w:trHeight w:val="300"/>
          <w:jc w:val="center"/>
        </w:trPr>
        <w:tc>
          <w:tcPr>
            <w:tcW w:w="4952" w:type="dxa"/>
            <w:tcBorders>
              <w:top w:val="nil"/>
              <w:left w:val="single" w:sz="8" w:space="0" w:color="auto"/>
              <w:bottom w:val="single" w:sz="8" w:space="0" w:color="auto"/>
              <w:right w:val="nil"/>
            </w:tcBorders>
            <w:noWrap/>
            <w:vAlign w:val="bottom"/>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eastAsia="Times New Roman" w:hAnsi="Arial" w:cs="Arial"/>
                <w:b/>
                <w:bCs/>
                <w:color w:val="000000"/>
                <w:sz w:val="18"/>
                <w:szCs w:val="18"/>
                <w:lang w:val="es-US" w:eastAsia="es-US"/>
              </w:rPr>
              <w:t>TOTAL</w:t>
            </w:r>
          </w:p>
        </w:tc>
        <w:tc>
          <w:tcPr>
            <w:tcW w:w="2702" w:type="dxa"/>
            <w:tcBorders>
              <w:top w:val="single" w:sz="8" w:space="0" w:color="auto"/>
              <w:left w:val="single" w:sz="8" w:space="0" w:color="auto"/>
              <w:bottom w:val="single" w:sz="8" w:space="0" w:color="auto"/>
              <w:right w:val="single" w:sz="8" w:space="0" w:color="auto"/>
            </w:tcBorders>
            <w:noWrap/>
            <w:vAlign w:val="center"/>
            <w:hideMark/>
          </w:tcPr>
          <w:p w:rsidR="00B40CA6" w:rsidRPr="00AF068F" w:rsidRDefault="00B40CA6" w:rsidP="002A2F83">
            <w:pPr>
              <w:rPr>
                <w:rFonts w:ascii="Arial" w:eastAsia="Times New Roman" w:hAnsi="Arial" w:cs="Arial"/>
                <w:b/>
                <w:bCs/>
                <w:color w:val="000000"/>
                <w:sz w:val="18"/>
                <w:szCs w:val="18"/>
                <w:lang w:val="es-US" w:eastAsia="es-US"/>
              </w:rPr>
            </w:pPr>
            <w:r w:rsidRPr="00AF068F">
              <w:rPr>
                <w:rFonts w:ascii="Arial" w:hAnsi="Arial" w:cs="Arial"/>
                <w:b/>
                <w:bCs/>
                <w:color w:val="000000"/>
                <w:sz w:val="18"/>
                <w:szCs w:val="18"/>
              </w:rPr>
              <w:t xml:space="preserve"> $        670,103,568.08 </w:t>
            </w:r>
          </w:p>
        </w:tc>
        <w:tc>
          <w:tcPr>
            <w:tcW w:w="337" w:type="dxa"/>
            <w:vAlign w:val="center"/>
            <w:hideMark/>
          </w:tcPr>
          <w:p w:rsidR="00B40CA6" w:rsidRPr="00AF068F" w:rsidRDefault="00B40CA6" w:rsidP="002A2F83">
            <w:pPr>
              <w:rPr>
                <w:rFonts w:ascii="Arial" w:eastAsia="Times New Roman" w:hAnsi="Arial" w:cs="Arial"/>
                <w:sz w:val="18"/>
                <w:szCs w:val="18"/>
                <w:lang w:val="es-US" w:eastAsia="es-US"/>
              </w:rPr>
            </w:pPr>
          </w:p>
        </w:tc>
      </w:tr>
    </w:tbl>
    <w:p w:rsidR="00B40CA6" w:rsidRDefault="00B40CA6" w:rsidP="00B40CA6">
      <w:pPr>
        <w:spacing w:after="240"/>
        <w:jc w:val="both"/>
        <w:rPr>
          <w:rFonts w:ascii="Arial" w:eastAsia="Arial" w:hAnsi="Arial" w:cs="Arial"/>
          <w:sz w:val="18"/>
          <w:szCs w:val="18"/>
        </w:rPr>
      </w:pPr>
    </w:p>
    <w:p w:rsidR="003D7043" w:rsidRPr="00AF068F" w:rsidRDefault="003D7043" w:rsidP="00B40CA6">
      <w:pPr>
        <w:spacing w:after="240"/>
        <w:jc w:val="both"/>
        <w:rPr>
          <w:rFonts w:ascii="Arial" w:eastAsia="Arial" w:hAnsi="Arial" w:cs="Arial"/>
          <w:sz w:val="18"/>
          <w:szCs w:val="18"/>
        </w:rPr>
      </w:pPr>
    </w:p>
    <w:p w:rsidR="00B76F8F" w:rsidRPr="00AF068F" w:rsidRDefault="00B76F8F" w:rsidP="00B76F8F">
      <w:pPr>
        <w:pStyle w:val="Sinespaciado"/>
        <w:jc w:val="both"/>
        <w:rPr>
          <w:rFonts w:ascii="Arial" w:hAnsi="Arial" w:cs="Arial"/>
          <w:sz w:val="18"/>
          <w:szCs w:val="18"/>
        </w:rPr>
      </w:pPr>
    </w:p>
    <w:p w:rsidR="00B76F8F" w:rsidRDefault="003D7043" w:rsidP="00B76F8F">
      <w:pPr>
        <w:pStyle w:val="Sinespaciado"/>
        <w:jc w:val="both"/>
        <w:rPr>
          <w:rFonts w:ascii="Arial" w:hAnsi="Arial" w:cs="Arial"/>
        </w:rPr>
      </w:pPr>
      <w:r>
        <w:rPr>
          <w:rFonts w:ascii="Arial" w:hAnsi="Arial" w:cs="Arial"/>
        </w:rPr>
        <w:tab/>
        <w:t xml:space="preserve">Finalmente, y a mayor abundamiento, se realiza la siguiente reflexión para mayor claridad.  </w:t>
      </w:r>
    </w:p>
    <w:p w:rsidR="003D7043" w:rsidRDefault="003D7043" w:rsidP="00B76F8F">
      <w:pPr>
        <w:pStyle w:val="Sinespaciado"/>
        <w:jc w:val="both"/>
        <w:rPr>
          <w:rFonts w:ascii="Arial" w:hAnsi="Arial" w:cs="Arial"/>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Pr="003D7043" w:rsidRDefault="003D7043" w:rsidP="003D7043">
      <w:pPr>
        <w:jc w:val="center"/>
        <w:rPr>
          <w:rFonts w:ascii="Arial Black" w:eastAsia="Arial Black" w:hAnsi="Arial Black" w:cs="Arial Black"/>
          <w:b/>
          <w:sz w:val="28"/>
          <w:szCs w:val="28"/>
        </w:rPr>
      </w:pPr>
      <w:r w:rsidRPr="003D7043">
        <w:rPr>
          <w:rFonts w:ascii="Arial Black" w:eastAsia="Arial Black" w:hAnsi="Arial Black" w:cs="Arial Black"/>
          <w:b/>
          <w:sz w:val="28"/>
          <w:szCs w:val="28"/>
        </w:rPr>
        <w:t>JUSTIFICACIÓN TÉCNICA DE PROPUESTA DE MODIFICACIÓN EN TABLA DE CÁLCULO DE  IMPUESTO PREDIAL</w:t>
      </w:r>
    </w:p>
    <w:p w:rsidR="003D7043" w:rsidRDefault="003D7043" w:rsidP="003D7043">
      <w:pPr>
        <w:rPr>
          <w:rFonts w:ascii="Arial" w:eastAsia="Arial Black" w:hAnsi="Arial" w:cs="Arial"/>
          <w:b/>
          <w:sz w:val="20"/>
          <w:szCs w:val="28"/>
        </w:rPr>
      </w:pPr>
    </w:p>
    <w:p w:rsidR="003D7043" w:rsidRPr="009D54A8" w:rsidRDefault="003D7043" w:rsidP="003D7043">
      <w:pPr>
        <w:rPr>
          <w:rFonts w:ascii="Arial" w:eastAsia="Arial Black" w:hAnsi="Arial" w:cs="Arial"/>
          <w:b/>
          <w:sz w:val="20"/>
          <w:szCs w:val="28"/>
        </w:rPr>
      </w:pPr>
      <w:r w:rsidRPr="009D54A8">
        <w:rPr>
          <w:rFonts w:ascii="Arial" w:eastAsia="Arial Black" w:hAnsi="Arial" w:cs="Arial"/>
          <w:b/>
          <w:sz w:val="20"/>
          <w:szCs w:val="28"/>
        </w:rPr>
        <w:t>TABLA DE CALCULO LEY DE INGRESOS ACTUAL 2025</w:t>
      </w:r>
    </w:p>
    <w:tbl>
      <w:tblPr>
        <w:tblW w:w="6369" w:type="dxa"/>
        <w:jc w:val="center"/>
        <w:tblLayout w:type="fixed"/>
        <w:tblLook w:val="0400" w:firstRow="0" w:lastRow="0" w:firstColumn="0" w:lastColumn="0" w:noHBand="0" w:noVBand="1"/>
      </w:tblPr>
      <w:tblGrid>
        <w:gridCol w:w="1479"/>
        <w:gridCol w:w="1313"/>
        <w:gridCol w:w="992"/>
        <w:gridCol w:w="1134"/>
        <w:gridCol w:w="1451"/>
      </w:tblGrid>
      <w:tr w:rsidR="003D7043" w:rsidRPr="00C62450" w:rsidTr="00694C50">
        <w:trPr>
          <w:trHeight w:val="167"/>
          <w:jc w:val="center"/>
        </w:trPr>
        <w:tc>
          <w:tcPr>
            <w:tcW w:w="49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TARIFA BIMESTRAL</w:t>
            </w:r>
          </w:p>
        </w:tc>
        <w:tc>
          <w:tcPr>
            <w:tcW w:w="1451" w:type="dxa"/>
            <w:vMerge w:val="restart"/>
            <w:tcBorders>
              <w:top w:val="single" w:sz="8" w:space="0" w:color="000000"/>
              <w:left w:val="single" w:sz="8" w:space="0" w:color="000000"/>
              <w:right w:val="single" w:sz="8" w:space="0" w:color="000000"/>
            </w:tcBorders>
            <w:vAlign w:val="center"/>
          </w:tcPr>
          <w:p w:rsidR="003D7043" w:rsidRPr="00C62450" w:rsidRDefault="003D7043" w:rsidP="00694C50">
            <w:pPr>
              <w:jc w:val="center"/>
              <w:rPr>
                <w:rFonts w:ascii="Arial" w:eastAsia="Arial" w:hAnsi="Arial" w:cs="Arial"/>
                <w:sz w:val="14"/>
                <w:szCs w:val="18"/>
              </w:rPr>
            </w:pPr>
            <w:r w:rsidRPr="00530964">
              <w:rPr>
                <w:rFonts w:ascii="Arial" w:eastAsia="Arial" w:hAnsi="Arial" w:cs="Arial"/>
                <w:b/>
                <w:color w:val="2F5496" w:themeColor="accent5" w:themeShade="BF"/>
                <w:sz w:val="14"/>
                <w:szCs w:val="18"/>
              </w:rPr>
              <w:t xml:space="preserve">Numero de cuentas </w:t>
            </w:r>
            <w:r w:rsidRPr="00530964">
              <w:rPr>
                <w:rFonts w:ascii="Arial" w:eastAsia="Arial" w:hAnsi="Arial" w:cs="Arial"/>
                <w:b/>
                <w:color w:val="2F5496" w:themeColor="accent5" w:themeShade="BF"/>
                <w:sz w:val="14"/>
                <w:szCs w:val="18"/>
              </w:rPr>
              <w:lastRenderedPageBreak/>
              <w:t>registradas en el padrón</w:t>
            </w:r>
            <w:r>
              <w:rPr>
                <w:rFonts w:ascii="Arial" w:eastAsia="Arial" w:hAnsi="Arial" w:cs="Arial"/>
                <w:b/>
                <w:color w:val="2F5496" w:themeColor="accent5" w:themeShade="BF"/>
                <w:sz w:val="14"/>
                <w:szCs w:val="18"/>
              </w:rPr>
              <w:t xml:space="preserve"> catastral</w:t>
            </w:r>
          </w:p>
        </w:tc>
      </w:tr>
      <w:tr w:rsidR="003D7043" w:rsidRPr="00C62450" w:rsidTr="00694C50">
        <w:trPr>
          <w:trHeight w:val="127"/>
          <w:jc w:val="center"/>
        </w:trPr>
        <w:tc>
          <w:tcPr>
            <w:tcW w:w="49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BASE FISCAL</w:t>
            </w:r>
          </w:p>
        </w:tc>
        <w:tc>
          <w:tcPr>
            <w:tcW w:w="1451" w:type="dxa"/>
            <w:vMerge/>
            <w:tcBorders>
              <w:left w:val="single" w:sz="8" w:space="0" w:color="000000"/>
              <w:right w:val="single" w:sz="8" w:space="0" w:color="000000"/>
            </w:tcBorders>
          </w:tcPr>
          <w:p w:rsidR="003D7043" w:rsidRPr="00C62450" w:rsidRDefault="003D7043" w:rsidP="00694C50">
            <w:pPr>
              <w:jc w:val="center"/>
              <w:rPr>
                <w:rFonts w:ascii="Arial" w:eastAsia="Arial" w:hAnsi="Arial" w:cs="Arial"/>
                <w:sz w:val="14"/>
                <w:szCs w:val="18"/>
              </w:rPr>
            </w:pPr>
          </w:p>
        </w:tc>
      </w:tr>
      <w:tr w:rsidR="003D7043" w:rsidRPr="00C62450" w:rsidTr="00694C50">
        <w:trPr>
          <w:trHeight w:val="668"/>
          <w:jc w:val="center"/>
        </w:trPr>
        <w:tc>
          <w:tcPr>
            <w:tcW w:w="1479"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lastRenderedPageBreak/>
              <w:t>Límite Inferior</w:t>
            </w:r>
          </w:p>
        </w:tc>
        <w:tc>
          <w:tcPr>
            <w:tcW w:w="1313"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Limite Superior</w:t>
            </w:r>
          </w:p>
        </w:tc>
        <w:tc>
          <w:tcPr>
            <w:tcW w:w="992"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Cuota fija</w:t>
            </w:r>
          </w:p>
        </w:tc>
        <w:tc>
          <w:tcPr>
            <w:tcW w:w="1134"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Tasa para Aplicarse sobre el Excedente del Límite Inferior</w:t>
            </w:r>
          </w:p>
        </w:tc>
        <w:tc>
          <w:tcPr>
            <w:tcW w:w="1451" w:type="dxa"/>
            <w:vMerge/>
            <w:tcBorders>
              <w:left w:val="single" w:sz="8" w:space="0" w:color="000000"/>
              <w:bottom w:val="single" w:sz="4" w:space="0" w:color="000000"/>
              <w:right w:val="single" w:sz="8" w:space="0" w:color="000000"/>
            </w:tcBorders>
          </w:tcPr>
          <w:p w:rsidR="003D7043" w:rsidRPr="00530964" w:rsidRDefault="003D7043" w:rsidP="00694C50">
            <w:pPr>
              <w:jc w:val="center"/>
              <w:rPr>
                <w:rFonts w:ascii="Arial" w:eastAsia="Arial" w:hAnsi="Arial" w:cs="Arial"/>
                <w:b/>
                <w:color w:val="2F5496" w:themeColor="accent5" w:themeShade="BF"/>
                <w:sz w:val="14"/>
                <w:szCs w:val="18"/>
              </w:rPr>
            </w:pPr>
          </w:p>
        </w:tc>
      </w:tr>
      <w:tr w:rsidR="003D7043" w:rsidRPr="00C62450" w:rsidTr="00694C50">
        <w:trPr>
          <w:trHeight w:val="17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lastRenderedPageBreak/>
              <w:t xml:space="preserve"> $              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207,000.00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0.000220</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3,563</w:t>
            </w:r>
          </w:p>
        </w:tc>
      </w:tr>
      <w:tr w:rsidR="003D7043" w:rsidRPr="00C62450" w:rsidTr="00694C50">
        <w:trPr>
          <w:trHeight w:val="13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207,000.01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360,700.00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45.54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0.000220</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4,274</w:t>
            </w:r>
          </w:p>
        </w:tc>
      </w:tr>
      <w:tr w:rsidR="003D7043" w:rsidRPr="00C62450" w:rsidTr="00694C50">
        <w:trPr>
          <w:trHeight w:val="136"/>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360,700.01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552,000.00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79.35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0.000242</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9,114</w:t>
            </w:r>
          </w:p>
        </w:tc>
      </w:tr>
      <w:tr w:rsidR="003D7043" w:rsidRPr="00C62450" w:rsidTr="00694C50">
        <w:trPr>
          <w:trHeight w:val="12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552,000.01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814,000.00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125.65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0.000264</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10,142</w:t>
            </w:r>
          </w:p>
        </w:tc>
      </w:tr>
      <w:tr w:rsidR="003D7043" w:rsidRPr="00C62450" w:rsidTr="00694C50">
        <w:trPr>
          <w:trHeight w:val="111"/>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814,000.01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1,237,000.00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194.82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0.000286</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8,232</w:t>
            </w:r>
          </w:p>
        </w:tc>
      </w:tr>
      <w:tr w:rsidR="003D7043" w:rsidRPr="00C62450" w:rsidTr="00694C50">
        <w:trPr>
          <w:trHeight w:val="11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1,237,000.01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1,995,000.00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315.79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0.000308</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6,582</w:t>
            </w:r>
          </w:p>
        </w:tc>
      </w:tr>
      <w:tr w:rsidR="003D7043" w:rsidRPr="00C62450" w:rsidTr="00694C50">
        <w:trPr>
          <w:trHeight w:val="116"/>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1,995,000.01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3,674,000.00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549.26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0.000330</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4,348</w:t>
            </w:r>
          </w:p>
        </w:tc>
      </w:tr>
      <w:tr w:rsidR="003D7043" w:rsidRPr="00C62450" w:rsidTr="00694C50">
        <w:trPr>
          <w:trHeight w:val="10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3,674,000.01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9,450,000.00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1,103.33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0.000352</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1,929</w:t>
            </w:r>
          </w:p>
        </w:tc>
      </w:tr>
      <w:tr w:rsidR="003D7043" w:rsidRPr="00C62450" w:rsidTr="00694C50">
        <w:trPr>
          <w:trHeight w:val="91"/>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9,450,000.01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$52,000,000.00 </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3,136.48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0.000374</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614</w:t>
            </w:r>
          </w:p>
        </w:tc>
      </w:tr>
      <w:tr w:rsidR="003D7043" w:rsidRPr="00C62450" w:rsidTr="00694C50">
        <w:trPr>
          <w:trHeight w:val="93"/>
          <w:jc w:val="center"/>
        </w:trPr>
        <w:tc>
          <w:tcPr>
            <w:tcW w:w="147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$ 52,000,000.01 </w:t>
            </w:r>
          </w:p>
        </w:tc>
        <w:tc>
          <w:tcPr>
            <w:tcW w:w="131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En adelante</w:t>
            </w:r>
          </w:p>
        </w:tc>
        <w:tc>
          <w:tcPr>
            <w:tcW w:w="99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 xml:space="preserve"> $19,050.18 </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C62450" w:rsidRDefault="003D7043" w:rsidP="00694C50">
            <w:pPr>
              <w:jc w:val="center"/>
              <w:rPr>
                <w:rFonts w:ascii="Arial" w:eastAsia="Arial" w:hAnsi="Arial" w:cs="Arial"/>
                <w:sz w:val="14"/>
                <w:szCs w:val="18"/>
              </w:rPr>
            </w:pPr>
            <w:r w:rsidRPr="00C62450">
              <w:rPr>
                <w:rFonts w:ascii="Arial" w:eastAsia="Arial" w:hAnsi="Arial" w:cs="Arial"/>
                <w:sz w:val="14"/>
                <w:szCs w:val="18"/>
              </w:rPr>
              <w:t>0.000396</w:t>
            </w:r>
          </w:p>
        </w:tc>
        <w:tc>
          <w:tcPr>
            <w:tcW w:w="1451"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81</w:t>
            </w:r>
          </w:p>
        </w:tc>
      </w:tr>
    </w:tbl>
    <w:p w:rsidR="003D7043" w:rsidRDefault="003D7043" w:rsidP="003D7043">
      <w:pPr>
        <w:rPr>
          <w:rFonts w:ascii="Arial Black" w:eastAsia="Arial Black" w:hAnsi="Arial Black" w:cs="Arial Black"/>
          <w:sz w:val="20"/>
          <w:szCs w:val="28"/>
        </w:rPr>
      </w:pPr>
    </w:p>
    <w:p w:rsidR="003D7043" w:rsidRPr="009D54A8" w:rsidRDefault="003D7043" w:rsidP="003D7043">
      <w:pPr>
        <w:rPr>
          <w:rFonts w:ascii="Arial" w:eastAsia="Arial Black" w:hAnsi="Arial" w:cs="Arial"/>
          <w:b/>
          <w:sz w:val="20"/>
          <w:szCs w:val="28"/>
        </w:rPr>
      </w:pPr>
      <w:r w:rsidRPr="009D54A8">
        <w:rPr>
          <w:rFonts w:ascii="Arial" w:eastAsia="Arial Black" w:hAnsi="Arial" w:cs="Arial"/>
          <w:b/>
          <w:sz w:val="20"/>
          <w:szCs w:val="28"/>
        </w:rPr>
        <w:t>PROPUESTA DE TABLA DE CALCULO PARA LEY DE INGRESOS 2026</w:t>
      </w:r>
    </w:p>
    <w:tbl>
      <w:tblPr>
        <w:tblW w:w="6794" w:type="dxa"/>
        <w:jc w:val="center"/>
        <w:tblLayout w:type="fixed"/>
        <w:tblLook w:val="0400" w:firstRow="0" w:lastRow="0" w:firstColumn="0" w:lastColumn="0" w:noHBand="0" w:noVBand="1"/>
      </w:tblPr>
      <w:tblGrid>
        <w:gridCol w:w="1691"/>
        <w:gridCol w:w="1565"/>
        <w:gridCol w:w="1187"/>
        <w:gridCol w:w="975"/>
        <w:gridCol w:w="1376"/>
      </w:tblGrid>
      <w:tr w:rsidR="003D7043" w:rsidRPr="00C62450" w:rsidTr="00694C50">
        <w:trPr>
          <w:trHeight w:val="197"/>
          <w:jc w:val="center"/>
        </w:trPr>
        <w:tc>
          <w:tcPr>
            <w:tcW w:w="54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TARIFA BIMESTRAL</w:t>
            </w:r>
          </w:p>
        </w:tc>
        <w:tc>
          <w:tcPr>
            <w:tcW w:w="1376" w:type="dxa"/>
            <w:vMerge w:val="restart"/>
            <w:tcBorders>
              <w:top w:val="single" w:sz="8" w:space="0" w:color="000000"/>
              <w:left w:val="single" w:sz="8" w:space="0" w:color="000000"/>
              <w:right w:val="single" w:sz="8" w:space="0" w:color="000000"/>
            </w:tcBorders>
            <w:vAlign w:val="center"/>
          </w:tcPr>
          <w:p w:rsidR="003D7043" w:rsidRPr="007E6D36" w:rsidRDefault="003D7043" w:rsidP="00694C50">
            <w:pPr>
              <w:jc w:val="center"/>
              <w:rPr>
                <w:rFonts w:ascii="Arial" w:eastAsia="Arial" w:hAnsi="Arial" w:cs="Arial"/>
                <w:b/>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3D7043" w:rsidRPr="00C62450" w:rsidTr="00694C50">
        <w:trPr>
          <w:trHeight w:val="150"/>
          <w:jc w:val="center"/>
        </w:trPr>
        <w:tc>
          <w:tcPr>
            <w:tcW w:w="5418" w:type="dxa"/>
            <w:gridSpan w:val="4"/>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BASE FISCAL</w:t>
            </w:r>
          </w:p>
        </w:tc>
        <w:tc>
          <w:tcPr>
            <w:tcW w:w="1376" w:type="dxa"/>
            <w:vMerge/>
            <w:tcBorders>
              <w:left w:val="single" w:sz="8" w:space="0" w:color="000000"/>
              <w:right w:val="single" w:sz="8" w:space="0" w:color="000000"/>
            </w:tcBorders>
          </w:tcPr>
          <w:p w:rsidR="003D7043" w:rsidRPr="007E6D36" w:rsidRDefault="003D7043" w:rsidP="00694C50">
            <w:pPr>
              <w:jc w:val="center"/>
              <w:rPr>
                <w:rFonts w:ascii="Arial" w:eastAsia="Arial" w:hAnsi="Arial" w:cs="Arial"/>
                <w:b/>
                <w:sz w:val="14"/>
                <w:szCs w:val="18"/>
              </w:rPr>
            </w:pPr>
          </w:p>
        </w:tc>
      </w:tr>
      <w:tr w:rsidR="003D7043" w:rsidRPr="00C62450" w:rsidTr="00694C50">
        <w:trPr>
          <w:trHeight w:val="790"/>
          <w:jc w:val="center"/>
        </w:trPr>
        <w:tc>
          <w:tcPr>
            <w:tcW w:w="1691"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Límite Inferior</w:t>
            </w:r>
          </w:p>
        </w:tc>
        <w:tc>
          <w:tcPr>
            <w:tcW w:w="1565"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Limite Superior</w:t>
            </w:r>
          </w:p>
        </w:tc>
        <w:tc>
          <w:tcPr>
            <w:tcW w:w="1187" w:type="dxa"/>
            <w:tcBorders>
              <w:top w:val="single" w:sz="8"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Cuota fija</w:t>
            </w:r>
          </w:p>
        </w:tc>
        <w:tc>
          <w:tcPr>
            <w:tcW w:w="975" w:type="dxa"/>
            <w:tcBorders>
              <w:top w:val="single" w:sz="8"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rsidR="003D7043" w:rsidRPr="007E6D36" w:rsidRDefault="003D7043" w:rsidP="00694C50">
            <w:pPr>
              <w:jc w:val="center"/>
              <w:rPr>
                <w:rFonts w:ascii="Arial" w:eastAsia="Arial" w:hAnsi="Arial" w:cs="Arial"/>
                <w:b/>
                <w:sz w:val="14"/>
                <w:szCs w:val="18"/>
              </w:rPr>
            </w:pPr>
            <w:r w:rsidRPr="007E6D36">
              <w:rPr>
                <w:rFonts w:ascii="Arial" w:eastAsia="Arial" w:hAnsi="Arial" w:cs="Arial"/>
                <w:b/>
                <w:sz w:val="14"/>
                <w:szCs w:val="18"/>
              </w:rPr>
              <w:t>Tasa para Aplicarse sobre el Excedente del Límite Inferior</w:t>
            </w:r>
          </w:p>
        </w:tc>
        <w:tc>
          <w:tcPr>
            <w:tcW w:w="1376" w:type="dxa"/>
            <w:vMerge/>
            <w:tcBorders>
              <w:left w:val="single" w:sz="8" w:space="0" w:color="000000"/>
              <w:bottom w:val="single" w:sz="4" w:space="0" w:color="000000"/>
              <w:right w:val="single" w:sz="8" w:space="0" w:color="000000"/>
            </w:tcBorders>
          </w:tcPr>
          <w:p w:rsidR="003D7043" w:rsidRPr="00530964" w:rsidRDefault="003D7043" w:rsidP="00694C50">
            <w:pPr>
              <w:jc w:val="center"/>
              <w:rPr>
                <w:rFonts w:ascii="Arial" w:eastAsia="Arial" w:hAnsi="Arial" w:cs="Arial"/>
                <w:b/>
                <w:color w:val="2F5496" w:themeColor="accent5" w:themeShade="BF"/>
                <w:sz w:val="14"/>
                <w:szCs w:val="18"/>
              </w:rPr>
            </w:pPr>
          </w:p>
        </w:tc>
      </w:tr>
      <w:tr w:rsidR="003D7043" w:rsidRPr="00C62450" w:rsidTr="00694C50">
        <w:trPr>
          <w:trHeight w:val="204"/>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207,000.00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w:t>
            </w:r>
            <w:r w:rsidRPr="00EF414C">
              <w:rPr>
                <w:rFonts w:ascii="Aptos Narrow" w:eastAsia="Times New Roman" w:hAnsi="Aptos Narrow" w:cs="Times New Roman"/>
                <w:color w:val="000000"/>
                <w:sz w:val="14"/>
              </w:rPr>
              <w:t xml:space="preserve">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0.000230</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3,563</w:t>
            </w:r>
          </w:p>
        </w:tc>
      </w:tr>
      <w:tr w:rsidR="003D7043" w:rsidRPr="00C62450" w:rsidTr="00694C50">
        <w:trPr>
          <w:trHeight w:val="15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207,000.01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500,000.00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47.61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0.000252</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10,212</w:t>
            </w:r>
          </w:p>
        </w:tc>
      </w:tr>
      <w:tr w:rsidR="003D7043" w:rsidRPr="00C62450" w:rsidTr="00694C50">
        <w:trPr>
          <w:trHeight w:val="16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810,000.00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121.45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0.000274</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12,190</w:t>
            </w:r>
          </w:p>
        </w:tc>
      </w:tr>
      <w:tr w:rsidR="003D7043" w:rsidRPr="00C62450" w:rsidTr="00694C50">
        <w:trPr>
          <w:trHeight w:val="145"/>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810,000.01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1,235,000.00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206.39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0.000296</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9,333</w:t>
            </w:r>
          </w:p>
        </w:tc>
      </w:tr>
      <w:tr w:rsidR="003D7043" w:rsidRPr="00C62450" w:rsidTr="00694C50">
        <w:trPr>
          <w:trHeight w:val="13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1,235,000.01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1,982,000.00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332.19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0.000318</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6,526</w:t>
            </w:r>
          </w:p>
        </w:tc>
      </w:tr>
      <w:tr w:rsidR="003D7043" w:rsidRPr="00C62450" w:rsidTr="00694C50">
        <w:trPr>
          <w:trHeight w:val="133"/>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1,982,000.01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2,709,000.00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569.73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0.000340</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2,799</w:t>
            </w:r>
          </w:p>
        </w:tc>
      </w:tr>
      <w:tr w:rsidR="003D7043" w:rsidRPr="00C62450" w:rsidTr="00694C50">
        <w:trPr>
          <w:trHeight w:val="13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2,709,000.01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5,000,000.00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816.91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0.000362</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2,569</w:t>
            </w:r>
          </w:p>
        </w:tc>
      </w:tr>
      <w:tr w:rsidR="003D7043" w:rsidRPr="00C62450" w:rsidTr="00694C50">
        <w:trPr>
          <w:trHeight w:val="121"/>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5,000,000.01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7,159,000.00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1,646.25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0.000384</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688</w:t>
            </w:r>
          </w:p>
        </w:tc>
      </w:tr>
      <w:tr w:rsidR="003D7043" w:rsidRPr="00C62450" w:rsidTr="00694C50">
        <w:trPr>
          <w:trHeight w:val="107"/>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7,159,000.01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12,450,000.00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2,475.31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0.000406</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536</w:t>
            </w:r>
          </w:p>
        </w:tc>
      </w:tr>
      <w:tr w:rsidR="003D7043" w:rsidRPr="00C62450" w:rsidTr="00694C5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12,450,000.01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 xml:space="preserve">$          35,856,000.00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4,623.46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0.000428</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343</w:t>
            </w:r>
          </w:p>
        </w:tc>
      </w:tr>
      <w:tr w:rsidR="003D7043" w:rsidRPr="00C62450" w:rsidTr="00694C5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35,856,000.01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52,000,000.00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14,641.22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0.000450</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46</w:t>
            </w:r>
          </w:p>
        </w:tc>
      </w:tr>
      <w:tr w:rsidR="003D7043" w:rsidRPr="00C62450" w:rsidTr="00694C50">
        <w:trPr>
          <w:trHeight w:val="110"/>
          <w:jc w:val="center"/>
        </w:trPr>
        <w:tc>
          <w:tcPr>
            <w:tcW w:w="16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            52,000,000.01 </w:t>
            </w:r>
          </w:p>
        </w:tc>
        <w:tc>
          <w:tcPr>
            <w:tcW w:w="15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 xml:space="preserve"> EN ADELANTE </w:t>
            </w:r>
          </w:p>
        </w:tc>
        <w:tc>
          <w:tcPr>
            <w:tcW w:w="118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rPr>
                <w:rFonts w:ascii="Arial" w:eastAsia="Arial" w:hAnsi="Arial" w:cs="Arial"/>
                <w:sz w:val="14"/>
                <w:szCs w:val="18"/>
              </w:rPr>
            </w:pPr>
            <w:r w:rsidRPr="00EF414C">
              <w:rPr>
                <w:rFonts w:ascii="Aptos Narrow" w:eastAsia="Times New Roman" w:hAnsi="Aptos Narrow" w:cs="Times New Roman"/>
                <w:color w:val="000000"/>
                <w:sz w:val="14"/>
              </w:rPr>
              <w:t>$</w:t>
            </w:r>
            <w:r>
              <w:rPr>
                <w:rFonts w:ascii="Aptos Narrow" w:eastAsia="Times New Roman" w:hAnsi="Aptos Narrow" w:cs="Times New Roman"/>
                <w:color w:val="000000"/>
                <w:sz w:val="14"/>
              </w:rPr>
              <w:t xml:space="preserve"> </w:t>
            </w:r>
            <w:r w:rsidRPr="00EF414C">
              <w:rPr>
                <w:rFonts w:ascii="Aptos Narrow" w:eastAsia="Times New Roman" w:hAnsi="Aptos Narrow" w:cs="Times New Roman"/>
                <w:color w:val="000000"/>
                <w:sz w:val="14"/>
              </w:rPr>
              <w:t xml:space="preserve">       21,906.02 </w:t>
            </w:r>
          </w:p>
        </w:tc>
        <w:tc>
          <w:tcPr>
            <w:tcW w:w="9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rsidR="003D7043" w:rsidRPr="00C62450" w:rsidRDefault="003D7043" w:rsidP="00694C50">
            <w:pPr>
              <w:jc w:val="center"/>
              <w:rPr>
                <w:rFonts w:ascii="Arial" w:eastAsia="Arial" w:hAnsi="Arial" w:cs="Arial"/>
                <w:sz w:val="14"/>
                <w:szCs w:val="18"/>
              </w:rPr>
            </w:pPr>
            <w:r w:rsidRPr="00EF414C">
              <w:rPr>
                <w:rFonts w:ascii="Aptos Narrow" w:eastAsia="Times New Roman" w:hAnsi="Aptos Narrow" w:cs="Times New Roman"/>
                <w:color w:val="000000"/>
                <w:sz w:val="14"/>
              </w:rPr>
              <w:t>0.000472</w:t>
            </w:r>
          </w:p>
        </w:tc>
        <w:tc>
          <w:tcPr>
            <w:tcW w:w="1376" w:type="dxa"/>
            <w:tcBorders>
              <w:top w:val="single" w:sz="4" w:space="0" w:color="000000"/>
              <w:left w:val="single" w:sz="4" w:space="0" w:color="000000"/>
              <w:bottom w:val="single" w:sz="4" w:space="0" w:color="000000"/>
              <w:right w:val="single" w:sz="4" w:space="0" w:color="000000"/>
            </w:tcBorders>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81</w:t>
            </w:r>
          </w:p>
        </w:tc>
      </w:tr>
    </w:tbl>
    <w:p w:rsidR="003D7043" w:rsidRDefault="003D7043" w:rsidP="003D7043">
      <w:pPr>
        <w:rPr>
          <w:rFonts w:ascii="Arial Black" w:eastAsia="Arial Black" w:hAnsi="Arial Black" w:cs="Arial Black"/>
          <w:color w:val="C00000"/>
          <w:sz w:val="28"/>
          <w:szCs w:val="28"/>
        </w:rPr>
      </w:pPr>
    </w:p>
    <w:p w:rsidR="003D7043" w:rsidRDefault="003D7043" w:rsidP="003D7043">
      <w:pPr>
        <w:jc w:val="both"/>
        <w:rPr>
          <w:rFonts w:ascii="Arial" w:eastAsia="Arial" w:hAnsi="Arial" w:cs="Arial"/>
        </w:rPr>
      </w:pPr>
      <w:r>
        <w:rPr>
          <w:rFonts w:ascii="Arial" w:eastAsia="Arial Black" w:hAnsi="Arial" w:cs="Arial"/>
          <w:szCs w:val="28"/>
        </w:rPr>
        <w:t xml:space="preserve">En la tabla se </w:t>
      </w:r>
      <w:r w:rsidRPr="007E6D36">
        <w:rPr>
          <w:rFonts w:ascii="Arial" w:eastAsia="Arial Black" w:hAnsi="Arial" w:cs="Arial"/>
          <w:szCs w:val="28"/>
        </w:rPr>
        <w:t>contempla</w:t>
      </w:r>
      <w:r>
        <w:rPr>
          <w:rFonts w:ascii="Arial" w:eastAsia="Arial Black" w:hAnsi="Arial" w:cs="Arial"/>
          <w:szCs w:val="28"/>
        </w:rPr>
        <w:t>n</w:t>
      </w:r>
      <w:r w:rsidRPr="007E6D36">
        <w:rPr>
          <w:rFonts w:ascii="Arial" w:eastAsia="Arial Black" w:hAnsi="Arial" w:cs="Arial"/>
          <w:szCs w:val="28"/>
        </w:rPr>
        <w:t xml:space="preserve"> 12 niveles o rangos de límite inferior y superior</w:t>
      </w:r>
      <w:r>
        <w:rPr>
          <w:rFonts w:ascii="Arial" w:eastAsia="Arial Black" w:hAnsi="Arial" w:cs="Arial"/>
          <w:szCs w:val="28"/>
        </w:rPr>
        <w:t xml:space="preserve"> con la finalidad de desglosar el penúltimo nivel de $9,450,000.01 a $52,000,000.00 ya que el intervalo es muy amplio, y se consideran en este rango 614 cuentas catastrales, así mismo se propone segmentar los rangos de acuerdo a los valores catastrales que tenemos en nuestra base de datos de </w:t>
      </w:r>
      <w:r>
        <w:rPr>
          <w:rFonts w:ascii="Arial" w:eastAsia="Arial" w:hAnsi="Arial" w:cs="Arial"/>
        </w:rPr>
        <w:t>48,886 cuentas catastrales de las cuales 45,988 son Urbanas y 2,898 Rústicas, como se aprecia en la tabla anterior. También   se propone modificar la tasa sobre el excedente del límite inferior como se manifiesta en la tabla iniciar con la tasa del 0.000230 hasta 0.000472 con un ajuste progresivo de 0.000022 en cada rango, modificación que incide en el valor de la cuota fija.</w:t>
      </w:r>
    </w:p>
    <w:p w:rsidR="003D7043" w:rsidRDefault="003D7043" w:rsidP="003D7043">
      <w:pPr>
        <w:jc w:val="both"/>
        <w:rPr>
          <w:rFonts w:ascii="Arial" w:eastAsia="Arial" w:hAnsi="Arial" w:cs="Arial"/>
        </w:rPr>
      </w:pPr>
    </w:p>
    <w:p w:rsidR="003D7043" w:rsidRDefault="003D7043" w:rsidP="003D7043">
      <w:pPr>
        <w:jc w:val="both"/>
        <w:rPr>
          <w:rFonts w:ascii="Arial" w:eastAsia="Arial" w:hAnsi="Arial" w:cs="Arial"/>
        </w:rPr>
      </w:pPr>
      <w:r>
        <w:rPr>
          <w:rFonts w:ascii="Arial" w:eastAsia="Arial" w:hAnsi="Arial" w:cs="Arial"/>
        </w:rPr>
        <w:t xml:space="preserve">Como puede observarse en la siguiente tabla comparativa se muestra el importe en pesos y en porcentaje de algunos ejemplos de cálculo de todos los rangos considerados en la tabla de cálculo, y se aprecian los ajustes promedio de cada rango, el 9.77% en el primer </w:t>
      </w:r>
      <w:r>
        <w:rPr>
          <w:rFonts w:ascii="Arial" w:eastAsia="Arial" w:hAnsi="Arial" w:cs="Arial"/>
        </w:rPr>
        <w:lastRenderedPageBreak/>
        <w:t>rango, segundo y tercer rango 12.79%, cuarto rango 11.80%, quinto rango 11.28%, sexto rango 10.25%, séptimo rango 10.55%, octavo rango 11.38%, noveno rango 13.54%, decimo y décimo primer rango 17.35 y décimo segundo rango 22.06%.</w:t>
      </w:r>
    </w:p>
    <w:p w:rsidR="003D7043" w:rsidRDefault="003D7043" w:rsidP="003D7043">
      <w:pPr>
        <w:jc w:val="both"/>
        <w:rPr>
          <w:rFonts w:ascii="Arial" w:eastAsia="Arial" w:hAnsi="Arial" w:cs="Arial"/>
        </w:rPr>
      </w:pPr>
    </w:p>
    <w:p w:rsidR="003D7043" w:rsidRDefault="003D7043" w:rsidP="003D7043">
      <w:pPr>
        <w:jc w:val="both"/>
        <w:rPr>
          <w:rFonts w:ascii="Arial" w:eastAsia="Arial" w:hAnsi="Arial" w:cs="Arial"/>
        </w:rPr>
      </w:pPr>
    </w:p>
    <w:p w:rsidR="003D7043" w:rsidRPr="00474E7A" w:rsidRDefault="003D7043" w:rsidP="003D7043">
      <w:pPr>
        <w:jc w:val="both"/>
        <w:rPr>
          <w:rFonts w:ascii="Arial" w:eastAsia="Arial" w:hAnsi="Arial" w:cs="Arial"/>
        </w:rPr>
      </w:pPr>
      <w:r>
        <w:drawing>
          <wp:inline distT="0" distB="0" distL="0" distR="0" wp14:anchorId="30ACD41B" wp14:editId="7151CD79">
            <wp:extent cx="5648325" cy="4361815"/>
            <wp:effectExtent l="0" t="0" r="952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07" t="20519" r="50271" b="15209"/>
                    <a:stretch/>
                  </pic:blipFill>
                  <pic:spPr bwMode="auto">
                    <a:xfrm>
                      <a:off x="0" y="0"/>
                      <a:ext cx="5672025" cy="4380117"/>
                    </a:xfrm>
                    <a:prstGeom prst="rect">
                      <a:avLst/>
                    </a:prstGeom>
                    <a:ln>
                      <a:noFill/>
                    </a:ln>
                    <a:extLst>
                      <a:ext uri="{53640926-AAD7-44D8-BBD7-CCE9431645EC}">
                        <a14:shadowObscured xmlns:a14="http://schemas.microsoft.com/office/drawing/2010/main"/>
                      </a:ext>
                    </a:extLst>
                  </pic:spPr>
                </pic:pic>
              </a:graphicData>
            </a:graphic>
          </wp:inline>
        </w:drawing>
      </w: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3D7043" w:rsidRDefault="003D7043" w:rsidP="003D7043">
      <w:pPr>
        <w:jc w:val="both"/>
        <w:rPr>
          <w:rFonts w:ascii="Arial" w:eastAsia="Arial" w:hAnsi="Arial" w:cs="Arial"/>
        </w:rPr>
      </w:pPr>
      <w:r w:rsidRPr="003D7043">
        <w:rPr>
          <w:rFonts w:ascii="Arial" w:eastAsia="Arial" w:hAnsi="Arial" w:cs="Arial"/>
        </w:rPr>
        <w:t>Se trabaja en actualizar la base datos catastral con la finalidad de que el valor catastral este más apegado al valor real, tanto en el valor de terreno y construcción tal como lo establece el artículo 4 fracción XXII, de la Ley de Catastro Municipal del Estado de Jalisco, ya que se ha detectado que más de un 50% de la base de datos tiene valores muy por debajo a su valor real, mismos que son superiores por lo menos al millón de pesos.</w:t>
      </w:r>
    </w:p>
    <w:p w:rsidR="003D7043" w:rsidRPr="003D7043" w:rsidRDefault="003D7043" w:rsidP="003D7043">
      <w:pPr>
        <w:jc w:val="both"/>
        <w:rPr>
          <w:rFonts w:ascii="Arial" w:eastAsia="Arial" w:hAnsi="Arial" w:cs="Arial"/>
        </w:rPr>
      </w:pPr>
    </w:p>
    <w:p w:rsidR="003D7043" w:rsidRDefault="003D7043" w:rsidP="003D7043">
      <w:pPr>
        <w:jc w:val="both"/>
        <w:rPr>
          <w:rFonts w:ascii="Arial" w:eastAsia="Arial" w:hAnsi="Arial" w:cs="Arial"/>
        </w:rPr>
      </w:pPr>
      <w:r w:rsidRPr="003D7043">
        <w:rPr>
          <w:rFonts w:ascii="Arial" w:eastAsia="Arial" w:hAnsi="Arial" w:cs="Arial"/>
        </w:rPr>
        <w:lastRenderedPageBreak/>
        <w:t>Así mismo se pretende que con los recursos recaudados se continúe con la generación de obras de mantenimiento e infraestructura en las principales calles de la ciudad para obtener un beneficio social para los habitantes del Municipio de Zapotlán el Grande y colateralmente una mejora en la imagen urbana.</w:t>
      </w: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3D7043" w:rsidRDefault="003D7043" w:rsidP="003D7043">
      <w:pPr>
        <w:jc w:val="both"/>
        <w:rPr>
          <w:rFonts w:ascii="Arial" w:eastAsia="Arial" w:hAnsi="Arial" w:cs="Arial"/>
        </w:rPr>
      </w:pPr>
    </w:p>
    <w:p w:rsidR="003D7043" w:rsidRPr="003D7043" w:rsidRDefault="003D7043" w:rsidP="003D7043">
      <w:pPr>
        <w:jc w:val="center"/>
        <w:rPr>
          <w:rFonts w:ascii="Arial Black" w:eastAsia="Arial Black" w:hAnsi="Arial Black" w:cs="Arial Black"/>
          <w:sz w:val="28"/>
          <w:szCs w:val="28"/>
        </w:rPr>
      </w:pPr>
      <w:r w:rsidRPr="003D7043">
        <w:rPr>
          <w:rFonts w:ascii="Arial Black" w:eastAsia="Arial Black" w:hAnsi="Arial Black" w:cs="Arial Black"/>
          <w:sz w:val="28"/>
          <w:szCs w:val="28"/>
        </w:rPr>
        <w:t>JUSTIFICACIÓN TÉCNICA DE PROPUESTA DE MODIFICACIÓN EN TABLA DE CÁLCULO DE IMPUESTO DE TRANSMISIONES PATRIMONIALES</w:t>
      </w:r>
    </w:p>
    <w:p w:rsidR="003D7043" w:rsidRDefault="003D7043" w:rsidP="003D7043">
      <w:pPr>
        <w:rPr>
          <w:rFonts w:ascii="Arial" w:eastAsia="Arial Black" w:hAnsi="Arial" w:cs="Arial"/>
          <w:b/>
          <w:sz w:val="20"/>
          <w:szCs w:val="28"/>
        </w:rPr>
      </w:pPr>
    </w:p>
    <w:p w:rsidR="003D7043" w:rsidRDefault="003D7043" w:rsidP="003D7043">
      <w:pPr>
        <w:rPr>
          <w:rFonts w:ascii="Arial" w:eastAsia="Arial Black" w:hAnsi="Arial" w:cs="Arial"/>
          <w:b/>
          <w:sz w:val="20"/>
          <w:szCs w:val="28"/>
        </w:rPr>
      </w:pPr>
    </w:p>
    <w:p w:rsidR="003D7043" w:rsidRPr="009D54A8" w:rsidRDefault="003D7043" w:rsidP="003D7043">
      <w:pPr>
        <w:rPr>
          <w:rFonts w:ascii="Arial" w:eastAsia="Arial Black" w:hAnsi="Arial" w:cs="Arial"/>
          <w:b/>
          <w:sz w:val="20"/>
          <w:szCs w:val="28"/>
        </w:rPr>
      </w:pPr>
      <w:r w:rsidRPr="009D54A8">
        <w:rPr>
          <w:rFonts w:ascii="Arial" w:eastAsia="Arial Black" w:hAnsi="Arial" w:cs="Arial"/>
          <w:b/>
          <w:sz w:val="20"/>
          <w:szCs w:val="28"/>
        </w:rPr>
        <w:t>TABLA DE CALCULO LEY DE INGRESOS ACTUAL 2025</w:t>
      </w:r>
    </w:p>
    <w:tbl>
      <w:tblPr>
        <w:tblpPr w:leftFromText="141" w:rightFromText="141" w:vertAnchor="text" w:tblpXSpec="center" w:tblpY="24"/>
        <w:tblW w:w="6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2"/>
        <w:gridCol w:w="1557"/>
        <w:gridCol w:w="1272"/>
        <w:gridCol w:w="991"/>
        <w:gridCol w:w="991"/>
      </w:tblGrid>
      <w:tr w:rsidR="003D7043" w:rsidRPr="00722E32" w:rsidTr="00DE48D5">
        <w:trPr>
          <w:trHeight w:val="909"/>
        </w:trPr>
        <w:tc>
          <w:tcPr>
            <w:tcW w:w="1552" w:type="dxa"/>
            <w:vAlign w:val="center"/>
          </w:tcPr>
          <w:p w:rsidR="003D7043" w:rsidRPr="00EA3927" w:rsidRDefault="003D7043" w:rsidP="00694C50">
            <w:pPr>
              <w:rPr>
                <w:rFonts w:ascii="Arial" w:eastAsia="Arial" w:hAnsi="Arial" w:cs="Arial"/>
                <w:b/>
                <w:sz w:val="14"/>
                <w:szCs w:val="14"/>
              </w:rPr>
            </w:pPr>
            <w:r w:rsidRPr="00EA3927">
              <w:rPr>
                <w:rFonts w:ascii="Arial" w:eastAsia="Arial" w:hAnsi="Arial" w:cs="Arial"/>
                <w:b/>
                <w:sz w:val="14"/>
                <w:szCs w:val="14"/>
              </w:rPr>
              <w:t>LIMITE INFERIOR</w:t>
            </w:r>
          </w:p>
        </w:tc>
        <w:tc>
          <w:tcPr>
            <w:tcW w:w="1557" w:type="dxa"/>
            <w:vAlign w:val="center"/>
          </w:tcPr>
          <w:p w:rsidR="003D7043" w:rsidRPr="00EA3927" w:rsidRDefault="003D7043" w:rsidP="00694C50">
            <w:pPr>
              <w:jc w:val="center"/>
              <w:rPr>
                <w:rFonts w:ascii="Arial" w:eastAsia="Arial" w:hAnsi="Arial" w:cs="Arial"/>
                <w:b/>
                <w:sz w:val="14"/>
                <w:szCs w:val="14"/>
              </w:rPr>
            </w:pPr>
            <w:r w:rsidRPr="00EA3927">
              <w:rPr>
                <w:rFonts w:ascii="Arial" w:eastAsia="Arial" w:hAnsi="Arial" w:cs="Arial"/>
                <w:b/>
                <w:sz w:val="14"/>
                <w:szCs w:val="14"/>
              </w:rPr>
              <w:t>LIMITE SUPERIOR</w:t>
            </w:r>
          </w:p>
        </w:tc>
        <w:tc>
          <w:tcPr>
            <w:tcW w:w="1272" w:type="dxa"/>
            <w:vAlign w:val="center"/>
          </w:tcPr>
          <w:p w:rsidR="003D7043" w:rsidRPr="00EA3927" w:rsidRDefault="003D7043" w:rsidP="00694C50">
            <w:pPr>
              <w:jc w:val="center"/>
              <w:rPr>
                <w:rFonts w:ascii="Arial" w:eastAsia="Arial" w:hAnsi="Arial" w:cs="Arial"/>
                <w:b/>
                <w:sz w:val="14"/>
                <w:szCs w:val="14"/>
              </w:rPr>
            </w:pPr>
            <w:r w:rsidRPr="00EA3927">
              <w:rPr>
                <w:rFonts w:ascii="Arial" w:eastAsia="Arial" w:hAnsi="Arial" w:cs="Arial"/>
                <w:b/>
                <w:sz w:val="14"/>
                <w:szCs w:val="14"/>
              </w:rPr>
              <w:t>CUOTA FIJA</w:t>
            </w:r>
          </w:p>
        </w:tc>
        <w:tc>
          <w:tcPr>
            <w:tcW w:w="991" w:type="dxa"/>
            <w:vAlign w:val="center"/>
          </w:tcPr>
          <w:p w:rsidR="003D7043" w:rsidRPr="00EA3927" w:rsidRDefault="003D7043" w:rsidP="00694C50">
            <w:pPr>
              <w:jc w:val="center"/>
              <w:rPr>
                <w:rFonts w:ascii="Arial" w:eastAsia="Arial" w:hAnsi="Arial" w:cs="Arial"/>
                <w:b/>
                <w:sz w:val="14"/>
                <w:szCs w:val="14"/>
              </w:rPr>
            </w:pPr>
            <w:r w:rsidRPr="00EA3927">
              <w:rPr>
                <w:rFonts w:ascii="Arial" w:eastAsia="Arial" w:hAnsi="Arial" w:cs="Arial"/>
                <w:b/>
                <w:sz w:val="14"/>
                <w:szCs w:val="14"/>
              </w:rPr>
              <w:t>TASA MARGINAL SOBRE EXCEDENTE LIMITE INFERIOR</w:t>
            </w:r>
          </w:p>
        </w:tc>
        <w:tc>
          <w:tcPr>
            <w:tcW w:w="991" w:type="dxa"/>
            <w:vAlign w:val="center"/>
          </w:tcPr>
          <w:p w:rsidR="003D7043" w:rsidRPr="00C62450" w:rsidRDefault="003D7043" w:rsidP="00694C50">
            <w:pPr>
              <w:jc w:val="center"/>
              <w:rPr>
                <w:rFonts w:ascii="Arial" w:eastAsia="Arial" w:hAnsi="Arial" w:cs="Arial"/>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3D7043" w:rsidRPr="00722E32" w:rsidTr="00DE48D5">
        <w:trPr>
          <w:trHeight w:val="175"/>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0.00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207,000.00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2.20%</w:t>
            </w:r>
          </w:p>
        </w:tc>
        <w:tc>
          <w:tcPr>
            <w:tcW w:w="991" w:type="dxa"/>
          </w:tcPr>
          <w:p w:rsidR="003D7043" w:rsidRPr="00C62450" w:rsidRDefault="003D7043" w:rsidP="00694C50">
            <w:pPr>
              <w:jc w:val="center"/>
              <w:rPr>
                <w:rFonts w:ascii="Arial" w:eastAsia="Arial" w:hAnsi="Arial" w:cs="Arial"/>
                <w:sz w:val="14"/>
                <w:szCs w:val="18"/>
              </w:rPr>
            </w:pPr>
            <w:r w:rsidRPr="00530964">
              <w:rPr>
                <w:rFonts w:ascii="Arial" w:eastAsia="Arial" w:hAnsi="Arial" w:cs="Arial"/>
                <w:color w:val="2F5496" w:themeColor="accent5" w:themeShade="BF"/>
                <w:sz w:val="14"/>
                <w:szCs w:val="18"/>
              </w:rPr>
              <w:t>3,563</w:t>
            </w:r>
          </w:p>
        </w:tc>
      </w:tr>
      <w:tr w:rsidR="003D7043" w:rsidRPr="00722E32" w:rsidTr="00DE48D5">
        <w:trPr>
          <w:trHeight w:val="215"/>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207,000.01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360,700.00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4,554.00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2.25%</w:t>
            </w:r>
          </w:p>
        </w:tc>
        <w:tc>
          <w:tcPr>
            <w:tcW w:w="991" w:type="dxa"/>
          </w:tcPr>
          <w:p w:rsidR="003D7043" w:rsidRPr="00530964" w:rsidRDefault="003D7043" w:rsidP="00694C50">
            <w:pPr>
              <w:jc w:val="center"/>
              <w:rPr>
                <w:rFonts w:ascii="Arial" w:eastAsia="Arial" w:hAnsi="Arial" w:cs="Arial"/>
                <w:b/>
                <w:color w:val="2F5496" w:themeColor="accent5" w:themeShade="BF"/>
                <w:sz w:val="14"/>
                <w:szCs w:val="18"/>
              </w:rPr>
            </w:pPr>
            <w:r w:rsidRPr="00530964">
              <w:rPr>
                <w:rFonts w:ascii="Arial" w:eastAsia="Arial" w:hAnsi="Arial" w:cs="Arial"/>
                <w:color w:val="2F5496" w:themeColor="accent5" w:themeShade="BF"/>
                <w:sz w:val="14"/>
                <w:szCs w:val="18"/>
              </w:rPr>
              <w:t>4,274</w:t>
            </w:r>
          </w:p>
        </w:tc>
      </w:tr>
      <w:tr w:rsidR="003D7043" w:rsidRPr="00722E32" w:rsidTr="00DE48D5">
        <w:trPr>
          <w:trHeight w:val="243"/>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360,700.01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552,000.00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8,012.25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2.30%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9,114</w:t>
            </w:r>
          </w:p>
        </w:tc>
      </w:tr>
      <w:tr w:rsidR="003D7043" w:rsidRPr="00722E32" w:rsidTr="00DE48D5">
        <w:trPr>
          <w:trHeight w:val="222"/>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552,000.01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814,000.00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12,412.15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2.35%</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10,142</w:t>
            </w:r>
          </w:p>
        </w:tc>
      </w:tr>
      <w:tr w:rsidR="003D7043" w:rsidRPr="00722E32" w:rsidTr="00DE48D5">
        <w:trPr>
          <w:trHeight w:val="238"/>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814,000.01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1,237,000.00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18,569.15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2.40%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8,232</w:t>
            </w:r>
          </w:p>
        </w:tc>
      </w:tr>
      <w:tr w:rsidR="003D7043" w:rsidRPr="00722E32" w:rsidTr="00DE48D5">
        <w:trPr>
          <w:trHeight w:val="229"/>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1,237,000.01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1,995,000.00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28,721.15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2.50%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6,582</w:t>
            </w:r>
          </w:p>
        </w:tc>
      </w:tr>
      <w:tr w:rsidR="003D7043" w:rsidRPr="00722E32" w:rsidTr="00DE48D5">
        <w:trPr>
          <w:trHeight w:val="233"/>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1,995,000.01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3,674,000.00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47,671.15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2.60%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4,348</w:t>
            </w:r>
          </w:p>
        </w:tc>
      </w:tr>
      <w:tr w:rsidR="003D7043" w:rsidRPr="00722E32" w:rsidTr="00DE48D5">
        <w:trPr>
          <w:trHeight w:val="236"/>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3,674,000.01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9,450,000.00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91,325.15</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2.70%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1,929</w:t>
            </w:r>
          </w:p>
        </w:tc>
      </w:tr>
      <w:tr w:rsidR="003D7043" w:rsidRPr="00722E32" w:rsidTr="00DE48D5">
        <w:trPr>
          <w:trHeight w:val="228"/>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9,450,000.01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52,000,000.00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247,277.15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2.80%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614</w:t>
            </w:r>
          </w:p>
        </w:tc>
      </w:tr>
      <w:tr w:rsidR="003D7043" w:rsidRPr="00722E32" w:rsidTr="00DE48D5">
        <w:trPr>
          <w:trHeight w:val="231"/>
        </w:trPr>
        <w:tc>
          <w:tcPr>
            <w:tcW w:w="155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52,000,000.01 </w:t>
            </w:r>
          </w:p>
        </w:tc>
        <w:tc>
          <w:tcPr>
            <w:tcW w:w="1557"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En adelante </w:t>
            </w:r>
          </w:p>
        </w:tc>
        <w:tc>
          <w:tcPr>
            <w:tcW w:w="1272"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 xml:space="preserve"> $ 1,438,677.15 </w:t>
            </w:r>
          </w:p>
        </w:tc>
        <w:tc>
          <w:tcPr>
            <w:tcW w:w="991" w:type="dxa"/>
            <w:vAlign w:val="bottom"/>
          </w:tcPr>
          <w:p w:rsidR="003D7043" w:rsidRPr="00EA3927" w:rsidRDefault="003D7043" w:rsidP="00694C50">
            <w:pPr>
              <w:jc w:val="center"/>
              <w:rPr>
                <w:rFonts w:ascii="Arial" w:eastAsia="Arial" w:hAnsi="Arial" w:cs="Arial"/>
                <w:sz w:val="14"/>
                <w:szCs w:val="14"/>
              </w:rPr>
            </w:pPr>
            <w:r w:rsidRPr="00EA3927">
              <w:rPr>
                <w:rFonts w:ascii="Arial" w:eastAsia="Arial" w:hAnsi="Arial" w:cs="Arial"/>
                <w:sz w:val="14"/>
                <w:szCs w:val="14"/>
              </w:rPr>
              <w:t>2.90%</w:t>
            </w:r>
          </w:p>
        </w:tc>
        <w:tc>
          <w:tcPr>
            <w:tcW w:w="991" w:type="dxa"/>
          </w:tcPr>
          <w:p w:rsidR="003D7043" w:rsidRPr="00530964" w:rsidRDefault="003D7043" w:rsidP="00694C50">
            <w:pPr>
              <w:jc w:val="center"/>
              <w:rPr>
                <w:rFonts w:ascii="Arial" w:eastAsia="Arial" w:hAnsi="Arial" w:cs="Arial"/>
                <w:color w:val="2F5496" w:themeColor="accent5" w:themeShade="BF"/>
                <w:sz w:val="14"/>
                <w:szCs w:val="18"/>
              </w:rPr>
            </w:pPr>
            <w:r w:rsidRPr="00530964">
              <w:rPr>
                <w:rFonts w:ascii="Arial" w:eastAsia="Arial" w:hAnsi="Arial" w:cs="Arial"/>
                <w:color w:val="2F5496" w:themeColor="accent5" w:themeShade="BF"/>
                <w:sz w:val="14"/>
                <w:szCs w:val="18"/>
              </w:rPr>
              <w:t>81</w:t>
            </w:r>
          </w:p>
        </w:tc>
      </w:tr>
    </w:tbl>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Pr="009D54A8" w:rsidRDefault="003D7043" w:rsidP="003D7043">
      <w:pPr>
        <w:jc w:val="center"/>
        <w:rPr>
          <w:rFonts w:ascii="Arial" w:eastAsia="Arial Black" w:hAnsi="Arial" w:cs="Arial"/>
          <w:b/>
          <w:color w:val="C00000"/>
          <w:sz w:val="28"/>
          <w:szCs w:val="28"/>
        </w:rPr>
      </w:pPr>
    </w:p>
    <w:p w:rsidR="003D7043" w:rsidRPr="009D54A8" w:rsidRDefault="003D7043" w:rsidP="003D7043">
      <w:pPr>
        <w:rPr>
          <w:rFonts w:ascii="Arial" w:eastAsia="Arial Black" w:hAnsi="Arial" w:cs="Arial"/>
          <w:b/>
          <w:color w:val="C00000"/>
          <w:sz w:val="28"/>
          <w:szCs w:val="28"/>
        </w:rPr>
      </w:pPr>
      <w:r w:rsidRPr="009D54A8">
        <w:rPr>
          <w:rFonts w:ascii="Arial" w:eastAsia="Arial Black" w:hAnsi="Arial" w:cs="Arial"/>
          <w:b/>
          <w:sz w:val="20"/>
          <w:szCs w:val="28"/>
        </w:rPr>
        <w:t>PROPUESTA DE TABLA DE CALCULO PARA LEY DE INGRESOS 2026</w:t>
      </w:r>
    </w:p>
    <w:tbl>
      <w:tblPr>
        <w:tblpPr w:leftFromText="141" w:rightFromText="141" w:vertAnchor="text" w:tblpXSpec="center" w:tblpY="24"/>
        <w:tblW w:w="6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24"/>
        <w:gridCol w:w="1529"/>
        <w:gridCol w:w="1258"/>
        <w:gridCol w:w="1072"/>
        <w:gridCol w:w="1072"/>
      </w:tblGrid>
      <w:tr w:rsidR="003D7043" w:rsidRPr="00ED2B86" w:rsidTr="00694C50">
        <w:trPr>
          <w:trHeight w:val="1035"/>
        </w:trPr>
        <w:tc>
          <w:tcPr>
            <w:tcW w:w="1524" w:type="dxa"/>
            <w:vAlign w:val="center"/>
          </w:tcPr>
          <w:p w:rsidR="003D7043" w:rsidRPr="00ED2B86" w:rsidRDefault="003D7043" w:rsidP="00694C50">
            <w:pPr>
              <w:jc w:val="center"/>
              <w:rPr>
                <w:rFonts w:ascii="Arial" w:eastAsia="Arial" w:hAnsi="Arial" w:cs="Arial"/>
                <w:b/>
                <w:bCs/>
                <w:sz w:val="14"/>
                <w:szCs w:val="14"/>
              </w:rPr>
            </w:pPr>
            <w:r w:rsidRPr="00ED2B86">
              <w:rPr>
                <w:rFonts w:ascii="Arial" w:hAnsi="Arial" w:cs="Arial"/>
                <w:b/>
                <w:bCs/>
                <w:sz w:val="14"/>
                <w:szCs w:val="14"/>
              </w:rPr>
              <w:t>LIMITE INFERIOR</w:t>
            </w:r>
          </w:p>
        </w:tc>
        <w:tc>
          <w:tcPr>
            <w:tcW w:w="1529" w:type="dxa"/>
            <w:vAlign w:val="center"/>
          </w:tcPr>
          <w:p w:rsidR="003D7043" w:rsidRPr="00ED2B86" w:rsidRDefault="003D7043" w:rsidP="00694C50">
            <w:pPr>
              <w:jc w:val="center"/>
              <w:rPr>
                <w:rFonts w:ascii="Arial" w:eastAsia="Arial" w:hAnsi="Arial" w:cs="Arial"/>
                <w:b/>
                <w:bCs/>
                <w:sz w:val="14"/>
                <w:szCs w:val="14"/>
              </w:rPr>
            </w:pPr>
            <w:r w:rsidRPr="00ED2B86">
              <w:rPr>
                <w:rFonts w:ascii="Arial" w:hAnsi="Arial" w:cs="Arial"/>
                <w:b/>
                <w:bCs/>
                <w:sz w:val="14"/>
                <w:szCs w:val="14"/>
              </w:rPr>
              <w:t>LIMITE SUPERIOR</w:t>
            </w:r>
          </w:p>
        </w:tc>
        <w:tc>
          <w:tcPr>
            <w:tcW w:w="1258" w:type="dxa"/>
            <w:vAlign w:val="center"/>
          </w:tcPr>
          <w:p w:rsidR="003D7043" w:rsidRPr="00ED2B86" w:rsidRDefault="003D7043" w:rsidP="00694C50">
            <w:pPr>
              <w:jc w:val="center"/>
              <w:rPr>
                <w:rFonts w:ascii="Arial" w:eastAsia="Arial" w:hAnsi="Arial" w:cs="Arial"/>
                <w:b/>
                <w:bCs/>
                <w:sz w:val="14"/>
                <w:szCs w:val="14"/>
              </w:rPr>
            </w:pPr>
            <w:r w:rsidRPr="00ED2B86">
              <w:rPr>
                <w:rFonts w:ascii="Arial" w:hAnsi="Arial" w:cs="Arial"/>
                <w:b/>
                <w:bCs/>
                <w:sz w:val="14"/>
                <w:szCs w:val="14"/>
              </w:rPr>
              <w:t>CUOTA FIJA</w:t>
            </w:r>
          </w:p>
        </w:tc>
        <w:tc>
          <w:tcPr>
            <w:tcW w:w="1072" w:type="dxa"/>
            <w:vAlign w:val="center"/>
          </w:tcPr>
          <w:p w:rsidR="003D7043" w:rsidRPr="00ED2B86" w:rsidRDefault="003D7043" w:rsidP="00694C50">
            <w:pPr>
              <w:jc w:val="center"/>
              <w:rPr>
                <w:rFonts w:ascii="Arial" w:eastAsia="Arial" w:hAnsi="Arial" w:cs="Arial"/>
                <w:b/>
                <w:bCs/>
                <w:sz w:val="14"/>
                <w:szCs w:val="14"/>
              </w:rPr>
            </w:pPr>
            <w:r w:rsidRPr="00ED2B86">
              <w:rPr>
                <w:rFonts w:ascii="Arial" w:hAnsi="Arial" w:cs="Arial"/>
                <w:b/>
                <w:bCs/>
                <w:sz w:val="14"/>
                <w:szCs w:val="14"/>
              </w:rPr>
              <w:t>TASA MARGINAL SOBRE EXCEDENTE LIMITE INFERIOR</w:t>
            </w:r>
          </w:p>
        </w:tc>
        <w:tc>
          <w:tcPr>
            <w:tcW w:w="1072" w:type="dxa"/>
            <w:vAlign w:val="center"/>
          </w:tcPr>
          <w:p w:rsidR="003D7043" w:rsidRPr="007E6D36" w:rsidRDefault="003D7043" w:rsidP="00694C50">
            <w:pPr>
              <w:jc w:val="center"/>
              <w:rPr>
                <w:rFonts w:ascii="Arial" w:eastAsia="Arial" w:hAnsi="Arial" w:cs="Arial"/>
                <w:b/>
                <w:sz w:val="14"/>
                <w:szCs w:val="18"/>
              </w:rPr>
            </w:pPr>
            <w:r w:rsidRPr="00530964">
              <w:rPr>
                <w:rFonts w:ascii="Arial" w:eastAsia="Arial" w:hAnsi="Arial" w:cs="Arial"/>
                <w:b/>
                <w:color w:val="2F5496" w:themeColor="accent5" w:themeShade="BF"/>
                <w:sz w:val="14"/>
                <w:szCs w:val="18"/>
              </w:rPr>
              <w:t>Numero de cuentas registradas en el padrón</w:t>
            </w:r>
            <w:r>
              <w:rPr>
                <w:rFonts w:ascii="Arial" w:eastAsia="Arial" w:hAnsi="Arial" w:cs="Arial"/>
                <w:b/>
                <w:color w:val="2F5496" w:themeColor="accent5" w:themeShade="BF"/>
                <w:sz w:val="14"/>
                <w:szCs w:val="18"/>
              </w:rPr>
              <w:t xml:space="preserve"> catastral</w:t>
            </w:r>
          </w:p>
        </w:tc>
      </w:tr>
      <w:tr w:rsidR="003D7043" w:rsidRPr="00ED2B86" w:rsidTr="00694C50">
        <w:trPr>
          <w:trHeight w:val="200"/>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$207,000.00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2.30%</w:t>
            </w:r>
          </w:p>
        </w:tc>
        <w:tc>
          <w:tcPr>
            <w:tcW w:w="1072" w:type="dxa"/>
          </w:tcPr>
          <w:p w:rsidR="003D7043" w:rsidRPr="007E6D36" w:rsidRDefault="003D7043" w:rsidP="00694C50">
            <w:pPr>
              <w:jc w:val="center"/>
              <w:rPr>
                <w:rFonts w:ascii="Arial" w:eastAsia="Arial" w:hAnsi="Arial" w:cs="Arial"/>
                <w:b/>
                <w:sz w:val="14"/>
                <w:szCs w:val="18"/>
              </w:rPr>
            </w:pPr>
            <w:r w:rsidRPr="00530964">
              <w:rPr>
                <w:rFonts w:ascii="Aptos Narrow" w:eastAsia="Times New Roman" w:hAnsi="Aptos Narrow" w:cs="Times New Roman"/>
                <w:color w:val="2F5496" w:themeColor="accent5" w:themeShade="BF"/>
                <w:sz w:val="14"/>
              </w:rPr>
              <w:t>3,563</w:t>
            </w:r>
          </w:p>
        </w:tc>
      </w:tr>
      <w:tr w:rsidR="003D7043" w:rsidRPr="00ED2B86" w:rsidTr="00694C50">
        <w:trPr>
          <w:trHeight w:val="245"/>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$207,000.01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$500,000.00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4,761.00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2.40%</w:t>
            </w:r>
          </w:p>
        </w:tc>
        <w:tc>
          <w:tcPr>
            <w:tcW w:w="1072" w:type="dxa"/>
          </w:tcPr>
          <w:p w:rsidR="003D7043" w:rsidRPr="00530964" w:rsidRDefault="003D7043" w:rsidP="00694C50">
            <w:pPr>
              <w:jc w:val="center"/>
              <w:rPr>
                <w:rFonts w:ascii="Arial" w:eastAsia="Arial" w:hAnsi="Arial" w:cs="Arial"/>
                <w:b/>
                <w:color w:val="2F5496" w:themeColor="accent5" w:themeShade="BF"/>
                <w:sz w:val="14"/>
                <w:szCs w:val="18"/>
              </w:rPr>
            </w:pPr>
            <w:r w:rsidRPr="00530964">
              <w:rPr>
                <w:rFonts w:ascii="Aptos Narrow" w:eastAsia="Times New Roman" w:hAnsi="Aptos Narrow" w:cs="Times New Roman"/>
                <w:color w:val="2F5496" w:themeColor="accent5" w:themeShade="BF"/>
                <w:sz w:val="14"/>
              </w:rPr>
              <w:t>10,212</w:t>
            </w:r>
          </w:p>
        </w:tc>
      </w:tr>
      <w:tr w:rsidR="003D7043" w:rsidRPr="00ED2B86" w:rsidTr="00694C50">
        <w:trPr>
          <w:trHeight w:val="277"/>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$500,000.01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$810,000.00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11,793.00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2.50%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12,190</w:t>
            </w:r>
          </w:p>
        </w:tc>
      </w:tr>
      <w:tr w:rsidR="003D7043" w:rsidRPr="00ED2B86" w:rsidTr="00694C50">
        <w:trPr>
          <w:trHeight w:val="253"/>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$810,000.01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$1,235,000.00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19,543.00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2.60%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9,333</w:t>
            </w:r>
          </w:p>
        </w:tc>
      </w:tr>
      <w:tr w:rsidR="003D7043" w:rsidRPr="00ED2B86" w:rsidTr="00694C50">
        <w:trPr>
          <w:trHeight w:val="271"/>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$1,235,000.01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$1,982,000.00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30,593.00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2.70%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6,526</w:t>
            </w:r>
          </w:p>
        </w:tc>
      </w:tr>
      <w:tr w:rsidR="003D7043" w:rsidRPr="00ED2B86" w:rsidTr="00694C50">
        <w:trPr>
          <w:trHeight w:val="261"/>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lastRenderedPageBreak/>
              <w:t>$1,982,000.01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$2,709,000.00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50,762.00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2.80%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2,799</w:t>
            </w:r>
          </w:p>
        </w:tc>
      </w:tr>
      <w:tr w:rsidR="003D7043" w:rsidRPr="00ED2B86" w:rsidTr="00694C50">
        <w:trPr>
          <w:trHeight w:val="266"/>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$2,709,000.01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$5,000,000.00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71,118.00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2.90%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2,569</w:t>
            </w:r>
          </w:p>
        </w:tc>
      </w:tr>
      <w:tr w:rsidR="003D7043" w:rsidRPr="00ED2B86" w:rsidTr="00694C50">
        <w:trPr>
          <w:trHeight w:val="269"/>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$5,000,000.01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$7,159,000.00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137,557.00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3.00%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688</w:t>
            </w:r>
          </w:p>
        </w:tc>
      </w:tr>
      <w:tr w:rsidR="003D7043" w:rsidRPr="00ED2B86" w:rsidTr="00694C50">
        <w:trPr>
          <w:trHeight w:val="260"/>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$7,159,000.01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$12,450,000.00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202,327.00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3.10%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536</w:t>
            </w:r>
          </w:p>
        </w:tc>
      </w:tr>
      <w:tr w:rsidR="003D7043" w:rsidRPr="00ED2B86" w:rsidTr="00694C50">
        <w:trPr>
          <w:trHeight w:val="263"/>
        </w:trPr>
        <w:tc>
          <w:tcPr>
            <w:tcW w:w="1524"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$12,450,000.01</w:t>
            </w:r>
          </w:p>
        </w:tc>
        <w:tc>
          <w:tcPr>
            <w:tcW w:w="1529"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$35,856,000.00</w:t>
            </w:r>
          </w:p>
        </w:tc>
        <w:tc>
          <w:tcPr>
            <w:tcW w:w="1258"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w:t>
            </w:r>
            <w:r>
              <w:rPr>
                <w:rFonts w:ascii="Arial" w:hAnsi="Arial" w:cs="Arial"/>
                <w:sz w:val="14"/>
                <w:szCs w:val="14"/>
              </w:rPr>
              <w:t xml:space="preserve">  </w:t>
            </w:r>
            <w:r w:rsidRPr="00ED2B86">
              <w:rPr>
                <w:rFonts w:ascii="Arial" w:hAnsi="Arial" w:cs="Arial"/>
                <w:sz w:val="14"/>
                <w:szCs w:val="14"/>
              </w:rPr>
              <w:t>366,348.00</w:t>
            </w:r>
          </w:p>
        </w:tc>
        <w:tc>
          <w:tcPr>
            <w:tcW w:w="1072" w:type="dxa"/>
            <w:vAlign w:val="center"/>
          </w:tcPr>
          <w:p w:rsidR="003D7043" w:rsidRPr="00ED2B86" w:rsidRDefault="003D7043" w:rsidP="00694C50">
            <w:pPr>
              <w:jc w:val="center"/>
              <w:rPr>
                <w:rFonts w:ascii="Arial" w:eastAsia="Arial" w:hAnsi="Arial" w:cs="Arial"/>
                <w:sz w:val="14"/>
                <w:szCs w:val="14"/>
              </w:rPr>
            </w:pPr>
            <w:r w:rsidRPr="00ED2B86">
              <w:rPr>
                <w:rFonts w:ascii="Arial" w:hAnsi="Arial" w:cs="Arial"/>
                <w:sz w:val="14"/>
                <w:szCs w:val="14"/>
              </w:rPr>
              <w:t>3.20%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343</w:t>
            </w:r>
          </w:p>
        </w:tc>
      </w:tr>
      <w:tr w:rsidR="003D7043" w:rsidRPr="00ED2B86" w:rsidTr="00694C50">
        <w:trPr>
          <w:trHeight w:val="263"/>
        </w:trPr>
        <w:tc>
          <w:tcPr>
            <w:tcW w:w="1524" w:type="dxa"/>
            <w:vAlign w:val="center"/>
          </w:tcPr>
          <w:p w:rsidR="003D7043" w:rsidRPr="00ED2B86" w:rsidRDefault="003D7043" w:rsidP="00694C50">
            <w:pPr>
              <w:jc w:val="center"/>
              <w:rPr>
                <w:rFonts w:ascii="Arial" w:hAnsi="Arial" w:cs="Arial"/>
                <w:sz w:val="14"/>
                <w:szCs w:val="14"/>
              </w:rPr>
            </w:pPr>
            <w:r w:rsidRPr="00ED2B86">
              <w:rPr>
                <w:rFonts w:ascii="Arial" w:hAnsi="Arial" w:cs="Arial"/>
                <w:sz w:val="14"/>
                <w:szCs w:val="14"/>
              </w:rPr>
              <w:t>$35,856,000.0</w:t>
            </w:r>
            <w:r>
              <w:rPr>
                <w:rFonts w:ascii="Arial" w:hAnsi="Arial" w:cs="Arial"/>
                <w:sz w:val="14"/>
                <w:szCs w:val="14"/>
              </w:rPr>
              <w:t>1</w:t>
            </w:r>
          </w:p>
        </w:tc>
        <w:tc>
          <w:tcPr>
            <w:tcW w:w="1529" w:type="dxa"/>
            <w:vAlign w:val="center"/>
          </w:tcPr>
          <w:p w:rsidR="003D7043" w:rsidRPr="00ED2B86" w:rsidRDefault="003D7043" w:rsidP="00694C50">
            <w:pPr>
              <w:jc w:val="center"/>
              <w:rPr>
                <w:rFonts w:ascii="Arial" w:hAnsi="Arial" w:cs="Arial"/>
                <w:sz w:val="14"/>
                <w:szCs w:val="14"/>
              </w:rPr>
            </w:pPr>
            <w:r w:rsidRPr="00722E32">
              <w:rPr>
                <w:rFonts w:ascii="Arial" w:eastAsia="Arial" w:hAnsi="Arial" w:cs="Arial"/>
                <w:sz w:val="14"/>
                <w:szCs w:val="18"/>
              </w:rPr>
              <w:t>$52,000,000.00</w:t>
            </w:r>
          </w:p>
        </w:tc>
        <w:tc>
          <w:tcPr>
            <w:tcW w:w="1258" w:type="dxa"/>
            <w:vAlign w:val="center"/>
          </w:tcPr>
          <w:p w:rsidR="003D7043" w:rsidRPr="00ED2B86" w:rsidRDefault="003D7043" w:rsidP="00694C50">
            <w:pPr>
              <w:jc w:val="center"/>
              <w:rPr>
                <w:rFonts w:ascii="Arial" w:hAnsi="Arial" w:cs="Arial"/>
                <w:sz w:val="14"/>
                <w:szCs w:val="14"/>
              </w:rPr>
            </w:pPr>
            <w:r w:rsidRPr="00ED2B86">
              <w:rPr>
                <w:rFonts w:ascii="Arial" w:hAnsi="Arial" w:cs="Arial"/>
                <w:sz w:val="14"/>
                <w:szCs w:val="14"/>
              </w:rPr>
              <w:t>$</w:t>
            </w:r>
            <w:r>
              <w:rPr>
                <w:rFonts w:ascii="Arial" w:hAnsi="Arial" w:cs="Arial"/>
                <w:sz w:val="14"/>
                <w:szCs w:val="14"/>
              </w:rPr>
              <w:t xml:space="preserve">  1,115</w:t>
            </w:r>
            <w:r w:rsidRPr="00ED2B86">
              <w:rPr>
                <w:rFonts w:ascii="Arial" w:hAnsi="Arial" w:cs="Arial"/>
                <w:sz w:val="14"/>
                <w:szCs w:val="14"/>
              </w:rPr>
              <w:t>,34</w:t>
            </w:r>
            <w:r>
              <w:rPr>
                <w:rFonts w:ascii="Arial" w:hAnsi="Arial" w:cs="Arial"/>
                <w:sz w:val="14"/>
                <w:szCs w:val="14"/>
              </w:rPr>
              <w:t>0</w:t>
            </w:r>
            <w:r w:rsidRPr="00ED2B86">
              <w:rPr>
                <w:rFonts w:ascii="Arial" w:hAnsi="Arial" w:cs="Arial"/>
                <w:sz w:val="14"/>
                <w:szCs w:val="14"/>
              </w:rPr>
              <w:t>.00</w:t>
            </w:r>
          </w:p>
        </w:tc>
        <w:tc>
          <w:tcPr>
            <w:tcW w:w="1072" w:type="dxa"/>
            <w:vAlign w:val="center"/>
          </w:tcPr>
          <w:p w:rsidR="003D7043" w:rsidRPr="00ED2B86" w:rsidRDefault="003D7043" w:rsidP="00694C50">
            <w:pPr>
              <w:jc w:val="center"/>
              <w:rPr>
                <w:rFonts w:ascii="Arial" w:hAnsi="Arial" w:cs="Arial"/>
                <w:sz w:val="14"/>
                <w:szCs w:val="14"/>
              </w:rPr>
            </w:pPr>
            <w:r>
              <w:rPr>
                <w:rFonts w:ascii="Arial" w:hAnsi="Arial" w:cs="Arial"/>
                <w:sz w:val="14"/>
                <w:szCs w:val="14"/>
              </w:rPr>
              <w:t>3.30%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46</w:t>
            </w:r>
          </w:p>
        </w:tc>
      </w:tr>
      <w:tr w:rsidR="003D7043" w:rsidRPr="00ED2B86" w:rsidTr="00694C50">
        <w:trPr>
          <w:trHeight w:val="263"/>
        </w:trPr>
        <w:tc>
          <w:tcPr>
            <w:tcW w:w="1524" w:type="dxa"/>
            <w:vAlign w:val="center"/>
          </w:tcPr>
          <w:p w:rsidR="003D7043" w:rsidRPr="00ED2B86" w:rsidRDefault="003D7043" w:rsidP="00694C50">
            <w:pPr>
              <w:jc w:val="center"/>
              <w:rPr>
                <w:rFonts w:ascii="Arial" w:hAnsi="Arial" w:cs="Arial"/>
                <w:sz w:val="14"/>
                <w:szCs w:val="14"/>
              </w:rPr>
            </w:pPr>
            <w:r>
              <w:rPr>
                <w:rFonts w:ascii="Arial" w:hAnsi="Arial" w:cs="Arial"/>
                <w:sz w:val="14"/>
                <w:szCs w:val="14"/>
              </w:rPr>
              <w:t>$52,000,000.01</w:t>
            </w:r>
          </w:p>
        </w:tc>
        <w:tc>
          <w:tcPr>
            <w:tcW w:w="1529" w:type="dxa"/>
            <w:vAlign w:val="center"/>
          </w:tcPr>
          <w:p w:rsidR="003D7043" w:rsidRPr="00722E32" w:rsidRDefault="003D7043" w:rsidP="00694C50">
            <w:pPr>
              <w:jc w:val="center"/>
              <w:rPr>
                <w:rFonts w:ascii="Arial" w:eastAsia="Arial" w:hAnsi="Arial" w:cs="Arial"/>
                <w:sz w:val="14"/>
                <w:szCs w:val="18"/>
              </w:rPr>
            </w:pPr>
            <w:r>
              <w:rPr>
                <w:rFonts w:ascii="Arial" w:eastAsia="Arial" w:hAnsi="Arial" w:cs="Arial"/>
                <w:sz w:val="14"/>
                <w:szCs w:val="18"/>
              </w:rPr>
              <w:t>EN ADELANTE</w:t>
            </w:r>
          </w:p>
        </w:tc>
        <w:tc>
          <w:tcPr>
            <w:tcW w:w="1258" w:type="dxa"/>
            <w:vAlign w:val="center"/>
          </w:tcPr>
          <w:p w:rsidR="003D7043" w:rsidRPr="00ED2B86" w:rsidRDefault="003D7043" w:rsidP="00694C50">
            <w:pPr>
              <w:jc w:val="center"/>
              <w:rPr>
                <w:rFonts w:ascii="Arial" w:hAnsi="Arial" w:cs="Arial"/>
                <w:sz w:val="14"/>
                <w:szCs w:val="14"/>
              </w:rPr>
            </w:pPr>
            <w:r>
              <w:rPr>
                <w:rFonts w:ascii="Arial" w:hAnsi="Arial" w:cs="Arial"/>
                <w:sz w:val="14"/>
                <w:szCs w:val="14"/>
              </w:rPr>
              <w:t>$1,648,092.00</w:t>
            </w:r>
          </w:p>
        </w:tc>
        <w:tc>
          <w:tcPr>
            <w:tcW w:w="1072" w:type="dxa"/>
            <w:vAlign w:val="center"/>
          </w:tcPr>
          <w:p w:rsidR="003D7043" w:rsidRDefault="003D7043" w:rsidP="00694C50">
            <w:pPr>
              <w:jc w:val="center"/>
              <w:rPr>
                <w:rFonts w:ascii="Arial" w:hAnsi="Arial" w:cs="Arial"/>
                <w:sz w:val="14"/>
                <w:szCs w:val="14"/>
              </w:rPr>
            </w:pPr>
            <w:r>
              <w:rPr>
                <w:rFonts w:ascii="Arial" w:hAnsi="Arial" w:cs="Arial"/>
                <w:sz w:val="14"/>
                <w:szCs w:val="14"/>
              </w:rPr>
              <w:t>3.40%</w:t>
            </w:r>
          </w:p>
        </w:tc>
        <w:tc>
          <w:tcPr>
            <w:tcW w:w="1072" w:type="dxa"/>
          </w:tcPr>
          <w:p w:rsidR="003D7043" w:rsidRPr="00530964" w:rsidRDefault="003D7043" w:rsidP="00694C50">
            <w:pPr>
              <w:jc w:val="center"/>
              <w:rPr>
                <w:rFonts w:ascii="Aptos Narrow" w:eastAsia="Times New Roman" w:hAnsi="Aptos Narrow" w:cs="Times New Roman"/>
                <w:color w:val="2F5496" w:themeColor="accent5" w:themeShade="BF"/>
                <w:sz w:val="14"/>
              </w:rPr>
            </w:pPr>
            <w:r w:rsidRPr="00530964">
              <w:rPr>
                <w:rFonts w:ascii="Aptos Narrow" w:eastAsia="Times New Roman" w:hAnsi="Aptos Narrow" w:cs="Times New Roman"/>
                <w:color w:val="2F5496" w:themeColor="accent5" w:themeShade="BF"/>
                <w:sz w:val="14"/>
              </w:rPr>
              <w:t>81</w:t>
            </w:r>
          </w:p>
        </w:tc>
      </w:tr>
    </w:tbl>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3D7043" w:rsidRDefault="003D7043" w:rsidP="003D7043">
      <w:pPr>
        <w:jc w:val="center"/>
        <w:rPr>
          <w:rFonts w:ascii="Arial Black" w:eastAsia="Arial Black" w:hAnsi="Arial Black" w:cs="Arial Black"/>
          <w:color w:val="C00000"/>
          <w:sz w:val="28"/>
          <w:szCs w:val="28"/>
        </w:rPr>
      </w:pPr>
    </w:p>
    <w:p w:rsidR="00DE48D5" w:rsidRDefault="00DE48D5" w:rsidP="003D7043">
      <w:pPr>
        <w:jc w:val="center"/>
        <w:rPr>
          <w:rFonts w:ascii="Arial Black" w:eastAsia="Arial Black" w:hAnsi="Arial Black" w:cs="Arial Black"/>
          <w:color w:val="C00000"/>
          <w:sz w:val="28"/>
          <w:szCs w:val="28"/>
        </w:rPr>
      </w:pPr>
    </w:p>
    <w:p w:rsidR="00DE48D5" w:rsidRDefault="00DE48D5" w:rsidP="003D7043">
      <w:pPr>
        <w:jc w:val="both"/>
        <w:rPr>
          <w:rFonts w:ascii="Arial" w:eastAsia="Arial Black" w:hAnsi="Arial" w:cs="Arial"/>
          <w:szCs w:val="28"/>
        </w:rPr>
      </w:pPr>
    </w:p>
    <w:p w:rsidR="00DE48D5" w:rsidRDefault="00DE48D5" w:rsidP="003D7043">
      <w:pPr>
        <w:jc w:val="both"/>
        <w:rPr>
          <w:rFonts w:ascii="Arial" w:eastAsia="Arial Black" w:hAnsi="Arial" w:cs="Arial"/>
          <w:szCs w:val="28"/>
        </w:rPr>
      </w:pPr>
    </w:p>
    <w:p w:rsidR="00DE48D5" w:rsidRDefault="00DE48D5" w:rsidP="003D7043">
      <w:pPr>
        <w:jc w:val="both"/>
        <w:rPr>
          <w:rFonts w:ascii="Arial" w:eastAsia="Arial Black" w:hAnsi="Arial" w:cs="Arial"/>
          <w:szCs w:val="28"/>
        </w:rPr>
      </w:pPr>
    </w:p>
    <w:p w:rsidR="00DE48D5" w:rsidRDefault="00DE48D5" w:rsidP="003D7043">
      <w:pPr>
        <w:jc w:val="both"/>
        <w:rPr>
          <w:rFonts w:ascii="Arial" w:eastAsia="Arial Black" w:hAnsi="Arial" w:cs="Arial"/>
          <w:szCs w:val="28"/>
        </w:rPr>
      </w:pPr>
    </w:p>
    <w:p w:rsidR="003D7043" w:rsidRDefault="003D7043" w:rsidP="003D7043">
      <w:pPr>
        <w:jc w:val="both"/>
        <w:rPr>
          <w:rFonts w:ascii="Arial" w:eastAsia="Arial" w:hAnsi="Arial" w:cs="Arial"/>
        </w:rPr>
      </w:pPr>
      <w:r>
        <w:rPr>
          <w:rFonts w:ascii="Arial" w:eastAsia="Arial Black" w:hAnsi="Arial" w:cs="Arial"/>
          <w:szCs w:val="28"/>
        </w:rPr>
        <w:t>Al igual</w:t>
      </w:r>
      <w:r>
        <w:rPr>
          <w:rFonts w:ascii="Arial" w:eastAsia="Arial Black" w:hAnsi="Arial" w:cs="Arial"/>
          <w:szCs w:val="28"/>
        </w:rPr>
        <w:t xml:space="preserve"> que la propuesta de tabla de cálculo de Impuesto Predial </w:t>
      </w:r>
      <w:r w:rsidRPr="007E6D36">
        <w:rPr>
          <w:rFonts w:ascii="Arial" w:eastAsia="Arial Black" w:hAnsi="Arial" w:cs="Arial"/>
          <w:szCs w:val="28"/>
        </w:rPr>
        <w:t>contempla 12 niveles o rangos de límite inferior y superior</w:t>
      </w:r>
      <w:r>
        <w:rPr>
          <w:rFonts w:ascii="Arial" w:eastAsia="Arial Black" w:hAnsi="Arial" w:cs="Arial"/>
          <w:szCs w:val="28"/>
        </w:rPr>
        <w:t xml:space="preserve"> con la finalidad de desglosar el penúltimo nivel de $9,450,000.01 a $52,000,000.00 ya que se considera muy amplio el intervalo, y se consideran en este rango 614 cuentas catastrales, así mismo se propone segmentar los rangos de acuerdo a los valores catastrales que tenemos en nuestra base de datos de </w:t>
      </w:r>
      <w:r>
        <w:rPr>
          <w:rFonts w:ascii="Arial" w:eastAsia="Arial" w:hAnsi="Arial" w:cs="Arial"/>
        </w:rPr>
        <w:t xml:space="preserve">48,886 cuentas, como se aprecia en la tabla anterior. De igual forma se propone modificar la tasa marginal sobre excedente del límite inferior, iniciando con la tasa del 2.30% hasta 3.40% con un ajuste progresivo de 0.10% en cada rango, modificación que incide en el valor de la cuota fija. </w:t>
      </w:r>
    </w:p>
    <w:p w:rsidR="003D7043" w:rsidRDefault="003D7043"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DE48D5" w:rsidRDefault="00DE48D5" w:rsidP="003D7043">
      <w:pPr>
        <w:jc w:val="both"/>
        <w:rPr>
          <w:rFonts w:ascii="Arial" w:eastAsia="Arial" w:hAnsi="Arial" w:cs="Arial"/>
        </w:rPr>
      </w:pPr>
    </w:p>
    <w:p w:rsidR="003D7043" w:rsidRDefault="003D7043" w:rsidP="003D7043">
      <w:pPr>
        <w:jc w:val="both"/>
        <w:rPr>
          <w:rFonts w:ascii="Arial" w:hAnsi="Arial" w:cs="Arial"/>
          <w:bCs/>
          <w:iCs/>
        </w:rPr>
      </w:pPr>
      <w:r w:rsidRPr="00EA3927">
        <w:rPr>
          <w:rFonts w:ascii="Arial" w:eastAsia="Arial" w:hAnsi="Arial" w:cs="Arial"/>
        </w:rPr>
        <w:t>C</w:t>
      </w:r>
      <w:r w:rsidRPr="00EA3927">
        <w:rPr>
          <w:rFonts w:ascii="Arial" w:hAnsi="Arial" w:cs="Arial"/>
          <w:bCs/>
          <w:iCs/>
        </w:rPr>
        <w:t>on la finalidad de realizar el cálculo de transmisión patrimonial ajustado a los principios legales de proporcional y equidad, logrando efectuar el cobro de manera pormenorizada</w:t>
      </w:r>
      <w:r>
        <w:rPr>
          <w:rFonts w:ascii="Arial" w:hAnsi="Arial" w:cs="Arial"/>
          <w:bCs/>
          <w:iCs/>
        </w:rPr>
        <w:t xml:space="preserve">, en la siguiente tabla se muestran </w:t>
      </w:r>
      <w:r w:rsidRPr="00EA3927">
        <w:rPr>
          <w:rFonts w:ascii="Arial" w:hAnsi="Arial" w:cs="Arial"/>
          <w:bCs/>
          <w:iCs/>
        </w:rPr>
        <w:t xml:space="preserve">ejemplos </w:t>
      </w:r>
      <w:r>
        <w:rPr>
          <w:rFonts w:ascii="Arial" w:hAnsi="Arial" w:cs="Arial"/>
          <w:bCs/>
          <w:iCs/>
        </w:rPr>
        <w:t>de</w:t>
      </w:r>
      <w:r w:rsidRPr="00EA3927">
        <w:rPr>
          <w:rFonts w:ascii="Arial" w:hAnsi="Arial" w:cs="Arial"/>
          <w:bCs/>
          <w:iCs/>
        </w:rPr>
        <w:t xml:space="preserve"> nuestra base de datos </w:t>
      </w:r>
      <w:r>
        <w:rPr>
          <w:rFonts w:ascii="Arial" w:hAnsi="Arial" w:cs="Arial"/>
          <w:bCs/>
          <w:iCs/>
        </w:rPr>
        <w:t xml:space="preserve">con </w:t>
      </w:r>
      <w:r w:rsidRPr="00EA3927">
        <w:rPr>
          <w:rFonts w:ascii="Arial" w:hAnsi="Arial" w:cs="Arial"/>
          <w:bCs/>
          <w:iCs/>
        </w:rPr>
        <w:t xml:space="preserve">los incrementos </w:t>
      </w:r>
      <w:r>
        <w:rPr>
          <w:rFonts w:ascii="Arial" w:hAnsi="Arial" w:cs="Arial"/>
          <w:bCs/>
          <w:iCs/>
        </w:rPr>
        <w:t xml:space="preserve">que oscilaran entre un 14.55 </w:t>
      </w:r>
      <w:r w:rsidRPr="00EA3927">
        <w:rPr>
          <w:rFonts w:ascii="Arial" w:hAnsi="Arial" w:cs="Arial"/>
          <w:bCs/>
          <w:iCs/>
        </w:rPr>
        <w:t>% a un 20</w:t>
      </w:r>
      <w:r>
        <w:rPr>
          <w:rFonts w:ascii="Arial" w:hAnsi="Arial" w:cs="Arial"/>
          <w:bCs/>
          <w:iCs/>
        </w:rPr>
        <w:t>.24%, con un promedio porcentual del 18.18</w:t>
      </w:r>
      <w:r>
        <w:rPr>
          <w:rFonts w:ascii="Arial" w:hAnsi="Arial" w:cs="Arial"/>
          <w:bCs/>
          <w:iCs/>
        </w:rPr>
        <w:t>.</w:t>
      </w:r>
    </w:p>
    <w:p w:rsidR="00DE48D5" w:rsidRDefault="00DE48D5" w:rsidP="003D7043">
      <w:pPr>
        <w:jc w:val="both"/>
        <w:rPr>
          <w:rFonts w:ascii="Arial" w:hAnsi="Arial" w:cs="Arial"/>
          <w:bCs/>
          <w:iCs/>
        </w:rPr>
      </w:pPr>
    </w:p>
    <w:p w:rsidR="00DE48D5" w:rsidRDefault="00DE48D5" w:rsidP="003D7043">
      <w:pPr>
        <w:jc w:val="both"/>
        <w:rPr>
          <w:rFonts w:ascii="Arial" w:hAnsi="Arial" w:cs="Arial"/>
          <w:bCs/>
          <w:iCs/>
        </w:rPr>
      </w:pPr>
    </w:p>
    <w:p w:rsidR="00DE48D5" w:rsidRDefault="00DE48D5" w:rsidP="003D7043">
      <w:pPr>
        <w:jc w:val="both"/>
        <w:rPr>
          <w:rFonts w:ascii="Arial" w:hAnsi="Arial" w:cs="Arial"/>
          <w:bCs/>
          <w:iCs/>
        </w:rPr>
      </w:pPr>
    </w:p>
    <w:p w:rsidR="00DE48D5" w:rsidRDefault="00DE48D5" w:rsidP="003D7043">
      <w:pPr>
        <w:jc w:val="both"/>
        <w:rPr>
          <w:rFonts w:ascii="Arial" w:hAnsi="Arial" w:cs="Arial"/>
          <w:bCs/>
          <w:iCs/>
        </w:rPr>
      </w:pPr>
    </w:p>
    <w:p w:rsidR="003D7043" w:rsidRDefault="003D7043" w:rsidP="003D7043">
      <w:pPr>
        <w:jc w:val="center"/>
        <w:rPr>
          <w:rFonts w:ascii="Arial Black" w:eastAsia="Arial Black" w:hAnsi="Arial Black" w:cs="Arial Black"/>
          <w:color w:val="C00000"/>
          <w:sz w:val="28"/>
          <w:szCs w:val="28"/>
        </w:rPr>
      </w:pPr>
      <w:r>
        <w:lastRenderedPageBreak/>
        <w:drawing>
          <wp:inline distT="0" distB="0" distL="0" distR="0" wp14:anchorId="2F3CBDD7" wp14:editId="484BA8AA">
            <wp:extent cx="5941219" cy="475297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67" t="20821" r="50611" b="11587"/>
                    <a:stretch/>
                  </pic:blipFill>
                  <pic:spPr bwMode="auto">
                    <a:xfrm>
                      <a:off x="0" y="0"/>
                      <a:ext cx="5956014" cy="4764811"/>
                    </a:xfrm>
                    <a:prstGeom prst="rect">
                      <a:avLst/>
                    </a:prstGeom>
                    <a:ln>
                      <a:noFill/>
                    </a:ln>
                    <a:extLst>
                      <a:ext uri="{53640926-AAD7-44D8-BBD7-CCE9431645EC}">
                        <a14:shadowObscured xmlns:a14="http://schemas.microsoft.com/office/drawing/2010/main"/>
                      </a:ext>
                    </a:extLst>
                  </pic:spPr>
                </pic:pic>
              </a:graphicData>
            </a:graphic>
          </wp:inline>
        </w:drawing>
      </w:r>
    </w:p>
    <w:p w:rsidR="003D7043" w:rsidRDefault="003D7043" w:rsidP="003D7043">
      <w:pPr>
        <w:jc w:val="both"/>
        <w:rPr>
          <w:rFonts w:ascii="Arial" w:eastAsia="Arial" w:hAnsi="Arial" w:cs="Arial"/>
        </w:rPr>
      </w:pPr>
      <w:r w:rsidRPr="00DE48D5">
        <w:rPr>
          <w:rFonts w:ascii="Arial" w:eastAsia="Arial" w:hAnsi="Arial" w:cs="Arial"/>
        </w:rPr>
        <w:t>Importante mencionar que la tabla de cálculo actual no ha tenido modificaciones desde el ejercicio 2020, y además se comparó con la tabla de cálculo de otros municipios como lo es Tlajomulco, Ocotlán, Guadalajara y Zapotlán, por lo que nuestra tabla queda por debajo iniciando con la tasa marginal de 2.20%</w:t>
      </w:r>
      <w:r w:rsidR="00DE48D5">
        <w:rPr>
          <w:rFonts w:ascii="Arial" w:eastAsia="Arial" w:hAnsi="Arial" w:cs="Arial"/>
        </w:rPr>
        <w:t>.</w:t>
      </w:r>
    </w:p>
    <w:p w:rsidR="00DE48D5" w:rsidRDefault="00DE48D5" w:rsidP="003D7043">
      <w:pPr>
        <w:jc w:val="both"/>
        <w:rPr>
          <w:rFonts w:ascii="Arial" w:eastAsia="Arial" w:hAnsi="Arial" w:cs="Arial"/>
        </w:rPr>
      </w:pPr>
    </w:p>
    <w:p w:rsidR="00DE48D5" w:rsidRPr="00DE48D5" w:rsidRDefault="00DE48D5" w:rsidP="003D7043">
      <w:pPr>
        <w:jc w:val="both"/>
        <w:rPr>
          <w:rFonts w:ascii="Arial" w:eastAsia="Arial" w:hAnsi="Arial" w:cs="Arial"/>
        </w:rPr>
      </w:pPr>
    </w:p>
    <w:p w:rsidR="003D7043" w:rsidRPr="00DE48D5" w:rsidRDefault="003D7043" w:rsidP="003D7043">
      <w:pPr>
        <w:jc w:val="both"/>
        <w:rPr>
          <w:rFonts w:ascii="Arial" w:eastAsia="Arial" w:hAnsi="Arial" w:cs="Arial"/>
        </w:rPr>
      </w:pPr>
      <w:r w:rsidRPr="00DE48D5">
        <w:rPr>
          <w:rFonts w:ascii="Arial" w:eastAsia="Arial" w:hAnsi="Arial" w:cs="Arial"/>
        </w:rPr>
        <w:t>Se trabaja en actualizar la base datos catastral con la finalidad de valorar bienes inmuebles lo más apegado al valor real, tanto en el valor de terreno y construcción tal como lo establece el artículo 4 fracción XXII, de la Ley de Catastro Municipal del Estado de Jalisco, ya que se ha detectado que más de un 50% de la base de datos tiene valores muy por debajo a su valor real, mismos que son superiores por lo menos al millón de pesos.</w:t>
      </w:r>
    </w:p>
    <w:p w:rsidR="003D7043" w:rsidRPr="009D54A8" w:rsidRDefault="003D7043" w:rsidP="003D7043">
      <w:pPr>
        <w:jc w:val="both"/>
        <w:rPr>
          <w:rFonts w:ascii="Arial" w:eastAsia="Arial" w:hAnsi="Arial" w:cs="Arial"/>
          <w:b/>
        </w:rPr>
      </w:pPr>
      <w:r w:rsidRPr="009D54A8">
        <w:rPr>
          <w:rFonts w:ascii="Arial" w:eastAsia="Arial" w:hAnsi="Arial" w:cs="Arial"/>
          <w:b/>
        </w:rPr>
        <w:lastRenderedPageBreak/>
        <w:t>Así mismo se pretende que con los recursos recaudados se continúe con la generación de obras de mantenimiento e infraestructura en las principales calles de la</w:t>
      </w:r>
      <w:r>
        <w:rPr>
          <w:rFonts w:ascii="Arial" w:eastAsia="Arial" w:hAnsi="Arial" w:cs="Arial"/>
          <w:b/>
        </w:rPr>
        <w:t xml:space="preserve"> ciudad para una mejora en la imagen urbana.</w:t>
      </w:r>
    </w:p>
    <w:p w:rsidR="003D7043" w:rsidRDefault="003D7043" w:rsidP="003D7043">
      <w:pPr>
        <w:jc w:val="center"/>
        <w:rPr>
          <w:rFonts w:ascii="Arial Black" w:eastAsia="Arial Black" w:hAnsi="Arial Black" w:cs="Arial Black"/>
          <w:color w:val="C00000"/>
          <w:sz w:val="28"/>
          <w:szCs w:val="28"/>
        </w:rPr>
      </w:pPr>
    </w:p>
    <w:p w:rsidR="00B76F8F" w:rsidRDefault="00B76F8F" w:rsidP="00B76F8F">
      <w:pPr>
        <w:pStyle w:val="Sinespaciado"/>
        <w:jc w:val="both"/>
        <w:rPr>
          <w:rFonts w:ascii="Arial" w:hAnsi="Arial" w:cs="Arial"/>
        </w:rPr>
      </w:pPr>
      <w:r>
        <w:rPr>
          <w:rFonts w:ascii="Arial" w:hAnsi="Arial" w:cs="Arial"/>
        </w:rPr>
        <w:tab/>
        <w:t xml:space="preserve">Proponiendo para su discusión y en su caso aprobación dictamen que contiene los siguientes: </w:t>
      </w:r>
    </w:p>
    <w:p w:rsidR="00B76F8F" w:rsidRDefault="00B76F8F" w:rsidP="00B76F8F">
      <w:pPr>
        <w:pStyle w:val="Sinespaciado"/>
        <w:jc w:val="both"/>
        <w:rPr>
          <w:rFonts w:ascii="Arial" w:hAnsi="Arial" w:cs="Arial"/>
        </w:rPr>
      </w:pPr>
    </w:p>
    <w:p w:rsidR="00B76F8F" w:rsidRDefault="00B76F8F" w:rsidP="00B76F8F">
      <w:pPr>
        <w:pStyle w:val="Sinespaciado"/>
        <w:jc w:val="center"/>
        <w:rPr>
          <w:rFonts w:ascii="Arial" w:hAnsi="Arial" w:cs="Arial"/>
          <w:b/>
        </w:rPr>
      </w:pPr>
      <w:r w:rsidRPr="00235D46">
        <w:rPr>
          <w:rFonts w:ascii="Arial" w:hAnsi="Arial" w:cs="Arial"/>
          <w:b/>
        </w:rPr>
        <w:t xml:space="preserve">R E S O L U T I V O </w:t>
      </w:r>
      <w:proofErr w:type="gramStart"/>
      <w:r w:rsidRPr="00235D46">
        <w:rPr>
          <w:rFonts w:ascii="Arial" w:hAnsi="Arial" w:cs="Arial"/>
          <w:b/>
        </w:rPr>
        <w:t>S :</w:t>
      </w:r>
      <w:proofErr w:type="gramEnd"/>
    </w:p>
    <w:p w:rsidR="00B76F8F" w:rsidRDefault="00B76F8F" w:rsidP="00B76F8F">
      <w:pPr>
        <w:pStyle w:val="Sinespaciado"/>
        <w:jc w:val="center"/>
        <w:rPr>
          <w:rFonts w:ascii="Arial" w:hAnsi="Arial" w:cs="Arial"/>
          <w:b/>
        </w:rPr>
      </w:pPr>
    </w:p>
    <w:p w:rsidR="00B76F8F" w:rsidRDefault="00B76F8F" w:rsidP="00B76F8F">
      <w:pPr>
        <w:pStyle w:val="Sinespaciado"/>
        <w:jc w:val="center"/>
        <w:rPr>
          <w:rFonts w:ascii="Arial" w:hAnsi="Arial" w:cs="Arial"/>
          <w:b/>
        </w:rPr>
      </w:pPr>
    </w:p>
    <w:p w:rsidR="00AF068F" w:rsidRPr="00AF068F" w:rsidRDefault="00B76F8F" w:rsidP="00AF068F">
      <w:pPr>
        <w:jc w:val="both"/>
        <w:rPr>
          <w:rFonts w:ascii="Arial" w:eastAsia="Times New Roman" w:hAnsi="Arial" w:cs="Arial"/>
          <w:b/>
          <w:bCs/>
          <w:color w:val="000000"/>
          <w:sz w:val="18"/>
          <w:szCs w:val="18"/>
          <w:lang w:val="es-US" w:eastAsia="es-US"/>
        </w:rPr>
      </w:pPr>
      <w:r>
        <w:rPr>
          <w:rFonts w:ascii="Arial" w:hAnsi="Arial" w:cs="Arial"/>
          <w:b/>
        </w:rPr>
        <w:tab/>
        <w:t xml:space="preserve">PRIMERO.- </w:t>
      </w:r>
      <w:r>
        <w:rPr>
          <w:rFonts w:ascii="Arial" w:hAnsi="Arial" w:cs="Arial"/>
        </w:rPr>
        <w:t>Se aprueba en lo general y en lo particular por el Pleno de este Honorable Ayuntamiento Constitucional de Zapotlán el Grande, Jalisco, las proyecciones de la Ley de Ingresos, que se describen en el maduro de que lo que será, una vez aprobada por el Congreso del Estado, la Ley de Ingresos para el Municipio de Zapotlán el Grande, Jalisco, para el ejercicio fiscal 202</w:t>
      </w:r>
      <w:r w:rsidR="00E00F2E">
        <w:rPr>
          <w:rFonts w:ascii="Arial" w:hAnsi="Arial" w:cs="Arial"/>
        </w:rPr>
        <w:t>6</w:t>
      </w:r>
      <w:r>
        <w:rPr>
          <w:rFonts w:ascii="Arial" w:hAnsi="Arial" w:cs="Arial"/>
        </w:rPr>
        <w:t xml:space="preserve">, misma que cuenta </w:t>
      </w:r>
      <w:r w:rsidRPr="009319D4">
        <w:rPr>
          <w:rFonts w:ascii="Arial" w:hAnsi="Arial" w:cs="Arial"/>
        </w:rPr>
        <w:t xml:space="preserve">de </w:t>
      </w:r>
      <w:r w:rsidR="00AF068F">
        <w:rPr>
          <w:rFonts w:ascii="Arial" w:hAnsi="Arial" w:cs="Arial"/>
        </w:rPr>
        <w:t>207</w:t>
      </w:r>
      <w:r w:rsidRPr="009319D4">
        <w:rPr>
          <w:rFonts w:ascii="Arial" w:hAnsi="Arial" w:cs="Arial"/>
        </w:rPr>
        <w:t xml:space="preserve"> artículos y 11 artículos transitorios</w:t>
      </w:r>
      <w:r w:rsidR="00AF068F">
        <w:rPr>
          <w:rFonts w:ascii="Arial" w:hAnsi="Arial" w:cs="Arial"/>
        </w:rPr>
        <w:t>;</w:t>
      </w:r>
      <w:r>
        <w:rPr>
          <w:rFonts w:ascii="Arial" w:hAnsi="Arial" w:cs="Arial"/>
        </w:rPr>
        <w:t xml:space="preserve"> se p</w:t>
      </w:r>
      <w:r w:rsidR="00AF068F">
        <w:rPr>
          <w:rFonts w:ascii="Arial" w:hAnsi="Arial" w:cs="Arial"/>
        </w:rPr>
        <w:t xml:space="preserve">ropone percibir la cantidad de </w:t>
      </w:r>
      <w:r w:rsidR="00AF068F" w:rsidRPr="00AF068F">
        <w:rPr>
          <w:rFonts w:ascii="Arial" w:hAnsi="Arial" w:cs="Arial"/>
          <w:b/>
          <w:bCs/>
          <w:color w:val="000000"/>
          <w:sz w:val="18"/>
          <w:szCs w:val="18"/>
        </w:rPr>
        <w:t xml:space="preserve"> </w:t>
      </w:r>
      <w:r w:rsidR="00AF068F">
        <w:rPr>
          <w:rFonts w:ascii="Arial" w:hAnsi="Arial" w:cs="Arial"/>
          <w:b/>
          <w:bCs/>
          <w:color w:val="000000"/>
        </w:rPr>
        <w:t>$</w:t>
      </w:r>
      <w:r w:rsidR="00AF068F" w:rsidRPr="00AF068F">
        <w:rPr>
          <w:rFonts w:ascii="Arial" w:hAnsi="Arial" w:cs="Arial"/>
          <w:b/>
          <w:bCs/>
          <w:color w:val="000000"/>
        </w:rPr>
        <w:t xml:space="preserve">670,103,568.08 </w:t>
      </w:r>
      <w:r w:rsidR="00AF068F">
        <w:rPr>
          <w:rFonts w:ascii="Arial" w:hAnsi="Arial" w:cs="Arial"/>
          <w:b/>
          <w:bCs/>
          <w:color w:val="000000"/>
        </w:rPr>
        <w:t>(Seiscientos setenta millones ciento tres mil quinietos sesenta y ocho pesos 08/100 M. N.).</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r>
      <w:r w:rsidRPr="00235D46">
        <w:rPr>
          <w:rFonts w:ascii="Arial" w:hAnsi="Arial" w:cs="Arial"/>
          <w:b/>
        </w:rPr>
        <w:t>SEGUNDO.</w:t>
      </w:r>
      <w:r>
        <w:rPr>
          <w:rFonts w:ascii="Arial" w:hAnsi="Arial" w:cs="Arial"/>
        </w:rPr>
        <w:t xml:space="preserve">- Se faculta al Presidente Municipal, </w:t>
      </w:r>
      <w:r w:rsidR="00AF068F">
        <w:rPr>
          <w:rFonts w:ascii="Arial" w:hAnsi="Arial" w:cs="Arial"/>
        </w:rPr>
        <w:t xml:space="preserve"> a la Encargada</w:t>
      </w:r>
      <w:r>
        <w:rPr>
          <w:rFonts w:ascii="Arial" w:hAnsi="Arial" w:cs="Arial"/>
        </w:rPr>
        <w:t xml:space="preserve"> de la Hacienda Municipal, Dir</w:t>
      </w:r>
      <w:r w:rsidR="00AF068F">
        <w:rPr>
          <w:rFonts w:ascii="Arial" w:hAnsi="Arial" w:cs="Arial"/>
        </w:rPr>
        <w:t>ectora de Ingresos y Secretaria de Ayuntamiento a efecto de</w:t>
      </w:r>
      <w:r>
        <w:rPr>
          <w:rFonts w:ascii="Arial" w:hAnsi="Arial" w:cs="Arial"/>
        </w:rPr>
        <w:t xml:space="preserve"> que suscriban la documentación necesaria para el cumplimiento de este dictamen, en lo que se refiere a la presentación y envío al Congreso del Estado de Jalisco, de la Iniciativa de la</w:t>
      </w:r>
      <w:r w:rsidR="00AF068F">
        <w:rPr>
          <w:rFonts w:ascii="Arial" w:hAnsi="Arial" w:cs="Arial"/>
        </w:rPr>
        <w:t xml:space="preserve"> Propuesta de </w:t>
      </w:r>
      <w:r>
        <w:rPr>
          <w:rFonts w:ascii="Arial" w:hAnsi="Arial" w:cs="Arial"/>
        </w:rPr>
        <w:t xml:space="preserve"> Ley de Ingres</w:t>
      </w:r>
      <w:r w:rsidR="00AF068F">
        <w:rPr>
          <w:rFonts w:ascii="Arial" w:hAnsi="Arial" w:cs="Arial"/>
        </w:rPr>
        <w:t>os para el Ejercicio Fiscal 2026 para el</w:t>
      </w:r>
      <w:r>
        <w:rPr>
          <w:rFonts w:ascii="Arial" w:hAnsi="Arial" w:cs="Arial"/>
        </w:rPr>
        <w:t xml:space="preserve"> Municipio de Zapotlán el Grande, Jalisco,  en copia certificada o extracto de acta de Ayuntamiento, en la cual se constate la aprobación de la presente por el Pleno del Ayuntamiento, con los insertos necesarios, en términos de lo dispuesto por el artículo 37 fracción I de la Ley de Gobierno y la Administración Pública Municipal para el Estado de Jalisco. </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Pr>
          <w:rFonts w:ascii="Arial" w:hAnsi="Arial" w:cs="Arial"/>
        </w:rPr>
        <w:tab/>
      </w:r>
      <w:proofErr w:type="gramStart"/>
      <w:r w:rsidRPr="00380B44">
        <w:rPr>
          <w:rFonts w:ascii="Arial" w:hAnsi="Arial" w:cs="Arial"/>
          <w:b/>
        </w:rPr>
        <w:t>TERCERO.-</w:t>
      </w:r>
      <w:proofErr w:type="gramEnd"/>
      <w:r>
        <w:rPr>
          <w:rFonts w:ascii="Arial" w:hAnsi="Arial" w:cs="Arial"/>
        </w:rPr>
        <w:t xml:space="preserve"> Notifíquese el contenido del presente dictamen a</w:t>
      </w:r>
      <w:r w:rsidR="00AF068F">
        <w:rPr>
          <w:rFonts w:ascii="Arial" w:hAnsi="Arial" w:cs="Arial"/>
        </w:rPr>
        <w:t xml:space="preserve"> </w:t>
      </w:r>
      <w:r>
        <w:rPr>
          <w:rFonts w:ascii="Arial" w:hAnsi="Arial" w:cs="Arial"/>
        </w:rPr>
        <w:t>l</w:t>
      </w:r>
      <w:r w:rsidR="00AF068F">
        <w:rPr>
          <w:rFonts w:ascii="Arial" w:hAnsi="Arial" w:cs="Arial"/>
        </w:rPr>
        <w:t>a Encargada</w:t>
      </w:r>
      <w:r>
        <w:rPr>
          <w:rFonts w:ascii="Arial" w:hAnsi="Arial" w:cs="Arial"/>
        </w:rPr>
        <w:t xml:space="preserve"> de la Hacienda Pública Municipal, para su conocimiento y efectos legales correspondientes.</w:t>
      </w: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r w:rsidRPr="00380B44">
        <w:rPr>
          <w:rFonts w:ascii="Arial" w:hAnsi="Arial" w:cs="Arial"/>
          <w:b/>
        </w:rPr>
        <w:tab/>
      </w:r>
      <w:proofErr w:type="gramStart"/>
      <w:r w:rsidRPr="00380B44">
        <w:rPr>
          <w:rFonts w:ascii="Arial" w:hAnsi="Arial" w:cs="Arial"/>
          <w:b/>
        </w:rPr>
        <w:t>CUARTO</w:t>
      </w:r>
      <w:r>
        <w:rPr>
          <w:rFonts w:ascii="Arial" w:hAnsi="Arial" w:cs="Arial"/>
        </w:rPr>
        <w:t>.-</w:t>
      </w:r>
      <w:proofErr w:type="gramEnd"/>
      <w:r>
        <w:rPr>
          <w:rFonts w:ascii="Arial" w:hAnsi="Arial" w:cs="Arial"/>
        </w:rPr>
        <w:t xml:space="preserve"> Se instruye a la Secretario de </w:t>
      </w:r>
      <w:r w:rsidR="00AF068F">
        <w:rPr>
          <w:rFonts w:ascii="Arial" w:hAnsi="Arial" w:cs="Arial"/>
        </w:rPr>
        <w:t>Ayuntamiento</w:t>
      </w:r>
      <w:r>
        <w:rPr>
          <w:rFonts w:ascii="Arial" w:hAnsi="Arial" w:cs="Arial"/>
        </w:rPr>
        <w:t xml:space="preserve"> a fin de que realice los trámites inherentes al cumplimiento de los acuerdos aquí establecidos. </w:t>
      </w:r>
    </w:p>
    <w:p w:rsidR="007E40A0" w:rsidRDefault="007E40A0" w:rsidP="007E40A0">
      <w:pPr>
        <w:jc w:val="center"/>
        <w:rPr>
          <w:rFonts w:ascii="Arial" w:hAnsi="Arial" w:cs="Arial"/>
          <w:b/>
          <w:bCs/>
          <w:i/>
          <w:iCs/>
        </w:rPr>
      </w:pPr>
    </w:p>
    <w:p w:rsidR="007E40A0" w:rsidRPr="007E40A0" w:rsidRDefault="007E40A0" w:rsidP="007E40A0">
      <w:pPr>
        <w:jc w:val="center"/>
        <w:rPr>
          <w:rFonts w:ascii="Arial" w:hAnsi="Arial" w:cs="Arial"/>
          <w:b/>
          <w:bCs/>
          <w:i/>
          <w:iCs/>
          <w:sz w:val="22"/>
          <w:szCs w:val="22"/>
        </w:rPr>
      </w:pPr>
      <w:r w:rsidRPr="007E40A0">
        <w:rPr>
          <w:rFonts w:ascii="Arial" w:hAnsi="Arial" w:cs="Arial"/>
          <w:b/>
          <w:bCs/>
          <w:i/>
          <w:iCs/>
          <w:sz w:val="22"/>
          <w:szCs w:val="22"/>
        </w:rPr>
        <w:t xml:space="preserve">A T E N T A M E N T E </w:t>
      </w:r>
    </w:p>
    <w:p w:rsidR="007E40A0" w:rsidRPr="007E40A0" w:rsidRDefault="007E40A0" w:rsidP="007E40A0">
      <w:pPr>
        <w:jc w:val="center"/>
        <w:rPr>
          <w:rFonts w:ascii="Arial" w:hAnsi="Arial" w:cs="Arial"/>
          <w:b/>
          <w:bCs/>
          <w:i/>
          <w:iCs/>
          <w:sz w:val="22"/>
          <w:szCs w:val="22"/>
        </w:rPr>
      </w:pPr>
      <w:r w:rsidRPr="007E40A0">
        <w:rPr>
          <w:rFonts w:ascii="Arial" w:hAnsi="Arial" w:cs="Arial"/>
          <w:b/>
          <w:bCs/>
          <w:i/>
          <w:iCs/>
          <w:sz w:val="22"/>
          <w:szCs w:val="22"/>
        </w:rPr>
        <w:t>"2025, AÑO DEL 130 ANIVERSARIO DEL NATALICIO DE LA MUSA Y ESCRITORA ZAPOTLENSE MARIA GUADALUPE MARIN PRECIADO"</w:t>
      </w:r>
    </w:p>
    <w:p w:rsidR="007E40A0" w:rsidRPr="007E40A0" w:rsidRDefault="007E40A0" w:rsidP="007E40A0">
      <w:pPr>
        <w:spacing w:line="276" w:lineRule="auto"/>
        <w:jc w:val="center"/>
        <w:rPr>
          <w:rFonts w:ascii="Arial" w:hAnsi="Arial" w:cs="Arial"/>
          <w:b/>
          <w:bCs/>
          <w:i/>
          <w:iCs/>
          <w:sz w:val="22"/>
          <w:szCs w:val="22"/>
        </w:rPr>
      </w:pPr>
      <w:r w:rsidRPr="007E40A0">
        <w:rPr>
          <w:rFonts w:ascii="Arial" w:hAnsi="Arial" w:cs="Arial"/>
          <w:b/>
          <w:bCs/>
          <w:i/>
          <w:iCs/>
          <w:sz w:val="22"/>
          <w:szCs w:val="22"/>
        </w:rPr>
        <w:t>“2025, CENTENARIO DE LA INSTITUCIONALIZACIÓN DE LA FERIA ZAPOTLÁN”.</w:t>
      </w:r>
    </w:p>
    <w:p w:rsidR="007E40A0" w:rsidRPr="007E40A0" w:rsidRDefault="007E40A0" w:rsidP="007E40A0">
      <w:pPr>
        <w:spacing w:line="276" w:lineRule="auto"/>
        <w:jc w:val="center"/>
        <w:rPr>
          <w:rFonts w:ascii="Arial" w:hAnsi="Arial" w:cs="Arial"/>
          <w:b/>
          <w:bCs/>
          <w:i/>
          <w:iCs/>
          <w:sz w:val="22"/>
          <w:szCs w:val="22"/>
        </w:rPr>
      </w:pPr>
      <w:r w:rsidRPr="007E40A0">
        <w:rPr>
          <w:rFonts w:ascii="Arial" w:hAnsi="Arial" w:cs="Arial"/>
          <w:b/>
          <w:bCs/>
          <w:i/>
          <w:iCs/>
          <w:sz w:val="22"/>
          <w:szCs w:val="22"/>
        </w:rPr>
        <w:t>CD. GUZMÁN MUNICIPIO DE ZAPOTLÁN EL GRANDE, JALISCO,</w:t>
      </w:r>
    </w:p>
    <w:p w:rsidR="007E40A0" w:rsidRDefault="007E40A0" w:rsidP="007E40A0">
      <w:pPr>
        <w:spacing w:line="276" w:lineRule="auto"/>
        <w:jc w:val="center"/>
        <w:rPr>
          <w:rFonts w:ascii="Arial" w:hAnsi="Arial" w:cs="Arial"/>
          <w:b/>
          <w:bCs/>
          <w:i/>
          <w:iCs/>
          <w:sz w:val="22"/>
          <w:szCs w:val="22"/>
        </w:rPr>
      </w:pPr>
      <w:r w:rsidRPr="007E40A0">
        <w:rPr>
          <w:rFonts w:ascii="Arial" w:hAnsi="Arial" w:cs="Arial"/>
          <w:b/>
          <w:bCs/>
          <w:i/>
          <w:iCs/>
          <w:sz w:val="22"/>
          <w:szCs w:val="22"/>
        </w:rPr>
        <w:t xml:space="preserve">A </w:t>
      </w:r>
      <w:r>
        <w:rPr>
          <w:rFonts w:ascii="Arial" w:hAnsi="Arial" w:cs="Arial"/>
          <w:b/>
          <w:bCs/>
          <w:i/>
          <w:iCs/>
          <w:sz w:val="22"/>
          <w:szCs w:val="22"/>
        </w:rPr>
        <w:t>2</w:t>
      </w:r>
      <w:r w:rsidRPr="007E40A0">
        <w:rPr>
          <w:rFonts w:ascii="Arial" w:hAnsi="Arial" w:cs="Arial"/>
          <w:b/>
          <w:bCs/>
          <w:i/>
          <w:iCs/>
          <w:sz w:val="22"/>
          <w:szCs w:val="22"/>
        </w:rPr>
        <w:t>1 DE AGOSTO DE 2025.</w:t>
      </w:r>
    </w:p>
    <w:p w:rsidR="007E40A0" w:rsidRDefault="007E40A0" w:rsidP="007E40A0">
      <w:pPr>
        <w:spacing w:line="276" w:lineRule="auto"/>
        <w:jc w:val="center"/>
        <w:rPr>
          <w:rFonts w:ascii="Arial" w:hAnsi="Arial" w:cs="Arial"/>
          <w:b/>
          <w:bCs/>
          <w:i/>
          <w:iCs/>
          <w:sz w:val="22"/>
          <w:szCs w:val="22"/>
        </w:rPr>
      </w:pPr>
    </w:p>
    <w:p w:rsidR="007E40A0" w:rsidRDefault="007E40A0" w:rsidP="007E40A0">
      <w:pPr>
        <w:spacing w:line="276" w:lineRule="auto"/>
        <w:jc w:val="center"/>
        <w:rPr>
          <w:rFonts w:ascii="Arial" w:hAnsi="Arial" w:cs="Arial"/>
          <w:b/>
          <w:bCs/>
          <w:i/>
          <w:iCs/>
          <w:sz w:val="22"/>
          <w:szCs w:val="22"/>
        </w:rPr>
      </w:pPr>
    </w:p>
    <w:p w:rsidR="007E40A0" w:rsidRDefault="007E40A0" w:rsidP="007E40A0">
      <w:pPr>
        <w:spacing w:line="276" w:lineRule="auto"/>
        <w:jc w:val="center"/>
        <w:rPr>
          <w:rFonts w:ascii="Arial" w:hAnsi="Arial" w:cs="Arial"/>
          <w:b/>
          <w:bCs/>
          <w:i/>
          <w:iCs/>
          <w:sz w:val="22"/>
          <w:szCs w:val="22"/>
        </w:rPr>
      </w:pPr>
      <w:r>
        <w:rPr>
          <w:rFonts w:ascii="Arial" w:hAnsi="Arial" w:cs="Arial"/>
          <w:b/>
          <w:bCs/>
          <w:i/>
          <w:iCs/>
          <w:sz w:val="22"/>
          <w:szCs w:val="22"/>
        </w:rPr>
        <w:t xml:space="preserve">DRA. MIRIAM SALOMÉ TORRES LARES. </w:t>
      </w:r>
    </w:p>
    <w:p w:rsidR="007E40A0" w:rsidRPr="007E40A0" w:rsidRDefault="007E40A0" w:rsidP="007E40A0">
      <w:pPr>
        <w:spacing w:line="276" w:lineRule="auto"/>
        <w:jc w:val="center"/>
        <w:rPr>
          <w:rFonts w:ascii="Arial" w:hAnsi="Arial" w:cs="Arial"/>
          <w:bCs/>
          <w:i/>
          <w:iCs/>
          <w:sz w:val="22"/>
          <w:szCs w:val="22"/>
        </w:rPr>
      </w:pPr>
      <w:r w:rsidRPr="007E40A0">
        <w:rPr>
          <w:rFonts w:ascii="Arial" w:hAnsi="Arial" w:cs="Arial"/>
          <w:bCs/>
          <w:i/>
          <w:iCs/>
          <w:sz w:val="22"/>
          <w:szCs w:val="22"/>
        </w:rPr>
        <w:t>Regidora Presidenta de la</w:t>
      </w:r>
      <w:r>
        <w:rPr>
          <w:rFonts w:ascii="Arial" w:hAnsi="Arial" w:cs="Arial"/>
          <w:bCs/>
          <w:i/>
          <w:iCs/>
          <w:sz w:val="22"/>
          <w:szCs w:val="22"/>
        </w:rPr>
        <w:t xml:space="preserve"> </w:t>
      </w:r>
      <w:r w:rsidRPr="007E40A0">
        <w:rPr>
          <w:rFonts w:ascii="Arial" w:hAnsi="Arial" w:cs="Arial"/>
          <w:bCs/>
          <w:i/>
          <w:iCs/>
          <w:sz w:val="22"/>
          <w:szCs w:val="22"/>
        </w:rPr>
        <w:t xml:space="preserve">Comisión Edilicia Permanente </w:t>
      </w:r>
    </w:p>
    <w:p w:rsidR="007E40A0" w:rsidRPr="007E40A0" w:rsidRDefault="007E40A0" w:rsidP="007E40A0">
      <w:pPr>
        <w:spacing w:line="276" w:lineRule="auto"/>
        <w:jc w:val="center"/>
        <w:rPr>
          <w:rFonts w:ascii="Arial" w:hAnsi="Arial" w:cs="Arial"/>
          <w:bCs/>
          <w:i/>
          <w:iCs/>
          <w:sz w:val="22"/>
          <w:szCs w:val="22"/>
        </w:rPr>
      </w:pPr>
      <w:r w:rsidRPr="007E40A0">
        <w:rPr>
          <w:rFonts w:ascii="Arial" w:hAnsi="Arial" w:cs="Arial"/>
          <w:bCs/>
          <w:i/>
          <w:iCs/>
          <w:sz w:val="22"/>
          <w:szCs w:val="22"/>
        </w:rPr>
        <w:t xml:space="preserve">de Hacienda Pública y Patrimonio Municipal. </w:t>
      </w:r>
    </w:p>
    <w:p w:rsidR="007E40A0" w:rsidRPr="00F03349" w:rsidRDefault="007E40A0" w:rsidP="007E40A0">
      <w:pPr>
        <w:spacing w:line="276" w:lineRule="auto"/>
        <w:jc w:val="center"/>
        <w:rPr>
          <w:rFonts w:ascii="Arial" w:hAnsi="Arial" w:cs="Arial"/>
          <w:b/>
          <w:bCs/>
          <w:i/>
          <w:iCs/>
        </w:rPr>
      </w:pPr>
    </w:p>
    <w:p w:rsidR="00B76F8F" w:rsidRDefault="00B76F8F" w:rsidP="00B76F8F">
      <w:pPr>
        <w:pStyle w:val="Sinespaciado"/>
        <w:jc w:val="both"/>
        <w:rPr>
          <w:rFonts w:ascii="Arial" w:hAnsi="Arial" w:cs="Arial"/>
        </w:rPr>
      </w:pPr>
    </w:p>
    <w:p w:rsidR="00B76F8F" w:rsidRDefault="00B76F8F" w:rsidP="00B76F8F">
      <w:pPr>
        <w:pStyle w:val="Sinespaciado"/>
        <w:jc w:val="both"/>
        <w:rPr>
          <w:rFonts w:ascii="Arial" w:hAnsi="Arial" w:cs="Arial"/>
        </w:rPr>
      </w:pPr>
    </w:p>
    <w:p w:rsidR="007E40A0" w:rsidRPr="007E40A0" w:rsidRDefault="007E40A0" w:rsidP="007E40A0">
      <w:pPr>
        <w:spacing w:line="276" w:lineRule="auto"/>
        <w:rPr>
          <w:rFonts w:ascii="Arial" w:hAnsi="Arial" w:cs="Arial"/>
          <w:b/>
        </w:rPr>
      </w:pPr>
      <w:r w:rsidRPr="007E40A0">
        <w:rPr>
          <w:rFonts w:ascii="Arial" w:hAnsi="Arial" w:cs="Arial"/>
          <w:b/>
        </w:rPr>
        <w:t>LIC. MIGUEL MARENTES.</w:t>
      </w:r>
    </w:p>
    <w:p w:rsidR="007E40A0" w:rsidRPr="007E40A0" w:rsidRDefault="007E40A0" w:rsidP="007E40A0">
      <w:pPr>
        <w:spacing w:line="276" w:lineRule="auto"/>
        <w:rPr>
          <w:rFonts w:ascii="Arial" w:hAnsi="Arial" w:cs="Arial"/>
          <w:bCs/>
          <w:i/>
          <w:iCs/>
          <w:sz w:val="22"/>
          <w:szCs w:val="22"/>
        </w:rPr>
      </w:pPr>
      <w:r w:rsidRPr="007E40A0">
        <w:rPr>
          <w:rFonts w:ascii="Arial" w:hAnsi="Arial" w:cs="Arial"/>
          <w:bCs/>
          <w:i/>
          <w:iCs/>
          <w:sz w:val="22"/>
          <w:szCs w:val="22"/>
        </w:rPr>
        <w:t xml:space="preserve">Regidor </w:t>
      </w:r>
      <w:r>
        <w:rPr>
          <w:rFonts w:ascii="Arial" w:hAnsi="Arial" w:cs="Arial"/>
          <w:bCs/>
          <w:i/>
          <w:iCs/>
          <w:sz w:val="22"/>
          <w:szCs w:val="22"/>
        </w:rPr>
        <w:t>vocal</w:t>
      </w:r>
      <w:r w:rsidRPr="007E40A0">
        <w:rPr>
          <w:rFonts w:ascii="Arial" w:hAnsi="Arial" w:cs="Arial"/>
          <w:bCs/>
          <w:i/>
          <w:iCs/>
          <w:sz w:val="22"/>
          <w:szCs w:val="22"/>
        </w:rPr>
        <w:t xml:space="preserve"> de la</w:t>
      </w:r>
      <w:r>
        <w:rPr>
          <w:rFonts w:ascii="Arial" w:hAnsi="Arial" w:cs="Arial"/>
          <w:bCs/>
          <w:i/>
          <w:iCs/>
          <w:sz w:val="22"/>
          <w:szCs w:val="22"/>
        </w:rPr>
        <w:t xml:space="preserve"> </w:t>
      </w:r>
      <w:r w:rsidRPr="007E40A0">
        <w:rPr>
          <w:rFonts w:ascii="Arial" w:hAnsi="Arial" w:cs="Arial"/>
          <w:bCs/>
          <w:i/>
          <w:iCs/>
          <w:sz w:val="22"/>
          <w:szCs w:val="22"/>
        </w:rPr>
        <w:t xml:space="preserve">Comisión Edilicia Permanente </w:t>
      </w:r>
    </w:p>
    <w:p w:rsidR="007E40A0" w:rsidRDefault="007E40A0" w:rsidP="007E40A0">
      <w:pPr>
        <w:spacing w:line="276" w:lineRule="auto"/>
        <w:rPr>
          <w:rFonts w:ascii="Arial" w:hAnsi="Arial" w:cs="Arial"/>
          <w:bCs/>
          <w:i/>
          <w:iCs/>
          <w:sz w:val="22"/>
          <w:szCs w:val="22"/>
        </w:rPr>
      </w:pPr>
      <w:r w:rsidRPr="007E40A0">
        <w:rPr>
          <w:rFonts w:ascii="Arial" w:hAnsi="Arial" w:cs="Arial"/>
          <w:bCs/>
          <w:i/>
          <w:iCs/>
          <w:sz w:val="22"/>
          <w:szCs w:val="22"/>
        </w:rPr>
        <w:t xml:space="preserve">de Hacienda Pública y Patrimonio Municipal. </w:t>
      </w:r>
    </w:p>
    <w:p w:rsidR="007E40A0" w:rsidRDefault="007E40A0" w:rsidP="007E40A0">
      <w:pPr>
        <w:spacing w:line="276" w:lineRule="auto"/>
        <w:rPr>
          <w:rFonts w:ascii="Arial" w:hAnsi="Arial" w:cs="Arial"/>
          <w:bCs/>
          <w:i/>
          <w:iCs/>
          <w:sz w:val="22"/>
          <w:szCs w:val="22"/>
        </w:rPr>
      </w:pPr>
    </w:p>
    <w:p w:rsidR="007E40A0" w:rsidRDefault="007E40A0" w:rsidP="007E40A0">
      <w:pPr>
        <w:spacing w:line="276" w:lineRule="auto"/>
        <w:rPr>
          <w:rFonts w:ascii="Arial" w:hAnsi="Arial" w:cs="Arial"/>
          <w:bCs/>
          <w:i/>
          <w:iCs/>
          <w:sz w:val="22"/>
          <w:szCs w:val="22"/>
        </w:rPr>
      </w:pPr>
    </w:p>
    <w:p w:rsidR="007E40A0" w:rsidRDefault="007E40A0" w:rsidP="007E40A0">
      <w:pPr>
        <w:spacing w:line="276" w:lineRule="auto"/>
        <w:jc w:val="right"/>
        <w:rPr>
          <w:rFonts w:ascii="Arial" w:hAnsi="Arial" w:cs="Arial"/>
          <w:b/>
          <w:bCs/>
          <w:i/>
          <w:iCs/>
          <w:sz w:val="22"/>
          <w:szCs w:val="22"/>
        </w:rPr>
      </w:pPr>
      <w:r w:rsidRPr="007E40A0">
        <w:rPr>
          <w:rFonts w:ascii="Arial" w:hAnsi="Arial" w:cs="Arial"/>
          <w:b/>
          <w:bCs/>
          <w:i/>
          <w:iCs/>
          <w:sz w:val="22"/>
          <w:szCs w:val="22"/>
        </w:rPr>
        <w:t>MTRA. CLAUDIA MARGARITA ROBLES GÓMEZ.</w:t>
      </w:r>
    </w:p>
    <w:p w:rsidR="007E40A0" w:rsidRPr="007E40A0" w:rsidRDefault="007E40A0" w:rsidP="007E40A0">
      <w:pPr>
        <w:spacing w:line="276" w:lineRule="auto"/>
        <w:jc w:val="right"/>
        <w:rPr>
          <w:rFonts w:ascii="Arial" w:hAnsi="Arial" w:cs="Arial"/>
          <w:bCs/>
          <w:i/>
          <w:iCs/>
          <w:sz w:val="22"/>
          <w:szCs w:val="22"/>
        </w:rPr>
      </w:pPr>
      <w:r>
        <w:rPr>
          <w:rFonts w:ascii="Arial" w:hAnsi="Arial" w:cs="Arial"/>
          <w:bCs/>
          <w:i/>
          <w:iCs/>
          <w:sz w:val="22"/>
          <w:szCs w:val="22"/>
        </w:rPr>
        <w:t xml:space="preserve">Sindica y </w:t>
      </w:r>
      <w:r w:rsidRPr="007E40A0">
        <w:rPr>
          <w:rFonts w:ascii="Arial" w:hAnsi="Arial" w:cs="Arial"/>
          <w:bCs/>
          <w:i/>
          <w:iCs/>
          <w:sz w:val="22"/>
          <w:szCs w:val="22"/>
        </w:rPr>
        <w:t>Regidor</w:t>
      </w:r>
      <w:r>
        <w:rPr>
          <w:rFonts w:ascii="Arial" w:hAnsi="Arial" w:cs="Arial"/>
          <w:bCs/>
          <w:i/>
          <w:iCs/>
          <w:sz w:val="22"/>
          <w:szCs w:val="22"/>
        </w:rPr>
        <w:t>a</w:t>
      </w:r>
      <w:r w:rsidRPr="007E40A0">
        <w:rPr>
          <w:rFonts w:ascii="Arial" w:hAnsi="Arial" w:cs="Arial"/>
          <w:bCs/>
          <w:i/>
          <w:iCs/>
          <w:sz w:val="22"/>
          <w:szCs w:val="22"/>
        </w:rPr>
        <w:t xml:space="preserve"> </w:t>
      </w:r>
      <w:r>
        <w:rPr>
          <w:rFonts w:ascii="Arial" w:hAnsi="Arial" w:cs="Arial"/>
          <w:bCs/>
          <w:i/>
          <w:iCs/>
          <w:sz w:val="22"/>
          <w:szCs w:val="22"/>
        </w:rPr>
        <w:t>vocal</w:t>
      </w:r>
      <w:r w:rsidRPr="007E40A0">
        <w:rPr>
          <w:rFonts w:ascii="Arial" w:hAnsi="Arial" w:cs="Arial"/>
          <w:bCs/>
          <w:i/>
          <w:iCs/>
          <w:sz w:val="22"/>
          <w:szCs w:val="22"/>
        </w:rPr>
        <w:t xml:space="preserve"> de la</w:t>
      </w:r>
      <w:r>
        <w:rPr>
          <w:rFonts w:ascii="Arial" w:hAnsi="Arial" w:cs="Arial"/>
          <w:bCs/>
          <w:i/>
          <w:iCs/>
          <w:sz w:val="22"/>
          <w:szCs w:val="22"/>
        </w:rPr>
        <w:t xml:space="preserve"> </w:t>
      </w:r>
      <w:r w:rsidRPr="007E40A0">
        <w:rPr>
          <w:rFonts w:ascii="Arial" w:hAnsi="Arial" w:cs="Arial"/>
          <w:bCs/>
          <w:i/>
          <w:iCs/>
          <w:sz w:val="22"/>
          <w:szCs w:val="22"/>
        </w:rPr>
        <w:t xml:space="preserve">Comisión Edilicia Permanente </w:t>
      </w:r>
    </w:p>
    <w:p w:rsidR="007E40A0" w:rsidRDefault="007E40A0" w:rsidP="007E40A0">
      <w:pPr>
        <w:spacing w:line="276" w:lineRule="auto"/>
        <w:jc w:val="right"/>
        <w:rPr>
          <w:rFonts w:ascii="Arial" w:hAnsi="Arial" w:cs="Arial"/>
          <w:bCs/>
          <w:i/>
          <w:iCs/>
          <w:sz w:val="22"/>
          <w:szCs w:val="22"/>
        </w:rPr>
      </w:pPr>
      <w:r w:rsidRPr="007E40A0">
        <w:rPr>
          <w:rFonts w:ascii="Arial" w:hAnsi="Arial" w:cs="Arial"/>
          <w:bCs/>
          <w:i/>
          <w:iCs/>
          <w:sz w:val="22"/>
          <w:szCs w:val="22"/>
        </w:rPr>
        <w:t>de Hacienda Pública y Patrimonio Municipal</w:t>
      </w:r>
      <w:r>
        <w:rPr>
          <w:rFonts w:ascii="Arial" w:hAnsi="Arial" w:cs="Arial"/>
          <w:bCs/>
          <w:i/>
          <w:iCs/>
          <w:sz w:val="22"/>
          <w:szCs w:val="22"/>
        </w:rPr>
        <w:t>.</w:t>
      </w:r>
    </w:p>
    <w:p w:rsidR="007E40A0" w:rsidRDefault="007E40A0" w:rsidP="007E40A0">
      <w:pPr>
        <w:spacing w:line="276" w:lineRule="auto"/>
        <w:jc w:val="right"/>
        <w:rPr>
          <w:rFonts w:ascii="Arial" w:hAnsi="Arial" w:cs="Arial"/>
          <w:bCs/>
          <w:i/>
          <w:iCs/>
          <w:sz w:val="22"/>
          <w:szCs w:val="22"/>
        </w:rPr>
      </w:pPr>
    </w:p>
    <w:p w:rsidR="007E40A0" w:rsidRDefault="007E40A0" w:rsidP="007E40A0">
      <w:pPr>
        <w:spacing w:line="276" w:lineRule="auto"/>
        <w:jc w:val="right"/>
        <w:rPr>
          <w:rFonts w:ascii="Arial" w:hAnsi="Arial" w:cs="Arial"/>
          <w:bCs/>
          <w:i/>
          <w:iCs/>
          <w:sz w:val="22"/>
          <w:szCs w:val="22"/>
        </w:rPr>
      </w:pPr>
    </w:p>
    <w:p w:rsidR="007E40A0" w:rsidRDefault="007E40A0" w:rsidP="007E40A0">
      <w:pPr>
        <w:spacing w:line="276" w:lineRule="auto"/>
        <w:jc w:val="right"/>
        <w:rPr>
          <w:rFonts w:ascii="Arial" w:hAnsi="Arial" w:cs="Arial"/>
          <w:bCs/>
          <w:i/>
          <w:iCs/>
          <w:sz w:val="22"/>
          <w:szCs w:val="22"/>
        </w:rPr>
      </w:pPr>
    </w:p>
    <w:p w:rsidR="007E40A0" w:rsidRPr="007E40A0" w:rsidRDefault="007E40A0" w:rsidP="007E40A0">
      <w:pPr>
        <w:spacing w:line="276" w:lineRule="auto"/>
        <w:rPr>
          <w:rFonts w:ascii="Arial" w:hAnsi="Arial" w:cs="Arial"/>
          <w:b/>
          <w:bCs/>
          <w:i/>
          <w:iCs/>
          <w:sz w:val="22"/>
          <w:szCs w:val="22"/>
        </w:rPr>
      </w:pPr>
      <w:r w:rsidRPr="007E40A0">
        <w:rPr>
          <w:rFonts w:ascii="Arial" w:hAnsi="Arial" w:cs="Arial"/>
          <w:b/>
          <w:bCs/>
          <w:i/>
          <w:iCs/>
          <w:sz w:val="22"/>
          <w:szCs w:val="22"/>
        </w:rPr>
        <w:t xml:space="preserve">LIC. BERTIN CHÁVEZ VÁRGAS. </w:t>
      </w:r>
    </w:p>
    <w:p w:rsidR="007E40A0" w:rsidRPr="007E40A0" w:rsidRDefault="007E40A0" w:rsidP="007E40A0">
      <w:pPr>
        <w:spacing w:line="276" w:lineRule="auto"/>
        <w:rPr>
          <w:rFonts w:ascii="Arial" w:hAnsi="Arial" w:cs="Arial"/>
          <w:bCs/>
          <w:i/>
          <w:iCs/>
          <w:sz w:val="22"/>
          <w:szCs w:val="22"/>
        </w:rPr>
      </w:pPr>
      <w:r w:rsidRPr="007E40A0">
        <w:rPr>
          <w:rFonts w:ascii="Arial" w:hAnsi="Arial" w:cs="Arial"/>
          <w:bCs/>
          <w:i/>
          <w:iCs/>
          <w:sz w:val="22"/>
          <w:szCs w:val="22"/>
        </w:rPr>
        <w:t xml:space="preserve">Regidor </w:t>
      </w:r>
      <w:r>
        <w:rPr>
          <w:rFonts w:ascii="Arial" w:hAnsi="Arial" w:cs="Arial"/>
          <w:bCs/>
          <w:i/>
          <w:iCs/>
          <w:sz w:val="22"/>
          <w:szCs w:val="22"/>
        </w:rPr>
        <w:t>vocal</w:t>
      </w:r>
      <w:r w:rsidRPr="007E40A0">
        <w:rPr>
          <w:rFonts w:ascii="Arial" w:hAnsi="Arial" w:cs="Arial"/>
          <w:bCs/>
          <w:i/>
          <w:iCs/>
          <w:sz w:val="22"/>
          <w:szCs w:val="22"/>
        </w:rPr>
        <w:t xml:space="preserve"> de la</w:t>
      </w:r>
      <w:r>
        <w:rPr>
          <w:rFonts w:ascii="Arial" w:hAnsi="Arial" w:cs="Arial"/>
          <w:bCs/>
          <w:i/>
          <w:iCs/>
          <w:sz w:val="22"/>
          <w:szCs w:val="22"/>
        </w:rPr>
        <w:t xml:space="preserve"> </w:t>
      </w:r>
      <w:r w:rsidRPr="007E40A0">
        <w:rPr>
          <w:rFonts w:ascii="Arial" w:hAnsi="Arial" w:cs="Arial"/>
          <w:bCs/>
          <w:i/>
          <w:iCs/>
          <w:sz w:val="22"/>
          <w:szCs w:val="22"/>
        </w:rPr>
        <w:t xml:space="preserve">Comisión Edilicia Permanente </w:t>
      </w:r>
    </w:p>
    <w:p w:rsidR="007E40A0" w:rsidRDefault="007E40A0" w:rsidP="007E40A0">
      <w:pPr>
        <w:spacing w:line="276" w:lineRule="auto"/>
        <w:rPr>
          <w:rFonts w:ascii="Arial" w:hAnsi="Arial" w:cs="Arial"/>
          <w:bCs/>
          <w:i/>
          <w:iCs/>
          <w:sz w:val="22"/>
          <w:szCs w:val="22"/>
        </w:rPr>
      </w:pPr>
      <w:r w:rsidRPr="007E40A0">
        <w:rPr>
          <w:rFonts w:ascii="Arial" w:hAnsi="Arial" w:cs="Arial"/>
          <w:bCs/>
          <w:i/>
          <w:iCs/>
          <w:sz w:val="22"/>
          <w:szCs w:val="22"/>
        </w:rPr>
        <w:t xml:space="preserve">de Hacienda Pública y Patrimonio Municipal. </w:t>
      </w:r>
    </w:p>
    <w:p w:rsidR="007E40A0" w:rsidRDefault="007E40A0" w:rsidP="007E40A0">
      <w:pPr>
        <w:spacing w:line="276" w:lineRule="auto"/>
        <w:rPr>
          <w:rFonts w:ascii="Arial" w:hAnsi="Arial" w:cs="Arial"/>
          <w:bCs/>
          <w:i/>
          <w:iCs/>
          <w:sz w:val="22"/>
          <w:szCs w:val="22"/>
        </w:rPr>
      </w:pPr>
    </w:p>
    <w:p w:rsidR="007E40A0" w:rsidRDefault="007E40A0" w:rsidP="007E40A0">
      <w:pPr>
        <w:spacing w:line="276" w:lineRule="auto"/>
        <w:rPr>
          <w:rFonts w:ascii="Arial" w:hAnsi="Arial" w:cs="Arial"/>
          <w:bCs/>
          <w:i/>
          <w:iCs/>
          <w:sz w:val="22"/>
          <w:szCs w:val="22"/>
        </w:rPr>
      </w:pPr>
    </w:p>
    <w:p w:rsidR="007E40A0" w:rsidRDefault="007E40A0" w:rsidP="007E40A0">
      <w:pPr>
        <w:spacing w:line="276" w:lineRule="auto"/>
        <w:jc w:val="right"/>
        <w:rPr>
          <w:rFonts w:ascii="Arial" w:hAnsi="Arial" w:cs="Arial"/>
          <w:b/>
          <w:bCs/>
          <w:i/>
          <w:iCs/>
          <w:sz w:val="22"/>
          <w:szCs w:val="22"/>
        </w:rPr>
      </w:pPr>
      <w:r w:rsidRPr="007E40A0">
        <w:rPr>
          <w:rFonts w:ascii="Arial" w:hAnsi="Arial" w:cs="Arial"/>
          <w:b/>
          <w:bCs/>
          <w:i/>
          <w:iCs/>
          <w:sz w:val="22"/>
          <w:szCs w:val="22"/>
        </w:rPr>
        <w:t xml:space="preserve">ING. GUSTAVO LÓPEZ SANDOVAL. </w:t>
      </w:r>
    </w:p>
    <w:p w:rsidR="007E40A0" w:rsidRPr="007E40A0" w:rsidRDefault="007E40A0" w:rsidP="007E40A0">
      <w:pPr>
        <w:spacing w:line="276" w:lineRule="auto"/>
        <w:jc w:val="right"/>
        <w:rPr>
          <w:rFonts w:ascii="Arial" w:hAnsi="Arial" w:cs="Arial"/>
          <w:bCs/>
          <w:i/>
          <w:iCs/>
          <w:sz w:val="22"/>
          <w:szCs w:val="22"/>
        </w:rPr>
      </w:pPr>
      <w:r w:rsidRPr="007E40A0">
        <w:rPr>
          <w:rFonts w:ascii="Arial" w:hAnsi="Arial" w:cs="Arial"/>
          <w:bCs/>
          <w:i/>
          <w:iCs/>
          <w:sz w:val="22"/>
          <w:szCs w:val="22"/>
        </w:rPr>
        <w:t xml:space="preserve">Regidor </w:t>
      </w:r>
      <w:r>
        <w:rPr>
          <w:rFonts w:ascii="Arial" w:hAnsi="Arial" w:cs="Arial"/>
          <w:bCs/>
          <w:i/>
          <w:iCs/>
          <w:sz w:val="22"/>
          <w:szCs w:val="22"/>
        </w:rPr>
        <w:t>vocal</w:t>
      </w:r>
      <w:r w:rsidRPr="007E40A0">
        <w:rPr>
          <w:rFonts w:ascii="Arial" w:hAnsi="Arial" w:cs="Arial"/>
          <w:bCs/>
          <w:i/>
          <w:iCs/>
          <w:sz w:val="22"/>
          <w:szCs w:val="22"/>
        </w:rPr>
        <w:t xml:space="preserve"> de la</w:t>
      </w:r>
      <w:r>
        <w:rPr>
          <w:rFonts w:ascii="Arial" w:hAnsi="Arial" w:cs="Arial"/>
          <w:bCs/>
          <w:i/>
          <w:iCs/>
          <w:sz w:val="22"/>
          <w:szCs w:val="22"/>
        </w:rPr>
        <w:t xml:space="preserve"> </w:t>
      </w:r>
      <w:r w:rsidRPr="007E40A0">
        <w:rPr>
          <w:rFonts w:ascii="Arial" w:hAnsi="Arial" w:cs="Arial"/>
          <w:bCs/>
          <w:i/>
          <w:iCs/>
          <w:sz w:val="22"/>
          <w:szCs w:val="22"/>
        </w:rPr>
        <w:t xml:space="preserve">Comisión Edilicia Permanente </w:t>
      </w:r>
    </w:p>
    <w:p w:rsidR="007E40A0" w:rsidRDefault="007E40A0" w:rsidP="007E40A0">
      <w:pPr>
        <w:spacing w:line="276" w:lineRule="auto"/>
        <w:jc w:val="right"/>
        <w:rPr>
          <w:rFonts w:ascii="Arial" w:hAnsi="Arial" w:cs="Arial"/>
          <w:bCs/>
          <w:i/>
          <w:iCs/>
          <w:sz w:val="22"/>
          <w:szCs w:val="22"/>
        </w:rPr>
      </w:pPr>
      <w:r w:rsidRPr="007E40A0">
        <w:rPr>
          <w:rFonts w:ascii="Arial" w:hAnsi="Arial" w:cs="Arial"/>
          <w:bCs/>
          <w:i/>
          <w:iCs/>
          <w:sz w:val="22"/>
          <w:szCs w:val="22"/>
        </w:rPr>
        <w:t xml:space="preserve">de Hacienda Pública y Patrimonio Municipal. </w:t>
      </w:r>
    </w:p>
    <w:p w:rsidR="007E40A0" w:rsidRDefault="007E40A0" w:rsidP="007E40A0">
      <w:pPr>
        <w:spacing w:line="276" w:lineRule="auto"/>
        <w:jc w:val="right"/>
        <w:rPr>
          <w:rFonts w:ascii="Arial" w:hAnsi="Arial" w:cs="Arial"/>
          <w:bCs/>
          <w:i/>
          <w:iCs/>
          <w:sz w:val="22"/>
          <w:szCs w:val="22"/>
        </w:rPr>
      </w:pPr>
    </w:p>
    <w:p w:rsidR="007E40A0" w:rsidRDefault="007E40A0" w:rsidP="007E40A0">
      <w:pPr>
        <w:spacing w:line="276" w:lineRule="auto"/>
        <w:jc w:val="both"/>
        <w:rPr>
          <w:rFonts w:ascii="Arial" w:hAnsi="Arial" w:cs="Arial"/>
          <w:bCs/>
          <w:i/>
          <w:iCs/>
          <w:sz w:val="22"/>
          <w:szCs w:val="22"/>
        </w:rPr>
      </w:pPr>
      <w:r>
        <w:rPr>
          <w:rFonts w:ascii="Arial" w:hAnsi="Arial" w:cs="Arial"/>
          <w:bCs/>
          <w:i/>
          <w:iCs/>
          <w:sz w:val="16"/>
          <w:szCs w:val="16"/>
        </w:rPr>
        <w:t xml:space="preserve">La presente hoja de firmas forma parte integral del </w:t>
      </w:r>
      <w:r w:rsidRPr="007E40A0">
        <w:rPr>
          <w:rFonts w:ascii="Arial" w:hAnsi="Arial" w:cs="Arial"/>
          <w:b/>
          <w:sz w:val="16"/>
          <w:szCs w:val="16"/>
        </w:rPr>
        <w:t>DICTAMEN QUE PROPONE AUTORIZACIÓN DE INICIATIVA DE LEY DE INGRESOS PARA EL MUNICIPIO DE ZAPOTLAN EL GRANDE, JALISCO PARA EL EJERCICIO FISCAL 2026</w:t>
      </w:r>
      <w:r>
        <w:rPr>
          <w:rFonts w:ascii="Arial" w:hAnsi="Arial" w:cs="Arial"/>
          <w:b/>
          <w:sz w:val="16"/>
          <w:szCs w:val="16"/>
        </w:rPr>
        <w:t xml:space="preserve">. -  -  -  -  - CONSTE.- </w:t>
      </w:r>
    </w:p>
    <w:sectPr w:rsidR="007E40A0" w:rsidSect="005B2911">
      <w:headerReference w:type="even" r:id="rId10"/>
      <w:headerReference w:type="default" r:id="rId11"/>
      <w:headerReference w:type="first" r:id="rId12"/>
      <w:pgSz w:w="12240" w:h="15840"/>
      <w:pgMar w:top="2694" w:right="900"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880" w:rsidRDefault="00CE4880">
      <w:r>
        <w:separator/>
      </w:r>
    </w:p>
  </w:endnote>
  <w:endnote w:type="continuationSeparator" w:id="0">
    <w:p w:rsidR="00CE4880" w:rsidRDefault="00CE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880" w:rsidRDefault="00CE4880">
      <w:r>
        <w:separator/>
      </w:r>
    </w:p>
  </w:footnote>
  <w:footnote w:type="continuationSeparator" w:id="0">
    <w:p w:rsidR="00CE4880" w:rsidRDefault="00CE48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83" w:rsidRDefault="002A2F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1726489793"/>
      <w:docPartObj>
        <w:docPartGallery w:val="Page Numbers (Top of Page)"/>
        <w:docPartUnique/>
      </w:docPartObj>
    </w:sdtPr>
    <w:sdtEndPr>
      <w:rPr>
        <w:b/>
        <w:bCs/>
        <w:color w:val="auto"/>
        <w:spacing w:val="0"/>
        <w:lang w:val="es-MX"/>
      </w:rPr>
    </w:sdtEndPr>
    <w:sdtContent>
      <w:p w:rsidR="002A2F83" w:rsidRDefault="002A2F83">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8.65pt;margin-top:-112.3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00927F33" w:rsidRPr="00927F33">
          <w:rPr>
            <w:b/>
            <w:bCs/>
            <w:noProof/>
            <w:lang w:val="es-ES"/>
          </w:rPr>
          <w:t>21</w:t>
        </w:r>
        <w:r>
          <w:rPr>
            <w:b/>
            <w:bCs/>
          </w:rPr>
          <w:fldChar w:fldCharType="end"/>
        </w:r>
      </w:p>
    </w:sdtContent>
  </w:sdt>
  <w:p w:rsidR="002A2F83" w:rsidRDefault="002A2F8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83" w:rsidRDefault="002A2F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E381D"/>
    <w:multiLevelType w:val="hybridMultilevel"/>
    <w:tmpl w:val="CC905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857758"/>
    <w:multiLevelType w:val="hybridMultilevel"/>
    <w:tmpl w:val="9EFE0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9990995"/>
    <w:multiLevelType w:val="hybridMultilevel"/>
    <w:tmpl w:val="BA3282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086736"/>
    <w:multiLevelType w:val="hybridMultilevel"/>
    <w:tmpl w:val="C2CECB20"/>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8F"/>
    <w:rsid w:val="002A2F83"/>
    <w:rsid w:val="003D7043"/>
    <w:rsid w:val="004B6666"/>
    <w:rsid w:val="004B7BE4"/>
    <w:rsid w:val="005B2911"/>
    <w:rsid w:val="00642AEA"/>
    <w:rsid w:val="006B0815"/>
    <w:rsid w:val="007E40A0"/>
    <w:rsid w:val="0088601E"/>
    <w:rsid w:val="00927F33"/>
    <w:rsid w:val="009C499C"/>
    <w:rsid w:val="00A74C0C"/>
    <w:rsid w:val="00A84001"/>
    <w:rsid w:val="00AD74FF"/>
    <w:rsid w:val="00AF068F"/>
    <w:rsid w:val="00B40CA6"/>
    <w:rsid w:val="00B6712B"/>
    <w:rsid w:val="00B76F8F"/>
    <w:rsid w:val="00BC76C8"/>
    <w:rsid w:val="00CE4880"/>
    <w:rsid w:val="00DE48D5"/>
    <w:rsid w:val="00E00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9F67ECA"/>
  <w15:chartTrackingRefBased/>
  <w15:docId w15:val="{94CECDF0-4141-4C86-B00C-4CDFF194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F8F"/>
    <w:pPr>
      <w:spacing w:after="0" w:line="240" w:lineRule="auto"/>
    </w:pPr>
    <w:rPr>
      <w:rFonts w:eastAsiaTheme="minorEastAsia"/>
      <w:noProo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F8F"/>
    <w:pPr>
      <w:tabs>
        <w:tab w:val="center" w:pos="4419"/>
        <w:tab w:val="right" w:pos="8838"/>
      </w:tabs>
    </w:pPr>
    <w:rPr>
      <w:rFonts w:eastAsiaTheme="minorHAnsi"/>
      <w:noProof w:val="0"/>
      <w:kern w:val="2"/>
      <w:lang w:val="es-MX" w:eastAsia="en-US"/>
      <w14:ligatures w14:val="standardContextual"/>
    </w:rPr>
  </w:style>
  <w:style w:type="character" w:customStyle="1" w:styleId="EncabezadoCar">
    <w:name w:val="Encabezado Car"/>
    <w:basedOn w:val="Fuentedeprrafopredeter"/>
    <w:link w:val="Encabezado"/>
    <w:uiPriority w:val="99"/>
    <w:rsid w:val="00B76F8F"/>
    <w:rPr>
      <w:kern w:val="2"/>
      <w:sz w:val="24"/>
      <w:szCs w:val="24"/>
      <w14:ligatures w14:val="standardContextual"/>
    </w:rPr>
  </w:style>
  <w:style w:type="paragraph" w:styleId="Sinespaciado">
    <w:name w:val="No Spacing"/>
    <w:link w:val="SinespaciadoCar"/>
    <w:uiPriority w:val="1"/>
    <w:qFormat/>
    <w:rsid w:val="00B76F8F"/>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B76F8F"/>
    <w:rPr>
      <w:rFonts w:eastAsiaTheme="minorEastAsia"/>
      <w:sz w:val="24"/>
      <w:szCs w:val="24"/>
      <w:lang w:val="es-ES_tradnl" w:eastAsia="es-ES"/>
    </w:rPr>
  </w:style>
  <w:style w:type="table" w:styleId="Tablaconcuadrcula">
    <w:name w:val="Table Grid"/>
    <w:basedOn w:val="Tablanormal"/>
    <w:uiPriority w:val="59"/>
    <w:rsid w:val="00B76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6F8F"/>
    <w:pPr>
      <w:ind w:left="720"/>
      <w:contextualSpacing/>
    </w:pPr>
    <w:rPr>
      <w:rFonts w:eastAsiaTheme="minorHAnsi"/>
      <w:noProof w:val="0"/>
      <w:kern w:val="2"/>
      <w:lang w:val="es-MX" w:eastAsia="en-US"/>
      <w14:ligatures w14:val="standardContextual"/>
    </w:rPr>
  </w:style>
  <w:style w:type="paragraph" w:customStyle="1" w:styleId="Texto">
    <w:name w:val="Texto"/>
    <w:basedOn w:val="Normal"/>
    <w:rsid w:val="00B76F8F"/>
    <w:pPr>
      <w:spacing w:after="101" w:line="216" w:lineRule="exact"/>
      <w:ind w:firstLine="288"/>
      <w:jc w:val="both"/>
    </w:pPr>
    <w:rPr>
      <w:rFonts w:ascii="Arial" w:eastAsia="Times New Roman" w:hAnsi="Arial" w:cs="Arial"/>
      <w:noProof w:val="0"/>
      <w:sz w:val="18"/>
      <w:szCs w:val="18"/>
      <w:lang w:val="es-MX"/>
    </w:rPr>
  </w:style>
  <w:style w:type="paragraph" w:styleId="Textosinformato">
    <w:name w:val="Plain Text"/>
    <w:basedOn w:val="Normal"/>
    <w:link w:val="TextosinformatoCar"/>
    <w:rsid w:val="00B76F8F"/>
    <w:rPr>
      <w:rFonts w:ascii="Courier New" w:eastAsia="Times New Roman" w:hAnsi="Courier New" w:cs="Times New Roman"/>
      <w:noProof w:val="0"/>
      <w:sz w:val="20"/>
      <w:szCs w:val="20"/>
      <w:lang w:val="x-none"/>
    </w:rPr>
  </w:style>
  <w:style w:type="character" w:customStyle="1" w:styleId="TextosinformatoCar">
    <w:name w:val="Texto sin formato Car"/>
    <w:basedOn w:val="Fuentedeprrafopredeter"/>
    <w:link w:val="Textosinformato"/>
    <w:rsid w:val="00B76F8F"/>
    <w:rPr>
      <w:rFonts w:ascii="Courier New" w:eastAsia="Times New Roman" w:hAnsi="Courier New" w:cs="Times New Roman"/>
      <w:sz w:val="20"/>
      <w:szCs w:val="20"/>
      <w:lang w:val="x-none" w:eastAsia="es-ES"/>
    </w:rPr>
  </w:style>
  <w:style w:type="paragraph" w:customStyle="1" w:styleId="Estilo">
    <w:name w:val="Estilo"/>
    <w:basedOn w:val="Normal"/>
    <w:link w:val="EstiloCar"/>
    <w:uiPriority w:val="99"/>
    <w:rsid w:val="00B76F8F"/>
    <w:pPr>
      <w:jc w:val="both"/>
    </w:pPr>
    <w:rPr>
      <w:rFonts w:ascii="Arial" w:eastAsia="Calibri" w:hAnsi="Arial" w:cs="Arial"/>
      <w:noProof w:val="0"/>
      <w:lang w:val="es-MX" w:eastAsia="en-US"/>
    </w:rPr>
  </w:style>
  <w:style w:type="character" w:customStyle="1" w:styleId="EstiloCar">
    <w:name w:val="Estilo Car"/>
    <w:link w:val="Estilo"/>
    <w:uiPriority w:val="99"/>
    <w:locked/>
    <w:rsid w:val="00B76F8F"/>
    <w:rPr>
      <w:rFonts w:ascii="Arial" w:eastAsia="Calibri" w:hAnsi="Arial" w:cs="Arial"/>
      <w:sz w:val="24"/>
      <w:szCs w:val="24"/>
    </w:rPr>
  </w:style>
  <w:style w:type="paragraph" w:styleId="NormalWeb">
    <w:name w:val="Normal (Web)"/>
    <w:basedOn w:val="Normal"/>
    <w:uiPriority w:val="99"/>
    <w:unhideWhenUsed/>
    <w:rsid w:val="00B76F8F"/>
    <w:pPr>
      <w:spacing w:before="100" w:beforeAutospacing="1" w:after="100" w:afterAutospacing="1"/>
    </w:pPr>
    <w:rPr>
      <w:rFonts w:ascii="Times New Roman" w:eastAsia="Times New Roman" w:hAnsi="Times New Roman" w:cs="Times New Roman"/>
      <w:noProof w:val="0"/>
      <w:lang w:val="es-MX" w:eastAsia="es-MX"/>
    </w:rPr>
  </w:style>
  <w:style w:type="paragraph" w:customStyle="1" w:styleId="Default">
    <w:name w:val="Default"/>
    <w:uiPriority w:val="99"/>
    <w:rsid w:val="00B6712B"/>
    <w:pPr>
      <w:autoSpaceDE w:val="0"/>
      <w:autoSpaceDN w:val="0"/>
      <w:adjustRightInd w:val="0"/>
      <w:spacing w:after="0" w:line="240" w:lineRule="auto"/>
    </w:pPr>
    <w:rPr>
      <w:rFonts w:ascii="Arial" w:eastAsia="Calibri" w:hAnsi="Arial" w:cs="Arial"/>
      <w:color w:val="000000"/>
      <w:sz w:val="24"/>
      <w:szCs w:val="24"/>
      <w:lang w:val="es-ES"/>
    </w:rPr>
  </w:style>
  <w:style w:type="paragraph" w:styleId="Textodeglobo">
    <w:name w:val="Balloon Text"/>
    <w:basedOn w:val="Normal"/>
    <w:link w:val="TextodegloboCar"/>
    <w:uiPriority w:val="99"/>
    <w:semiHidden/>
    <w:unhideWhenUsed/>
    <w:rsid w:val="007E40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0A0"/>
    <w:rPr>
      <w:rFonts w:ascii="Segoe UI" w:eastAsiaTheme="minorEastAsia" w:hAnsi="Segoe UI" w:cs="Segoe UI"/>
      <w:noProof/>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572788">
      <w:bodyDiv w:val="1"/>
      <w:marLeft w:val="0"/>
      <w:marRight w:val="0"/>
      <w:marTop w:val="0"/>
      <w:marBottom w:val="0"/>
      <w:divBdr>
        <w:top w:val="none" w:sz="0" w:space="0" w:color="auto"/>
        <w:left w:val="none" w:sz="0" w:space="0" w:color="auto"/>
        <w:bottom w:val="none" w:sz="0" w:space="0" w:color="auto"/>
        <w:right w:val="none" w:sz="0" w:space="0" w:color="auto"/>
      </w:divBdr>
      <w:divsChild>
        <w:div w:id="418528555">
          <w:marLeft w:val="0"/>
          <w:marRight w:val="0"/>
          <w:marTop w:val="0"/>
          <w:marBottom w:val="0"/>
          <w:divBdr>
            <w:top w:val="none" w:sz="0" w:space="0" w:color="auto"/>
            <w:left w:val="none" w:sz="0" w:space="0" w:color="auto"/>
            <w:bottom w:val="none" w:sz="0" w:space="0" w:color="auto"/>
            <w:right w:val="none" w:sz="0" w:space="0" w:color="auto"/>
          </w:divBdr>
        </w:div>
        <w:div w:id="913246758">
          <w:marLeft w:val="0"/>
          <w:marRight w:val="0"/>
          <w:marTop w:val="0"/>
          <w:marBottom w:val="0"/>
          <w:divBdr>
            <w:top w:val="none" w:sz="0" w:space="0" w:color="auto"/>
            <w:left w:val="none" w:sz="0" w:space="0" w:color="auto"/>
            <w:bottom w:val="none" w:sz="0" w:space="0" w:color="auto"/>
            <w:right w:val="none" w:sz="0" w:space="0" w:color="auto"/>
          </w:divBdr>
        </w:div>
        <w:div w:id="1820803837">
          <w:marLeft w:val="0"/>
          <w:marRight w:val="0"/>
          <w:marTop w:val="0"/>
          <w:marBottom w:val="0"/>
          <w:divBdr>
            <w:top w:val="none" w:sz="0" w:space="0" w:color="auto"/>
            <w:left w:val="none" w:sz="0" w:space="0" w:color="auto"/>
            <w:bottom w:val="none" w:sz="0" w:space="0" w:color="auto"/>
            <w:right w:val="none" w:sz="0" w:space="0" w:color="auto"/>
          </w:divBdr>
        </w:div>
        <w:div w:id="2037533185">
          <w:marLeft w:val="0"/>
          <w:marRight w:val="0"/>
          <w:marTop w:val="0"/>
          <w:marBottom w:val="0"/>
          <w:divBdr>
            <w:top w:val="none" w:sz="0" w:space="0" w:color="auto"/>
            <w:left w:val="none" w:sz="0" w:space="0" w:color="auto"/>
            <w:bottom w:val="none" w:sz="0" w:space="0" w:color="auto"/>
            <w:right w:val="none" w:sz="0" w:space="0" w:color="auto"/>
          </w:divBdr>
        </w:div>
        <w:div w:id="963730764">
          <w:marLeft w:val="0"/>
          <w:marRight w:val="0"/>
          <w:marTop w:val="0"/>
          <w:marBottom w:val="0"/>
          <w:divBdr>
            <w:top w:val="none" w:sz="0" w:space="0" w:color="auto"/>
            <w:left w:val="none" w:sz="0" w:space="0" w:color="auto"/>
            <w:bottom w:val="none" w:sz="0" w:space="0" w:color="auto"/>
            <w:right w:val="none" w:sz="0" w:space="0" w:color="auto"/>
          </w:divBdr>
        </w:div>
        <w:div w:id="1438217467">
          <w:marLeft w:val="0"/>
          <w:marRight w:val="0"/>
          <w:marTop w:val="0"/>
          <w:marBottom w:val="0"/>
          <w:divBdr>
            <w:top w:val="none" w:sz="0" w:space="0" w:color="auto"/>
            <w:left w:val="none" w:sz="0" w:space="0" w:color="auto"/>
            <w:bottom w:val="none" w:sz="0" w:space="0" w:color="auto"/>
            <w:right w:val="none" w:sz="0" w:space="0" w:color="auto"/>
          </w:divBdr>
        </w:div>
        <w:div w:id="2134784146">
          <w:marLeft w:val="0"/>
          <w:marRight w:val="0"/>
          <w:marTop w:val="0"/>
          <w:marBottom w:val="0"/>
          <w:divBdr>
            <w:top w:val="none" w:sz="0" w:space="0" w:color="auto"/>
            <w:left w:val="none" w:sz="0" w:space="0" w:color="auto"/>
            <w:bottom w:val="none" w:sz="0" w:space="0" w:color="auto"/>
            <w:right w:val="none" w:sz="0" w:space="0" w:color="auto"/>
          </w:divBdr>
        </w:div>
        <w:div w:id="1142889398">
          <w:marLeft w:val="0"/>
          <w:marRight w:val="0"/>
          <w:marTop w:val="0"/>
          <w:marBottom w:val="0"/>
          <w:divBdr>
            <w:top w:val="none" w:sz="0" w:space="0" w:color="auto"/>
            <w:left w:val="none" w:sz="0" w:space="0" w:color="auto"/>
            <w:bottom w:val="none" w:sz="0" w:space="0" w:color="auto"/>
            <w:right w:val="none" w:sz="0" w:space="0" w:color="auto"/>
          </w:divBdr>
        </w:div>
        <w:div w:id="942688870">
          <w:marLeft w:val="0"/>
          <w:marRight w:val="0"/>
          <w:marTop w:val="0"/>
          <w:marBottom w:val="0"/>
          <w:divBdr>
            <w:top w:val="none" w:sz="0" w:space="0" w:color="auto"/>
            <w:left w:val="none" w:sz="0" w:space="0" w:color="auto"/>
            <w:bottom w:val="none" w:sz="0" w:space="0" w:color="auto"/>
            <w:right w:val="none" w:sz="0" w:space="0" w:color="auto"/>
          </w:divBdr>
        </w:div>
        <w:div w:id="975916608">
          <w:marLeft w:val="0"/>
          <w:marRight w:val="0"/>
          <w:marTop w:val="0"/>
          <w:marBottom w:val="0"/>
          <w:divBdr>
            <w:top w:val="none" w:sz="0" w:space="0" w:color="auto"/>
            <w:left w:val="none" w:sz="0" w:space="0" w:color="auto"/>
            <w:bottom w:val="none" w:sz="0" w:space="0" w:color="auto"/>
            <w:right w:val="none" w:sz="0" w:space="0" w:color="auto"/>
          </w:divBdr>
        </w:div>
        <w:div w:id="212618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22</Pages>
  <Words>6257</Words>
  <Characters>34419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6</cp:revision>
  <cp:lastPrinted>2025-08-21T19:23:00Z</cp:lastPrinted>
  <dcterms:created xsi:type="dcterms:W3CDTF">2025-08-19T15:10:00Z</dcterms:created>
  <dcterms:modified xsi:type="dcterms:W3CDTF">2025-08-21T19:42:00Z</dcterms:modified>
</cp:coreProperties>
</file>