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97315B" w14:textId="3000F97F" w:rsidR="00E26023" w:rsidRPr="00DA7A95"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r w:rsidR="005A53BF"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0D2BC303" w14:textId="62E4FC4A" w:rsidR="004063B8" w:rsidRPr="009B5312" w:rsidRDefault="004063B8">
      <w:pPr>
        <w:rPr>
          <w:rFonts w:asciiTheme="majorHAnsi" w:hAnsiTheme="majorHAnsi" w:cstheme="majorHAnsi"/>
          <w:sz w:val="16"/>
          <w:szCs w:val="16"/>
        </w:rPr>
      </w:pPr>
    </w:p>
    <w:p w14:paraId="5DBD5752" w14:textId="77777777" w:rsidR="00846719" w:rsidRPr="00DC5AD6" w:rsidRDefault="00846719" w:rsidP="00846719">
      <w:pPr>
        <w:jc w:val="center"/>
        <w:rPr>
          <w:rFonts w:cstheme="minorHAnsi"/>
          <w:b/>
          <w:sz w:val="28"/>
          <w:szCs w:val="28"/>
        </w:rPr>
      </w:pPr>
      <w:r w:rsidRPr="00DC5AD6">
        <w:rPr>
          <w:rFonts w:cstheme="minorHAnsi"/>
          <w:b/>
          <w:sz w:val="28"/>
          <w:szCs w:val="28"/>
        </w:rPr>
        <w:t>ACTA DE FALLO</w:t>
      </w:r>
    </w:p>
    <w:p w14:paraId="6826299F" w14:textId="77777777" w:rsidR="007624F4" w:rsidRPr="002644EA" w:rsidRDefault="007624F4" w:rsidP="007624F4">
      <w:pPr>
        <w:jc w:val="center"/>
        <w:rPr>
          <w:rFonts w:eastAsiaTheme="majorEastAsia" w:cstheme="minorHAnsi"/>
          <w:sz w:val="28"/>
          <w:szCs w:val="28"/>
          <w:lang w:eastAsia="es-MX"/>
        </w:rPr>
      </w:pPr>
      <w:r w:rsidRPr="002644EA">
        <w:rPr>
          <w:rFonts w:eastAsiaTheme="majorEastAsia" w:cstheme="minorHAnsi"/>
          <w:sz w:val="28"/>
          <w:szCs w:val="28"/>
          <w:lang w:eastAsia="es-MX"/>
        </w:rPr>
        <w:t>LICITACIÓN PÚBLICA GMZGDP-05/2022</w:t>
      </w:r>
    </w:p>
    <w:p w14:paraId="7C8944C4" w14:textId="6687E063" w:rsidR="007624F4" w:rsidRPr="002644EA" w:rsidRDefault="007624F4" w:rsidP="007624F4">
      <w:pPr>
        <w:jc w:val="center"/>
        <w:rPr>
          <w:rFonts w:eastAsiaTheme="majorEastAsia" w:cstheme="minorHAnsi"/>
          <w:sz w:val="28"/>
          <w:szCs w:val="28"/>
          <w:lang w:eastAsia="es-MX"/>
        </w:rPr>
      </w:pPr>
      <w:r w:rsidRPr="002644EA">
        <w:rPr>
          <w:rFonts w:eastAsiaTheme="majorEastAsia" w:cstheme="minorHAnsi"/>
          <w:sz w:val="28"/>
          <w:szCs w:val="28"/>
          <w:lang w:eastAsia="es-MX"/>
        </w:rPr>
        <w:t>“CONTRATACION DE SERVICIOS PROFESIONALES PARA DICTAMEN ANTE EL INSTITUTO MEXICANO DEL SEGURO SOCIAL</w:t>
      </w:r>
    </w:p>
    <w:p w14:paraId="20620DE7" w14:textId="392005EB" w:rsidR="00846719" w:rsidRPr="002644EA" w:rsidRDefault="007624F4" w:rsidP="007624F4">
      <w:pPr>
        <w:jc w:val="center"/>
        <w:rPr>
          <w:rFonts w:eastAsiaTheme="majorEastAsia" w:cstheme="minorHAnsi"/>
          <w:sz w:val="28"/>
          <w:szCs w:val="28"/>
          <w:lang w:eastAsia="es-MX"/>
        </w:rPr>
      </w:pPr>
      <w:r w:rsidRPr="002644EA">
        <w:rPr>
          <w:rFonts w:eastAsiaTheme="majorEastAsia" w:cstheme="minorHAnsi"/>
          <w:sz w:val="28"/>
          <w:szCs w:val="28"/>
          <w:lang w:eastAsia="es-MX"/>
        </w:rPr>
        <w:t>POR EL EJERCICIO FISCAL 2021”</w:t>
      </w:r>
    </w:p>
    <w:p w14:paraId="1E2B04EC" w14:textId="77777777" w:rsidR="00DE41CD" w:rsidRPr="009B5312" w:rsidRDefault="00DE41CD" w:rsidP="007624F4">
      <w:pPr>
        <w:jc w:val="center"/>
        <w:rPr>
          <w:rFonts w:eastAsiaTheme="majorEastAsia" w:cstheme="minorHAnsi"/>
          <w:b/>
          <w:sz w:val="16"/>
          <w:szCs w:val="16"/>
          <w:lang w:eastAsia="es-MX"/>
        </w:rPr>
      </w:pPr>
    </w:p>
    <w:p w14:paraId="73689312" w14:textId="7620E09E" w:rsidR="00DE41CD" w:rsidRDefault="00C56CD5" w:rsidP="007624F4">
      <w:pPr>
        <w:jc w:val="center"/>
        <w:rPr>
          <w:rFonts w:eastAsiaTheme="majorEastAsia" w:cstheme="minorHAnsi"/>
          <w:b/>
          <w:sz w:val="28"/>
          <w:szCs w:val="28"/>
          <w:lang w:eastAsia="es-MX"/>
        </w:rPr>
      </w:pPr>
      <w:r>
        <w:rPr>
          <w:rFonts w:eastAsiaTheme="majorEastAsia" w:cstheme="minorHAnsi"/>
          <w:b/>
          <w:sz w:val="28"/>
          <w:szCs w:val="28"/>
          <w:lang w:eastAsia="es-MX"/>
        </w:rPr>
        <w:t xml:space="preserve">NOVENA SESIÓN ORDINARIA DEL COMITÉ DE ADQUISICIONES GUBERNAMENTALES, CONTRATACIÓN DE SERVICIOS, ARRENDAMIENTOS Y ENAJENACIONES PARA EL MUNICIPIO DE ZAPOTLÁN EL GRANDE. </w:t>
      </w:r>
    </w:p>
    <w:p w14:paraId="1C8FE5CF" w14:textId="77777777" w:rsidR="007624F4" w:rsidRPr="009B5312" w:rsidRDefault="007624F4" w:rsidP="007624F4">
      <w:pPr>
        <w:jc w:val="both"/>
        <w:rPr>
          <w:rFonts w:cs="Calibri"/>
          <w:sz w:val="16"/>
          <w:szCs w:val="16"/>
        </w:rPr>
      </w:pPr>
    </w:p>
    <w:p w14:paraId="6CBC20DF" w14:textId="764B9342" w:rsidR="00846719" w:rsidRPr="004B2C0B" w:rsidRDefault="00846719" w:rsidP="00846719">
      <w:pPr>
        <w:jc w:val="both"/>
        <w:rPr>
          <w:rFonts w:cs="Calibri"/>
        </w:rPr>
      </w:pPr>
      <w:r w:rsidRPr="0058484E">
        <w:rPr>
          <w:rFonts w:cs="Calibri"/>
        </w:rPr>
        <w:t>En Ciudad Guzmán, Municipio de Zapotlán el Grande</w:t>
      </w:r>
      <w:r>
        <w:rPr>
          <w:rFonts w:cs="Calibri"/>
        </w:rPr>
        <w:t>, Jalisco. Siendo las 1</w:t>
      </w:r>
      <w:r w:rsidR="007624F4">
        <w:rPr>
          <w:rFonts w:cs="Calibri"/>
        </w:rPr>
        <w:t>1</w:t>
      </w:r>
      <w:r>
        <w:rPr>
          <w:rFonts w:cs="Calibri"/>
        </w:rPr>
        <w:t>:00</w:t>
      </w:r>
      <w:r w:rsidRPr="0058484E">
        <w:rPr>
          <w:rFonts w:cs="Calibri"/>
        </w:rPr>
        <w:t xml:space="preserve"> horas del día </w:t>
      </w:r>
      <w:r w:rsidR="007624F4">
        <w:rPr>
          <w:rFonts w:cs="Calibri"/>
        </w:rPr>
        <w:t xml:space="preserve">04 de abril </w:t>
      </w:r>
      <w:r>
        <w:rPr>
          <w:rFonts w:cs="Calibri"/>
        </w:rPr>
        <w:t xml:space="preserve">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 reunió este órgano colegiado en sesión ordinaria</w:t>
      </w:r>
      <w:r w:rsidR="009B5312">
        <w:rPr>
          <w:rFonts w:cs="Calibri"/>
        </w:rPr>
        <w:t xml:space="preserve"> bajo el siguiente:---------------------</w:t>
      </w:r>
      <w:r>
        <w:rPr>
          <w:rFonts w:cs="Calibri"/>
        </w:rPr>
        <w:t>-----</w:t>
      </w:r>
    </w:p>
    <w:p w14:paraId="0845EF92" w14:textId="77777777" w:rsidR="00846719" w:rsidRPr="006D3041" w:rsidRDefault="00846719" w:rsidP="00846719">
      <w:pPr>
        <w:rPr>
          <w:rFonts w:cs="Calibri"/>
          <w:b/>
          <w:sz w:val="8"/>
        </w:rPr>
      </w:pPr>
    </w:p>
    <w:p w14:paraId="7E045E85" w14:textId="7C668D0B" w:rsidR="00846719" w:rsidRPr="009B5312" w:rsidRDefault="00846719" w:rsidP="009B5312">
      <w:pPr>
        <w:rPr>
          <w:rFonts w:cs="Calibri"/>
          <w:b/>
          <w:sz w:val="16"/>
          <w:szCs w:val="16"/>
        </w:rPr>
      </w:pPr>
    </w:p>
    <w:p w14:paraId="08AB1426" w14:textId="2F7953B9" w:rsidR="00846719" w:rsidRPr="00EE048A" w:rsidRDefault="00846719" w:rsidP="00846719">
      <w:pPr>
        <w:jc w:val="center"/>
        <w:rPr>
          <w:rFonts w:cs="Calibri"/>
        </w:rPr>
      </w:pPr>
      <w:r>
        <w:rPr>
          <w:rFonts w:cs="Calibri"/>
          <w:b/>
        </w:rPr>
        <w:t>ORDEN DEL DIA</w:t>
      </w:r>
      <w:r w:rsidRPr="00EE048A">
        <w:rPr>
          <w:rFonts w:cs="Calibri"/>
        </w:rPr>
        <w:t>:</w:t>
      </w:r>
    </w:p>
    <w:p w14:paraId="2630A4C9" w14:textId="77777777" w:rsidR="00846719" w:rsidRPr="00EE048A" w:rsidRDefault="00846719" w:rsidP="00846719">
      <w:pPr>
        <w:jc w:val="center"/>
        <w:rPr>
          <w:rFonts w:cs="Calibri"/>
        </w:rPr>
      </w:pPr>
    </w:p>
    <w:p w14:paraId="61BE08BE" w14:textId="77777777" w:rsidR="007624F4" w:rsidRPr="007624F4" w:rsidRDefault="007624F4" w:rsidP="007624F4">
      <w:pPr>
        <w:pStyle w:val="Prrafodelista"/>
        <w:numPr>
          <w:ilvl w:val="0"/>
          <w:numId w:val="8"/>
        </w:numPr>
        <w:jc w:val="both"/>
        <w:rPr>
          <w:rFonts w:cs="Calibri"/>
        </w:rPr>
      </w:pPr>
      <w:r w:rsidRPr="007624F4">
        <w:rPr>
          <w:rFonts w:cs="Calibri"/>
        </w:rPr>
        <w:t>Lista de asistencia.</w:t>
      </w:r>
    </w:p>
    <w:p w14:paraId="526238EA" w14:textId="77777777" w:rsidR="007624F4" w:rsidRPr="007624F4" w:rsidRDefault="007624F4" w:rsidP="007624F4">
      <w:pPr>
        <w:pStyle w:val="Prrafodelista"/>
        <w:ind w:left="0"/>
        <w:jc w:val="both"/>
        <w:rPr>
          <w:rFonts w:cs="Calibri"/>
        </w:rPr>
      </w:pPr>
    </w:p>
    <w:p w14:paraId="1D2E4552" w14:textId="77777777" w:rsidR="007624F4" w:rsidRPr="007624F4" w:rsidRDefault="007624F4" w:rsidP="007624F4">
      <w:pPr>
        <w:pStyle w:val="Prrafodelista"/>
        <w:numPr>
          <w:ilvl w:val="0"/>
          <w:numId w:val="8"/>
        </w:numPr>
        <w:jc w:val="both"/>
        <w:rPr>
          <w:rFonts w:cs="Calibri"/>
        </w:rPr>
      </w:pPr>
      <w:r w:rsidRPr="007624F4">
        <w:rPr>
          <w:rFonts w:cs="Calibri"/>
        </w:rPr>
        <w:t>Declaración de quorum para sesionar.</w:t>
      </w:r>
    </w:p>
    <w:p w14:paraId="13262C3D" w14:textId="77777777" w:rsidR="007624F4" w:rsidRPr="007624F4" w:rsidRDefault="007624F4" w:rsidP="007624F4">
      <w:pPr>
        <w:pStyle w:val="Prrafodelista"/>
        <w:ind w:left="0"/>
        <w:jc w:val="both"/>
        <w:rPr>
          <w:rFonts w:cs="Calibri"/>
          <w:noProof/>
          <w:lang w:val="es-ES_tradnl"/>
        </w:rPr>
      </w:pPr>
    </w:p>
    <w:p w14:paraId="3A7BE4A5" w14:textId="77777777" w:rsidR="007624F4" w:rsidRPr="007624F4" w:rsidRDefault="007624F4" w:rsidP="007624F4">
      <w:pPr>
        <w:pStyle w:val="Prrafodelista"/>
        <w:numPr>
          <w:ilvl w:val="0"/>
          <w:numId w:val="8"/>
        </w:numPr>
        <w:jc w:val="both"/>
        <w:rPr>
          <w:rFonts w:cs="Calibri"/>
        </w:rPr>
      </w:pPr>
      <w:r w:rsidRPr="007624F4">
        <w:rPr>
          <w:rFonts w:cs="Calibri"/>
        </w:rPr>
        <w:t xml:space="preserve">Lectura y aprobación del orden del día. </w:t>
      </w:r>
    </w:p>
    <w:p w14:paraId="3DFF6888" w14:textId="77777777" w:rsidR="007624F4" w:rsidRPr="007624F4" w:rsidRDefault="007624F4" w:rsidP="007624F4">
      <w:pPr>
        <w:pStyle w:val="Prrafodelista"/>
        <w:rPr>
          <w:rFonts w:cs="Calibri"/>
        </w:rPr>
      </w:pPr>
    </w:p>
    <w:p w14:paraId="0A59F40A" w14:textId="77777777" w:rsidR="007624F4" w:rsidRPr="007624F4" w:rsidRDefault="007624F4" w:rsidP="007624F4">
      <w:pPr>
        <w:pStyle w:val="Prrafodelista"/>
        <w:numPr>
          <w:ilvl w:val="0"/>
          <w:numId w:val="8"/>
        </w:numPr>
        <w:spacing w:after="200" w:line="276" w:lineRule="auto"/>
        <w:jc w:val="both"/>
        <w:rPr>
          <w:rFonts w:eastAsia="Times New Roman" w:cstheme="majorHAnsi"/>
          <w:color w:val="000000"/>
          <w:lang w:eastAsia="es-MX"/>
        </w:rPr>
      </w:pPr>
      <w:r w:rsidRPr="007624F4">
        <w:rPr>
          <w:rFonts w:eastAsia="Times New Roman" w:cstheme="majorHAnsi"/>
          <w:color w:val="000000"/>
          <w:lang w:eastAsia="es-MX"/>
        </w:rPr>
        <w:t>Resolución y emisión de fallo de la licitación Pública GMZGDP-04/2022 “CONTRATACION DE SERVICIO ADMINISTRADO DE FOTOCOPIADO, IMPRESIÓN Y ESCANEO PARA EL MUNICIPIO DE ZAPOTLAN EL GRANDE”.</w:t>
      </w:r>
    </w:p>
    <w:p w14:paraId="37F3D3D0" w14:textId="77777777" w:rsidR="007624F4" w:rsidRPr="007624F4" w:rsidRDefault="007624F4" w:rsidP="007624F4">
      <w:pPr>
        <w:pStyle w:val="Prrafodelista"/>
        <w:rPr>
          <w:rFonts w:eastAsia="Times New Roman" w:cstheme="majorHAnsi"/>
          <w:color w:val="000000"/>
          <w:lang w:eastAsia="es-MX"/>
        </w:rPr>
      </w:pPr>
    </w:p>
    <w:p w14:paraId="2011A489" w14:textId="77777777" w:rsidR="007624F4" w:rsidRDefault="007624F4" w:rsidP="007624F4">
      <w:pPr>
        <w:pStyle w:val="Prrafodelista"/>
        <w:numPr>
          <w:ilvl w:val="0"/>
          <w:numId w:val="8"/>
        </w:numPr>
        <w:spacing w:after="200" w:line="276" w:lineRule="auto"/>
        <w:jc w:val="both"/>
        <w:rPr>
          <w:rFonts w:eastAsia="Times New Roman" w:cstheme="majorHAnsi"/>
          <w:color w:val="000000"/>
          <w:lang w:eastAsia="es-MX"/>
        </w:rPr>
      </w:pPr>
      <w:r w:rsidRPr="007624F4">
        <w:rPr>
          <w:rFonts w:eastAsia="Times New Roman" w:cstheme="majorHAnsi"/>
          <w:color w:val="000000"/>
          <w:lang w:eastAsia="es-MX"/>
        </w:rPr>
        <w:t>Resolución y emisión de fallo de la licitación Pública GMZGDP-05/2022 “CONTRATACION DE SERVICIOS PROFESIONALES  PARA DICTAMEN  ANTE EL INSTITUTO MEXCIANO DEL SEGURO SOCIAL POR EL EJERCICIO FISCAL 2021”.</w:t>
      </w:r>
    </w:p>
    <w:p w14:paraId="402ABDF1" w14:textId="77777777" w:rsidR="009B5312" w:rsidRPr="009B5312" w:rsidRDefault="009B5312" w:rsidP="009B5312">
      <w:pPr>
        <w:pStyle w:val="Prrafodelista"/>
        <w:rPr>
          <w:rFonts w:eastAsia="Times New Roman" w:cstheme="majorHAnsi"/>
          <w:color w:val="000000"/>
          <w:lang w:eastAsia="es-MX"/>
        </w:rPr>
      </w:pPr>
    </w:p>
    <w:p w14:paraId="78F48639" w14:textId="77777777" w:rsidR="007624F4" w:rsidRPr="007624F4" w:rsidRDefault="007624F4" w:rsidP="007624F4">
      <w:pPr>
        <w:pStyle w:val="Prrafodelista"/>
        <w:numPr>
          <w:ilvl w:val="0"/>
          <w:numId w:val="8"/>
        </w:numPr>
        <w:spacing w:after="200" w:line="276" w:lineRule="auto"/>
        <w:jc w:val="both"/>
        <w:rPr>
          <w:rFonts w:cs="Calibri"/>
        </w:rPr>
      </w:pPr>
      <w:r w:rsidRPr="007624F4">
        <w:rPr>
          <w:rFonts w:cs="Calibri"/>
        </w:rPr>
        <w:t>Asuntos Varios</w:t>
      </w:r>
    </w:p>
    <w:p w14:paraId="252A3644" w14:textId="77777777" w:rsidR="00846719" w:rsidRPr="00EE048A" w:rsidRDefault="00846719" w:rsidP="00846719">
      <w:pPr>
        <w:pStyle w:val="Prrafodelista"/>
        <w:jc w:val="both"/>
        <w:rPr>
          <w:b/>
        </w:rPr>
      </w:pPr>
    </w:p>
    <w:p w14:paraId="4606526A" w14:textId="77777777" w:rsidR="007624F4" w:rsidRDefault="007624F4" w:rsidP="00846719">
      <w:pPr>
        <w:jc w:val="both"/>
        <w:rPr>
          <w:rFonts w:cs="Calibri"/>
        </w:rPr>
      </w:pPr>
    </w:p>
    <w:p w14:paraId="7B94909C" w14:textId="77777777" w:rsidR="007624F4" w:rsidRDefault="007624F4" w:rsidP="00846719">
      <w:pPr>
        <w:jc w:val="both"/>
        <w:rPr>
          <w:rFonts w:cs="Calibri"/>
        </w:rPr>
      </w:pPr>
    </w:p>
    <w:p w14:paraId="26D7C0FE" w14:textId="77777777" w:rsidR="009B5312" w:rsidRDefault="009B5312" w:rsidP="00846719">
      <w:pPr>
        <w:jc w:val="both"/>
        <w:rPr>
          <w:rFonts w:cs="Calibri"/>
        </w:rPr>
      </w:pPr>
    </w:p>
    <w:p w14:paraId="3E139E6D" w14:textId="77777777" w:rsidR="009B5312" w:rsidRDefault="009B5312" w:rsidP="00846719">
      <w:pPr>
        <w:jc w:val="both"/>
        <w:rPr>
          <w:rFonts w:cs="Calibri"/>
        </w:rPr>
      </w:pPr>
    </w:p>
    <w:p w14:paraId="5F7095E2" w14:textId="5BEFA67B" w:rsidR="00846719" w:rsidRPr="00C829F3" w:rsidRDefault="00846719" w:rsidP="00846719">
      <w:pPr>
        <w:jc w:val="both"/>
        <w:rPr>
          <w:rFonts w:cs="Calibri"/>
        </w:rPr>
      </w:pPr>
      <w:r w:rsidRPr="00C829F3">
        <w:rPr>
          <w:rFonts w:cs="Calibri"/>
        </w:rPr>
        <w:t xml:space="preserve">Se dio inicio a la reunión siendo las </w:t>
      </w:r>
      <w:r>
        <w:rPr>
          <w:rFonts w:cs="Calibri"/>
        </w:rPr>
        <w:t>1</w:t>
      </w:r>
      <w:r w:rsidR="007624F4">
        <w:rPr>
          <w:rFonts w:cs="Calibri"/>
        </w:rPr>
        <w:t>1</w:t>
      </w:r>
      <w:r>
        <w:rPr>
          <w:rFonts w:cs="Calibri"/>
        </w:rPr>
        <w:t>:00 h</w:t>
      </w:r>
      <w:r w:rsidRPr="00C829F3">
        <w:rPr>
          <w:rFonts w:cs="Calibri"/>
        </w:rPr>
        <w:t xml:space="preserve">oras del día </w:t>
      </w:r>
      <w:r w:rsidR="007624F4">
        <w:rPr>
          <w:rFonts w:cs="Calibri"/>
        </w:rPr>
        <w:t xml:space="preserve">04 de </w:t>
      </w:r>
      <w:r w:rsidR="00B91592">
        <w:rPr>
          <w:rFonts w:cs="Calibri"/>
        </w:rPr>
        <w:t>abril</w:t>
      </w:r>
      <w:r w:rsidR="007624F4">
        <w:rPr>
          <w:rFonts w:cs="Calibri"/>
        </w:rPr>
        <w:t xml:space="preserve"> </w:t>
      </w:r>
      <w:r>
        <w:rPr>
          <w:rFonts w:cs="Calibri"/>
        </w:rPr>
        <w:t xml:space="preserve"> del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Pr="00B91592"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6B7EA7CD" w14:textId="77777777" w:rsidR="007624F4" w:rsidRDefault="007624F4" w:rsidP="007624F4">
      <w:pPr>
        <w:ind w:firstLine="708"/>
        <w:jc w:val="both"/>
        <w:rPr>
          <w:rFonts w:cs="Calibri"/>
          <w:b/>
        </w:rPr>
      </w:pPr>
      <w:r>
        <w:rPr>
          <w:rFonts w:cs="Calibri"/>
          <w:b/>
        </w:rPr>
        <w:t xml:space="preserve">Lic. Jorge de Jesús Juárez Parra </w:t>
      </w:r>
    </w:p>
    <w:p w14:paraId="70641BD3" w14:textId="5887344F" w:rsidR="00846719" w:rsidRPr="007624F4" w:rsidRDefault="007624F4" w:rsidP="007624F4">
      <w:pPr>
        <w:ind w:firstLine="708"/>
        <w:jc w:val="both"/>
        <w:rPr>
          <w:rFonts w:cs="Calibri"/>
        </w:rPr>
      </w:pPr>
      <w:r w:rsidRPr="007624F4">
        <w:rPr>
          <w:rFonts w:cs="Calibri"/>
        </w:rPr>
        <w:t xml:space="preserve">en suplencia </w:t>
      </w:r>
      <w:r w:rsidR="00240BEC" w:rsidRPr="007624F4">
        <w:rPr>
          <w:rFonts w:cs="Calibri"/>
        </w:rPr>
        <w:t xml:space="preserve">del </w:t>
      </w:r>
      <w:r w:rsidR="00240BEC">
        <w:rPr>
          <w:rFonts w:cs="Calibri"/>
        </w:rPr>
        <w:t>Lic</w:t>
      </w:r>
      <w:r w:rsidR="00846719">
        <w:t>. Alejandro Barragán Sánchez</w:t>
      </w:r>
    </w:p>
    <w:p w14:paraId="4B8C5A4C" w14:textId="77777777" w:rsidR="00846719" w:rsidRDefault="00846719" w:rsidP="00846719">
      <w:pPr>
        <w:pStyle w:val="Prrafodelista"/>
        <w:jc w:val="both"/>
      </w:pPr>
      <w:r>
        <w:t>Presidente Municipal y Presidente del Comité de Adquisiciones</w:t>
      </w:r>
    </w:p>
    <w:p w14:paraId="6270FE22" w14:textId="77777777" w:rsidR="00846719" w:rsidRDefault="00846719" w:rsidP="00846719">
      <w:pPr>
        <w:pStyle w:val="Prrafodelista"/>
        <w:jc w:val="both"/>
        <w:rPr>
          <w:rFonts w:cs="Times New Roman"/>
          <w:lang w:eastAsia="en-US"/>
        </w:rPr>
      </w:pPr>
    </w:p>
    <w:p w14:paraId="23D2471A" w14:textId="6E613F05" w:rsidR="00846719" w:rsidRPr="00ED1617" w:rsidRDefault="00B91592" w:rsidP="00846719">
      <w:pPr>
        <w:pStyle w:val="Prrafodelista"/>
        <w:jc w:val="both"/>
        <w:rPr>
          <w:rFonts w:cs="Times New Roman"/>
          <w:b/>
          <w:lang w:eastAsia="en-US"/>
        </w:rPr>
      </w:pPr>
      <w:r w:rsidRPr="00ED1617">
        <w:rPr>
          <w:rFonts w:cs="Times New Roman"/>
          <w:b/>
          <w:lang w:eastAsia="en-US"/>
        </w:rPr>
        <w:t xml:space="preserve">C. Cesar Horacio Murguía Chávez </w:t>
      </w:r>
    </w:p>
    <w:p w14:paraId="7FC6A5A1" w14:textId="77777777" w:rsidR="009B5312" w:rsidRDefault="00846719" w:rsidP="00ED1617">
      <w:pPr>
        <w:pStyle w:val="Prrafodelista"/>
        <w:jc w:val="both"/>
        <w:rPr>
          <w:rFonts w:cs="Times New Roman"/>
          <w:lang w:eastAsia="en-US"/>
        </w:rPr>
      </w:pPr>
      <w:r>
        <w:rPr>
          <w:rFonts w:cs="Times New Roman"/>
          <w:lang w:eastAsia="en-US"/>
        </w:rPr>
        <w:t>Presidente d</w:t>
      </w:r>
      <w:r w:rsidRPr="004C38AE">
        <w:rPr>
          <w:rFonts w:cs="Times New Roman"/>
          <w:lang w:eastAsia="en-US"/>
        </w:rPr>
        <w:t xml:space="preserve">e </w:t>
      </w:r>
      <w:r>
        <w:rPr>
          <w:rFonts w:cs="Times New Roman"/>
          <w:lang w:eastAsia="en-US"/>
        </w:rPr>
        <w:t xml:space="preserve">la </w:t>
      </w:r>
      <w:r w:rsidRPr="004C38AE">
        <w:rPr>
          <w:rFonts w:cs="Times New Roman"/>
          <w:lang w:eastAsia="en-US"/>
        </w:rPr>
        <w:t xml:space="preserve">Cámara Nacional </w:t>
      </w:r>
      <w:r w:rsidRPr="00ED1617">
        <w:rPr>
          <w:rFonts w:cs="Times New Roman"/>
          <w:lang w:eastAsia="en-US"/>
        </w:rPr>
        <w:t xml:space="preserve">de Comercio </w:t>
      </w:r>
    </w:p>
    <w:p w14:paraId="71E3F4E8" w14:textId="4C4FA773" w:rsidR="00846719" w:rsidRPr="009B5312" w:rsidRDefault="00846719" w:rsidP="009B5312">
      <w:pPr>
        <w:pStyle w:val="Prrafodelista"/>
        <w:jc w:val="both"/>
        <w:rPr>
          <w:rFonts w:cs="Times New Roman"/>
          <w:lang w:eastAsia="en-US"/>
        </w:rPr>
      </w:pPr>
      <w:r w:rsidRPr="00ED1617">
        <w:rPr>
          <w:rFonts w:cs="Times New Roman"/>
          <w:lang w:eastAsia="en-US"/>
        </w:rPr>
        <w:t xml:space="preserve">Servicios y Turismo </w:t>
      </w:r>
      <w:r w:rsidR="009B5312">
        <w:rPr>
          <w:rFonts w:cs="Times New Roman"/>
          <w:lang w:eastAsia="en-US"/>
        </w:rPr>
        <w:t>d</w:t>
      </w:r>
      <w:r w:rsidRPr="009B5312">
        <w:rPr>
          <w:rFonts w:cs="Times New Roman"/>
          <w:lang w:eastAsia="en-US"/>
        </w:rPr>
        <w:t xml:space="preserve">e Ciudad Guzmán, Jal.  </w:t>
      </w:r>
    </w:p>
    <w:p w14:paraId="51375022" w14:textId="77777777" w:rsidR="00846719" w:rsidRDefault="00846719" w:rsidP="00846719">
      <w:pPr>
        <w:pStyle w:val="Prrafodelista"/>
        <w:jc w:val="both"/>
        <w:rPr>
          <w:rFonts w:cs="Times New Roman"/>
          <w:lang w:eastAsia="en-US"/>
        </w:rPr>
      </w:pPr>
    </w:p>
    <w:p w14:paraId="4381B56A" w14:textId="77777777" w:rsidR="00846719" w:rsidRPr="00ED1617" w:rsidRDefault="00846719" w:rsidP="00846719">
      <w:pPr>
        <w:pStyle w:val="Prrafodelista"/>
        <w:jc w:val="both"/>
        <w:rPr>
          <w:rFonts w:cs="Times New Roman"/>
          <w:b/>
          <w:lang w:eastAsia="en-US"/>
        </w:rPr>
      </w:pPr>
      <w:r w:rsidRPr="00ED1617">
        <w:rPr>
          <w:rFonts w:cs="Times New Roman"/>
          <w:b/>
          <w:lang w:eastAsia="en-US"/>
        </w:rPr>
        <w:t xml:space="preserve">Arq. Francisco Javier Magaña </w:t>
      </w:r>
    </w:p>
    <w:p w14:paraId="62197DF2" w14:textId="77777777" w:rsidR="00846719" w:rsidRDefault="00846719" w:rsidP="00846719">
      <w:pPr>
        <w:pStyle w:val="Prrafodelista"/>
        <w:jc w:val="both"/>
        <w:rPr>
          <w:rFonts w:cs="Times New Roman"/>
          <w:lang w:eastAsia="en-US"/>
        </w:rPr>
      </w:pPr>
      <w:r w:rsidRPr="00D744D5">
        <w:rPr>
          <w:rFonts w:cs="Times New Roman"/>
          <w:lang w:eastAsia="en-US"/>
        </w:rPr>
        <w:t>Representante del Colegio de Arquitecto</w:t>
      </w:r>
      <w:r>
        <w:rPr>
          <w:rFonts w:cs="Times New Roman"/>
          <w:lang w:eastAsia="en-US"/>
        </w:rPr>
        <w:t>s del Sur del Estado de Jalisco</w:t>
      </w:r>
    </w:p>
    <w:p w14:paraId="07018FF9" w14:textId="77777777" w:rsidR="00846719" w:rsidRDefault="00846719" w:rsidP="00846719">
      <w:pPr>
        <w:pStyle w:val="Prrafodelista"/>
        <w:jc w:val="both"/>
        <w:rPr>
          <w:rFonts w:cs="Times New Roman"/>
          <w:lang w:eastAsia="en-US"/>
        </w:rPr>
      </w:pPr>
    </w:p>
    <w:p w14:paraId="61FCFBE0" w14:textId="77777777" w:rsidR="00846719" w:rsidRPr="00ED1617" w:rsidRDefault="00846719" w:rsidP="00846719">
      <w:pPr>
        <w:pStyle w:val="Prrafodelista"/>
        <w:jc w:val="both"/>
        <w:rPr>
          <w:rFonts w:cs="Times New Roman"/>
          <w:b/>
          <w:lang w:eastAsia="en-US"/>
        </w:rPr>
      </w:pPr>
      <w:r w:rsidRPr="00ED1617">
        <w:rPr>
          <w:rFonts w:cs="Times New Roman"/>
          <w:b/>
          <w:lang w:eastAsia="en-US"/>
        </w:rPr>
        <w:t>C. Noemí Gutiérrez Guzmán</w:t>
      </w:r>
    </w:p>
    <w:p w14:paraId="4157B7F6" w14:textId="77777777" w:rsidR="00846719" w:rsidRPr="002548D1" w:rsidRDefault="00846719" w:rsidP="00846719">
      <w:pPr>
        <w:pStyle w:val="Prrafodelista"/>
        <w:jc w:val="both"/>
        <w:rPr>
          <w:rFonts w:cs="Times New Roman"/>
          <w:lang w:eastAsia="en-US"/>
        </w:rPr>
      </w:pPr>
      <w:r>
        <w:rPr>
          <w:rFonts w:cs="Times New Roman"/>
          <w:lang w:eastAsia="en-US"/>
        </w:rPr>
        <w:t>Presidente del Consejo Directivo de Jóvenes empresariales de Jalisco</w:t>
      </w:r>
    </w:p>
    <w:p w14:paraId="3FB0BFA7" w14:textId="77777777" w:rsidR="00846719" w:rsidRDefault="00846719" w:rsidP="00ED1617">
      <w:pPr>
        <w:jc w:val="both"/>
        <w:rPr>
          <w:lang w:eastAsia="en-US"/>
        </w:rPr>
      </w:pPr>
    </w:p>
    <w:p w14:paraId="7AB52ED3" w14:textId="77777777" w:rsidR="00846719" w:rsidRPr="00ED1617" w:rsidRDefault="00846719" w:rsidP="00846719">
      <w:pPr>
        <w:pStyle w:val="Prrafodelista"/>
        <w:jc w:val="both"/>
        <w:rPr>
          <w:b/>
          <w:lang w:eastAsia="en-US"/>
        </w:rPr>
      </w:pPr>
      <w:r w:rsidRPr="00ED1617">
        <w:rPr>
          <w:b/>
          <w:lang w:eastAsia="en-US"/>
        </w:rPr>
        <w:t>Lic. Nidia Araceli Zúñiga Salazar</w:t>
      </w:r>
    </w:p>
    <w:p w14:paraId="13D24798" w14:textId="77777777" w:rsidR="00846719" w:rsidRDefault="00846719" w:rsidP="00846719">
      <w:pPr>
        <w:pStyle w:val="Prrafodelista"/>
        <w:jc w:val="both"/>
        <w:rPr>
          <w:lang w:eastAsia="en-US"/>
        </w:rPr>
      </w:pPr>
      <w:r w:rsidRPr="004970D8">
        <w:rPr>
          <w:lang w:eastAsia="en-US"/>
        </w:rPr>
        <w:t>Titular del Órgano Interno de Control</w:t>
      </w:r>
    </w:p>
    <w:p w14:paraId="05115E46" w14:textId="77777777" w:rsidR="00846719" w:rsidRDefault="00846719" w:rsidP="00846719">
      <w:pPr>
        <w:rPr>
          <w:rFonts w:eastAsia="Calibri"/>
          <w:sz w:val="16"/>
          <w:szCs w:val="16"/>
          <w:lang w:eastAsia="en-US"/>
        </w:rPr>
      </w:pPr>
    </w:p>
    <w:p w14:paraId="4FF07413" w14:textId="77777777" w:rsidR="00846719" w:rsidRPr="004970D8" w:rsidRDefault="00846719" w:rsidP="00846719">
      <w:pPr>
        <w:rPr>
          <w:rFonts w:eastAsia="Calibri"/>
          <w:sz w:val="16"/>
          <w:szCs w:val="16"/>
          <w:lang w:eastAsia="en-US"/>
        </w:rPr>
      </w:pPr>
    </w:p>
    <w:p w14:paraId="065A64EC" w14:textId="77777777" w:rsidR="00846719" w:rsidRPr="00ED1617" w:rsidRDefault="00846719" w:rsidP="00846719">
      <w:pPr>
        <w:ind w:firstLine="709"/>
        <w:rPr>
          <w:rFonts w:eastAsia="Calibri"/>
          <w:b/>
          <w:lang w:eastAsia="en-US"/>
        </w:rPr>
      </w:pPr>
      <w:r w:rsidRPr="00ED1617">
        <w:rPr>
          <w:rFonts w:eastAsia="Calibri"/>
          <w:b/>
          <w:lang w:eastAsia="en-US"/>
        </w:rPr>
        <w:t>M.C.I. Rosa María Sánchez Sánchez</w:t>
      </w:r>
    </w:p>
    <w:p w14:paraId="54DE5BC5" w14:textId="77777777" w:rsidR="00846719" w:rsidRPr="004C38AE" w:rsidRDefault="00846719" w:rsidP="00846719">
      <w:pPr>
        <w:ind w:left="708"/>
        <w:jc w:val="both"/>
        <w:rPr>
          <w:rFonts w:cs="Calibri"/>
        </w:rPr>
      </w:pPr>
      <w:r w:rsidRPr="00D744D5">
        <w:rPr>
          <w:rFonts w:eastAsia="Calibri"/>
          <w:lang w:eastAsia="en-US"/>
        </w:rPr>
        <w:t xml:space="preserve">Coordinador de Proveeduría Municipal y Secretario Técnico  del Comité de </w:t>
      </w:r>
      <w:r>
        <w:rPr>
          <w:rFonts w:eastAsia="Calibri"/>
          <w:lang w:eastAsia="en-US"/>
        </w:rPr>
        <w:t xml:space="preserve">Adquisiciones </w:t>
      </w:r>
      <w:r w:rsidRPr="00D744D5">
        <w:rPr>
          <w:rFonts w:eastAsia="Calibri"/>
          <w:lang w:eastAsia="en-US"/>
        </w:rPr>
        <w:t xml:space="preserve"> Gubernamentales, Contratación</w:t>
      </w:r>
      <w:r w:rsidRPr="004C38AE">
        <w:rPr>
          <w:rFonts w:cs="Calibri"/>
        </w:rPr>
        <w:t xml:space="preserve"> de Servicios, Arrendamientos y Enajenaciones, para el Municipio de Zapotlán el Grande.</w:t>
      </w:r>
    </w:p>
    <w:p w14:paraId="71736A95" w14:textId="77777777" w:rsidR="00846719" w:rsidRPr="004B37FC" w:rsidRDefault="00846719" w:rsidP="00846719">
      <w:pPr>
        <w:jc w:val="both"/>
        <w:rPr>
          <w:rFonts w:cs="Calibri"/>
          <w:sz w:val="20"/>
          <w:szCs w:val="20"/>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1B1C1EB7"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 que una vez después de nombrar lista de asistencia s</w:t>
      </w:r>
      <w:r w:rsidRPr="00C829F3">
        <w:rPr>
          <w:rFonts w:cs="Calibri"/>
        </w:rPr>
        <w:t xml:space="preserve">e </w:t>
      </w:r>
      <w:r>
        <w:rPr>
          <w:rFonts w:cs="Calibri"/>
        </w:rPr>
        <w:t xml:space="preserve">registra la asistencia </w:t>
      </w:r>
      <w:r w:rsidRPr="008C4801">
        <w:rPr>
          <w:rFonts w:cs="Calibri"/>
        </w:rPr>
        <w:t xml:space="preserve">de </w:t>
      </w:r>
      <w:r w:rsidR="00ED1617">
        <w:rPr>
          <w:rFonts w:cs="Calibri"/>
        </w:rPr>
        <w:t>05</w:t>
      </w:r>
      <w:r w:rsidRPr="008C4801">
        <w:rPr>
          <w:rFonts w:cs="Calibri"/>
        </w:rPr>
        <w:t xml:space="preserve"> de los </w:t>
      </w:r>
      <w:r>
        <w:rPr>
          <w:rFonts w:cs="Calibri"/>
        </w:rPr>
        <w:t>09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336893C" w14:textId="77777777" w:rsidR="00846719" w:rsidRDefault="00846719"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2230F14E" w14:textId="77777777" w:rsidR="00846719" w:rsidRPr="00C80464" w:rsidRDefault="00846719" w:rsidP="00846719">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 solicita su aprobación. </w:t>
      </w:r>
      <w:r w:rsidRPr="004D7274">
        <w:rPr>
          <w:b/>
        </w:rPr>
        <w:t xml:space="preserve">SE APRUEBA POR UNANIMIDAD </w:t>
      </w:r>
      <w:r>
        <w:rPr>
          <w:b/>
        </w:rPr>
        <w:t xml:space="preserve">POR </w:t>
      </w:r>
      <w:r w:rsidRPr="004D7274">
        <w:rPr>
          <w:b/>
        </w:rPr>
        <w:t xml:space="preserve">LOS </w:t>
      </w:r>
      <w:r>
        <w:rPr>
          <w:b/>
        </w:rPr>
        <w:t xml:space="preserve">INTEGRANTES DEL COMITÉ DE ADQUISICIONES </w:t>
      </w:r>
      <w:r w:rsidRPr="004D7274">
        <w:rPr>
          <w:b/>
        </w:rPr>
        <w:t>PRESENTES</w:t>
      </w:r>
      <w:r>
        <w:t xml:space="preserve">. </w:t>
      </w:r>
    </w:p>
    <w:p w14:paraId="64822B8C" w14:textId="77777777" w:rsidR="00ED1617" w:rsidRDefault="00ED1617" w:rsidP="00846719">
      <w:pPr>
        <w:contextualSpacing/>
        <w:jc w:val="both"/>
        <w:rPr>
          <w:rFonts w:eastAsia="Times New Roman" w:cstheme="minorHAnsi"/>
          <w:b/>
          <w:color w:val="000000"/>
        </w:rPr>
      </w:pPr>
    </w:p>
    <w:p w14:paraId="11B18063" w14:textId="77777777" w:rsidR="009B5312" w:rsidRDefault="009B5312" w:rsidP="00846719">
      <w:pPr>
        <w:contextualSpacing/>
        <w:jc w:val="both"/>
        <w:rPr>
          <w:rFonts w:eastAsia="Times New Roman" w:cstheme="minorHAnsi"/>
          <w:b/>
          <w:color w:val="000000"/>
        </w:rPr>
      </w:pPr>
    </w:p>
    <w:p w14:paraId="6196FFB3" w14:textId="77777777" w:rsidR="009B5312" w:rsidRDefault="009B5312" w:rsidP="00846719">
      <w:pPr>
        <w:contextualSpacing/>
        <w:jc w:val="both"/>
        <w:rPr>
          <w:rFonts w:eastAsia="Times New Roman" w:cstheme="minorHAnsi"/>
          <w:b/>
          <w:color w:val="000000"/>
        </w:rPr>
      </w:pPr>
    </w:p>
    <w:p w14:paraId="78DC5688" w14:textId="77777777" w:rsidR="009B5312" w:rsidRDefault="009B5312" w:rsidP="00846719">
      <w:pPr>
        <w:contextualSpacing/>
        <w:jc w:val="both"/>
        <w:rPr>
          <w:rFonts w:eastAsia="Times New Roman" w:cstheme="minorHAnsi"/>
          <w:b/>
          <w:color w:val="000000"/>
        </w:rPr>
      </w:pPr>
    </w:p>
    <w:p w14:paraId="37F09DD0" w14:textId="77777777" w:rsidR="009B5312" w:rsidRDefault="009B5312" w:rsidP="00846719">
      <w:pPr>
        <w:contextualSpacing/>
        <w:jc w:val="both"/>
        <w:rPr>
          <w:rFonts w:eastAsia="Times New Roman" w:cstheme="minorHAnsi"/>
          <w:b/>
          <w:color w:val="000000"/>
        </w:rPr>
      </w:pPr>
    </w:p>
    <w:p w14:paraId="48EB6C5C" w14:textId="6FB699F0" w:rsidR="00ED1617" w:rsidRPr="00ED1617" w:rsidRDefault="00ED1617" w:rsidP="00ED1617">
      <w:pPr>
        <w:spacing w:after="200" w:line="276" w:lineRule="auto"/>
        <w:jc w:val="both"/>
        <w:rPr>
          <w:rFonts w:eastAsia="Times New Roman" w:cstheme="majorHAnsi"/>
          <w:b/>
          <w:color w:val="000000"/>
          <w:lang w:eastAsia="es-MX"/>
        </w:rPr>
      </w:pPr>
      <w:r w:rsidRPr="00ED1617">
        <w:rPr>
          <w:b/>
        </w:rPr>
        <w:t xml:space="preserve">Quinto punto.- </w:t>
      </w:r>
      <w:r w:rsidRPr="00ED1617">
        <w:rPr>
          <w:rFonts w:eastAsia="Times New Roman" w:cstheme="majorHAnsi"/>
          <w:b/>
          <w:color w:val="000000"/>
          <w:lang w:eastAsia="es-MX"/>
        </w:rPr>
        <w:t>Resolución y emisión de fallo de la licitación Pública GMZGDP-05/2022 “CONTRATACION DE SERVICIOS PROFESIONALES  PARA DICTAMEN  ANTE EL INSTITUTO MEXCIANO DEL SEGURO SOCIAL POR EL EJERCICIO FISCAL 2021”.</w:t>
      </w:r>
    </w:p>
    <w:p w14:paraId="0186A8B8" w14:textId="6D47459F"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 MZGDP-0</w:t>
      </w:r>
      <w:r w:rsidR="00ED1617">
        <w:rPr>
          <w:rFonts w:cstheme="minorHAnsi"/>
        </w:rPr>
        <w:t>5</w:t>
      </w:r>
      <w:r>
        <w:rPr>
          <w:rFonts w:cstheme="minorHAnsi"/>
        </w:rPr>
        <w:t>/2022</w:t>
      </w:r>
      <w:r w:rsidRPr="00610503">
        <w:rPr>
          <w:rFonts w:cstheme="minorHAnsi"/>
        </w:rPr>
        <w:t xml:space="preserve">, se procede a emitir el siguiente: </w:t>
      </w:r>
    </w:p>
    <w:p w14:paraId="2D1D91EB" w14:textId="77777777" w:rsidR="00846719" w:rsidRDefault="00846719" w:rsidP="00846719">
      <w:pPr>
        <w:jc w:val="both"/>
        <w:rPr>
          <w:rFonts w:cstheme="minorHAnsi"/>
          <w:sz w:val="16"/>
          <w:szCs w:val="16"/>
        </w:rPr>
      </w:pPr>
    </w:p>
    <w:p w14:paraId="65B2D8EC" w14:textId="1AC07CCD"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1938BF29" w14:textId="3168DA0B" w:rsidR="00846719" w:rsidRDefault="00846719" w:rsidP="00846719">
      <w:pPr>
        <w:pStyle w:val="Default"/>
        <w:contextualSpacing/>
        <w:jc w:val="both"/>
        <w:rPr>
          <w:rFonts w:asciiTheme="minorHAnsi" w:hAnsiTheme="minorHAnsi" w:cstheme="minorHAnsi"/>
        </w:rPr>
      </w:pPr>
      <w:r w:rsidRPr="00BD1A91">
        <w:rPr>
          <w:rFonts w:asciiTheme="minorHAnsi" w:hAnsiTheme="minorHAnsi" w:cstheme="minorHAnsi"/>
        </w:rPr>
        <w:t>Con el fin de llevar a cab</w:t>
      </w:r>
      <w:r w:rsidR="00ED1617">
        <w:rPr>
          <w:rFonts w:asciiTheme="minorHAnsi" w:hAnsiTheme="minorHAnsi" w:cstheme="minorHAnsi"/>
        </w:rPr>
        <w:t>o la licitación pública MZGDP-05/2022</w:t>
      </w:r>
      <w:r w:rsidRPr="00BD1A91">
        <w:rPr>
          <w:rFonts w:asciiTheme="minorHAnsi" w:hAnsiTheme="minorHAnsi" w:cstheme="minorHAnsi"/>
        </w:rPr>
        <w:t xml:space="preserve"> para la </w:t>
      </w:r>
      <w:r w:rsidR="00ED1617" w:rsidRPr="00ED1617">
        <w:rPr>
          <w:rFonts w:asciiTheme="minorHAnsi" w:hAnsiTheme="minorHAnsi" w:cstheme="minorHAnsi"/>
          <w:b/>
          <w:color w:val="auto"/>
        </w:rPr>
        <w:t>“CONTRATACION DE SERVICIOS PROFESIONALES  PARA DICTAMEN  ANTE EL INSTITUTO MEXCIANO DEL SEGURO SOCIA</w:t>
      </w:r>
      <w:r w:rsidR="009B5312">
        <w:rPr>
          <w:rFonts w:asciiTheme="minorHAnsi" w:hAnsiTheme="minorHAnsi" w:cstheme="minorHAnsi"/>
          <w:b/>
          <w:color w:val="auto"/>
        </w:rPr>
        <w:t xml:space="preserve">L POR EL EJERCICIO FISCAL 2021” </w:t>
      </w:r>
      <w:r w:rsidRPr="00BD1A91">
        <w:rPr>
          <w:rFonts w:asciiTheme="minorHAnsi" w:hAnsiTheme="minorHAnsi" w:cstheme="minorHAnsi"/>
          <w:color w:val="auto"/>
        </w:rPr>
        <w:t xml:space="preserve">con recursos propios del Municipio, </w:t>
      </w:r>
      <w:r w:rsidR="009B5312">
        <w:rPr>
          <w:rFonts w:asciiTheme="minorHAnsi" w:hAnsiTheme="minorHAnsi" w:cstheme="minorHAnsi"/>
          <w:color w:val="auto"/>
        </w:rPr>
        <w:t>d</w:t>
      </w:r>
      <w:r w:rsidRPr="00BD1A91">
        <w:rPr>
          <w:rFonts w:asciiTheme="minorHAnsi" w:hAnsiTheme="minorHAnsi" w:cstheme="minorHAnsi"/>
        </w:rPr>
        <w:t>e conformidad con el artículo 60 de la  Ley de Compras Gubernamentales, Enajenación y Contratación de Servicios del Estado de Jalisco y sus Municipios</w:t>
      </w:r>
      <w:r>
        <w:rPr>
          <w:rFonts w:asciiTheme="minorHAnsi" w:hAnsiTheme="minorHAnsi" w:cstheme="minorHAnsi"/>
        </w:rPr>
        <w:t xml:space="preserve">, se publicó la primera convocatoria el día </w:t>
      </w:r>
      <w:r w:rsidR="00ED1617" w:rsidRPr="00ED1617">
        <w:rPr>
          <w:rFonts w:asciiTheme="minorHAnsi" w:hAnsiTheme="minorHAnsi" w:cstheme="minorHAnsi"/>
        </w:rPr>
        <w:t>23 de marzo de 2022</w:t>
      </w:r>
      <w:r>
        <w:rPr>
          <w:rFonts w:asciiTheme="minorHAnsi" w:hAnsiTheme="minorHAnsi" w:cstheme="minorHAnsi"/>
        </w:rPr>
        <w:t xml:space="preserve">, </w:t>
      </w:r>
      <w:r w:rsidR="00ED1617">
        <w:rPr>
          <w:rFonts w:asciiTheme="minorHAnsi" w:hAnsiTheme="minorHAnsi" w:cstheme="minorHAnsi"/>
        </w:rPr>
        <w:t xml:space="preserve"> </w:t>
      </w:r>
      <w:r>
        <w:rPr>
          <w:rFonts w:asciiTheme="minorHAnsi" w:hAnsiTheme="minorHAnsi" w:cstheme="minorHAnsi"/>
        </w:rPr>
        <w:t xml:space="preserve">en la página del gobierno municipal de Zapotlán el Grande </w:t>
      </w:r>
      <w:hyperlink r:id="rId7" w:history="1">
        <w:r w:rsidRPr="0006102F">
          <w:rPr>
            <w:rStyle w:val="Hipervnculo"/>
            <w:rFonts w:asciiTheme="minorHAnsi" w:hAnsiTheme="minorHAnsi" w:cstheme="minorHAnsi"/>
          </w:rPr>
          <w:t>http://www.ciudadguzman.gob.mx/Pagina.aspx?id=8ec23bad-a88f-4c31-80d6-31daf6280829</w:t>
        </w:r>
      </w:hyperlink>
      <w:r w:rsidR="00ED1617">
        <w:rPr>
          <w:rFonts w:asciiTheme="minorHAnsi" w:hAnsiTheme="minorHAnsi" w:cstheme="minorHAnsi"/>
        </w:rPr>
        <w:t xml:space="preserve"> </w:t>
      </w:r>
      <w:r w:rsidR="009B5312">
        <w:rPr>
          <w:rFonts w:asciiTheme="minorHAnsi" w:hAnsiTheme="minorHAnsi" w:cstheme="minorHAnsi"/>
        </w:rPr>
        <w:t xml:space="preserve"> </w:t>
      </w:r>
      <w:r w:rsidR="00ED1617">
        <w:rPr>
          <w:rFonts w:asciiTheme="minorHAnsi" w:hAnsiTheme="minorHAnsi" w:cstheme="minorHAnsi"/>
        </w:rPr>
        <w:t xml:space="preserve">de la cual </w:t>
      </w:r>
      <w:r>
        <w:rPr>
          <w:rFonts w:asciiTheme="minorHAnsi" w:hAnsiTheme="minorHAnsi" w:cstheme="minorHAnsi"/>
        </w:rPr>
        <w:t xml:space="preserve">se recibió carta  de participación de </w:t>
      </w:r>
      <w:r w:rsidR="00ED1617">
        <w:rPr>
          <w:rFonts w:asciiTheme="minorHAnsi" w:hAnsiTheme="minorHAnsi" w:cstheme="minorHAnsi"/>
        </w:rPr>
        <w:t>un solo interesado ZUMA SS PRESTADORES DE SERVICIOS S.C.</w:t>
      </w:r>
    </w:p>
    <w:p w14:paraId="310A512D" w14:textId="77777777" w:rsidR="00846719" w:rsidRDefault="00846719" w:rsidP="00846719">
      <w:pPr>
        <w:pStyle w:val="Default"/>
        <w:contextualSpacing/>
        <w:jc w:val="both"/>
        <w:rPr>
          <w:rFonts w:asciiTheme="minorHAnsi" w:hAnsiTheme="minorHAnsi" w:cstheme="minorHAnsi"/>
        </w:rPr>
      </w:pPr>
    </w:p>
    <w:p w14:paraId="6CCEC775" w14:textId="77777777" w:rsidR="00846719" w:rsidRDefault="00846719" w:rsidP="00846719">
      <w:pPr>
        <w:jc w:val="both"/>
        <w:rPr>
          <w:rFonts w:cstheme="minorHAnsi"/>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 propuesta</w:t>
      </w:r>
      <w:r w:rsidRPr="003D4A39">
        <w:rPr>
          <w:rFonts w:cstheme="minorHAnsi"/>
        </w:rPr>
        <w:t xml:space="preserve"> prese</w:t>
      </w:r>
      <w:r>
        <w:rPr>
          <w:rFonts w:cstheme="minorHAnsi"/>
        </w:rPr>
        <w:t>ntada</w:t>
      </w:r>
      <w:r w:rsidRPr="003D4A39">
        <w:rPr>
          <w:rFonts w:cstheme="minorHAnsi"/>
        </w:rPr>
        <w:t xml:space="preserve"> por </w:t>
      </w:r>
      <w:r>
        <w:rPr>
          <w:rFonts w:cstheme="minorHAnsi"/>
        </w:rPr>
        <w:t>el único licitante.</w:t>
      </w:r>
      <w:r w:rsidRPr="003D4A39">
        <w:rPr>
          <w:rFonts w:cstheme="minorHAnsi"/>
        </w:rPr>
        <w:t xml:space="preserve"> </w:t>
      </w:r>
    </w:p>
    <w:p w14:paraId="6AB93EEE" w14:textId="77777777" w:rsidR="00846719" w:rsidRPr="003D4A39" w:rsidRDefault="00846719" w:rsidP="00846719">
      <w:pPr>
        <w:jc w:val="both"/>
        <w:rPr>
          <w:rFonts w:cstheme="minorHAnsi"/>
        </w:rPr>
      </w:pPr>
    </w:p>
    <w:p w14:paraId="53C6D0A2" w14:textId="5FCBDD0C" w:rsidR="00846719" w:rsidRDefault="00846719" w:rsidP="00846719">
      <w:pPr>
        <w:jc w:val="both"/>
        <w:rPr>
          <w:rFonts w:cstheme="minorHAnsi"/>
        </w:rPr>
      </w:pPr>
      <w:r>
        <w:rPr>
          <w:rFonts w:cstheme="minorHAnsi"/>
        </w:rPr>
        <w:t>No se</w:t>
      </w:r>
      <w:r w:rsidRPr="003D4A39">
        <w:rPr>
          <w:rFonts w:cstheme="minorHAnsi"/>
        </w:rPr>
        <w:t xml:space="preserve"> </w:t>
      </w:r>
      <w:r w:rsidR="00ED1617" w:rsidRPr="003D4A39">
        <w:rPr>
          <w:rFonts w:cstheme="minorHAnsi"/>
        </w:rPr>
        <w:t>recibió cuestionario</w:t>
      </w:r>
      <w:r w:rsidRPr="003D4A39">
        <w:rPr>
          <w:rFonts w:cstheme="minorHAnsi"/>
        </w:rPr>
        <w:t xml:space="preserve"> de aclaraciones de acuerdo </w:t>
      </w:r>
      <w:r>
        <w:rPr>
          <w:rFonts w:cstheme="minorHAnsi"/>
        </w:rPr>
        <w:t xml:space="preserve">con lo </w:t>
      </w:r>
      <w:r w:rsidR="00ED1617">
        <w:rPr>
          <w:rFonts w:cstheme="minorHAnsi"/>
        </w:rPr>
        <w:t>establecido al</w:t>
      </w:r>
      <w:r>
        <w:rPr>
          <w:rFonts w:cstheme="minorHAnsi"/>
        </w:rPr>
        <w:t xml:space="preserve"> numeral 7</w:t>
      </w:r>
      <w:r w:rsidRPr="003D4A39">
        <w:rPr>
          <w:rFonts w:cstheme="minorHAnsi"/>
        </w:rPr>
        <w:t>.1 de las bases que</w:t>
      </w:r>
      <w:r>
        <w:rPr>
          <w:rFonts w:cstheme="minorHAnsi"/>
        </w:rPr>
        <w:t xml:space="preserve"> norman la presente licitación.</w:t>
      </w:r>
    </w:p>
    <w:p w14:paraId="320A569E" w14:textId="77777777" w:rsidR="00ED1617" w:rsidRDefault="00ED1617" w:rsidP="00846719">
      <w:pPr>
        <w:jc w:val="both"/>
        <w:rPr>
          <w:rFonts w:cstheme="minorHAnsi"/>
        </w:rPr>
      </w:pPr>
    </w:p>
    <w:p w14:paraId="0D3EBDE2" w14:textId="5126CE13" w:rsidR="00846719" w:rsidRDefault="00846719" w:rsidP="00EC52FA">
      <w:pPr>
        <w:jc w:val="both"/>
        <w:rPr>
          <w:rFonts w:cstheme="minorHAnsi"/>
        </w:rPr>
      </w:pPr>
      <w:r>
        <w:rPr>
          <w:rFonts w:cstheme="minorHAnsi"/>
        </w:rPr>
        <w:t xml:space="preserve">Se recibió la propuesta técnica y económica del único licitante </w:t>
      </w:r>
      <w:r w:rsidRPr="003D4A39">
        <w:rPr>
          <w:rFonts w:cstheme="minorHAnsi"/>
        </w:rPr>
        <w:t>en sobre</w:t>
      </w:r>
      <w:r>
        <w:rPr>
          <w:rFonts w:cstheme="minorHAnsi"/>
        </w:rPr>
        <w:t>s</w:t>
      </w:r>
      <w:r w:rsidRPr="003D4A39">
        <w:rPr>
          <w:rFonts w:cstheme="minorHAnsi"/>
        </w:rPr>
        <w:t xml:space="preserve"> cerrado</w:t>
      </w:r>
      <w:r>
        <w:rPr>
          <w:rFonts w:cstheme="minorHAnsi"/>
        </w:rPr>
        <w:t>s</w:t>
      </w:r>
      <w:r w:rsidRPr="003D4A39">
        <w:rPr>
          <w:rFonts w:cstheme="minorHAnsi"/>
        </w:rPr>
        <w:t xml:space="preserve"> </w:t>
      </w:r>
      <w:r>
        <w:rPr>
          <w:rFonts w:cstheme="minorHAnsi"/>
        </w:rPr>
        <w:t xml:space="preserve">el día </w:t>
      </w:r>
      <w:r w:rsidR="00EC52FA">
        <w:rPr>
          <w:rFonts w:cstheme="minorHAnsi"/>
        </w:rPr>
        <w:t xml:space="preserve">31 de marzo de 2022 </w:t>
      </w:r>
      <w:r w:rsidR="00EC52FA" w:rsidRPr="00EC52FA">
        <w:rPr>
          <w:rFonts w:cstheme="minorHAnsi"/>
        </w:rPr>
        <w:t>A las 9:00 horas en oficinas de proveeduría</w:t>
      </w:r>
      <w:r w:rsidR="00EC52FA">
        <w:rPr>
          <w:rFonts w:cstheme="minorHAnsi"/>
        </w:rPr>
        <w:t xml:space="preserve">, </w:t>
      </w:r>
      <w:r w:rsidR="00EC52FA" w:rsidRPr="00EC52FA">
        <w:rPr>
          <w:rFonts w:cstheme="minorHAnsi"/>
        </w:rPr>
        <w:t xml:space="preserve"> </w:t>
      </w:r>
      <w:r w:rsidRPr="003D4A39">
        <w:rPr>
          <w:rFonts w:cstheme="minorHAnsi"/>
        </w:rPr>
        <w:t xml:space="preserve">de acuerdo al numeral </w:t>
      </w:r>
      <w:r>
        <w:rPr>
          <w:rFonts w:cstheme="minorHAnsi"/>
        </w:rPr>
        <w:t>18.1</w:t>
      </w:r>
      <w:r w:rsidRPr="003D4A39">
        <w:rPr>
          <w:rFonts w:cstheme="minorHAnsi"/>
        </w:rPr>
        <w:t xml:space="preserve"> </w:t>
      </w:r>
      <w:r>
        <w:rPr>
          <w:rFonts w:cstheme="minorHAnsi"/>
        </w:rPr>
        <w:t>de las bases de la licitación,</w:t>
      </w:r>
      <w:r w:rsidRPr="003D4A39">
        <w:rPr>
          <w:rFonts w:cstheme="minorHAnsi"/>
        </w:rPr>
        <w:t xml:space="preserve">  efectuando la apertura de sobres en acto público de acuerdo al numeral </w:t>
      </w:r>
      <w:r>
        <w:rPr>
          <w:rFonts w:cstheme="minorHAnsi"/>
        </w:rPr>
        <w:t>18.3</w:t>
      </w:r>
      <w:r w:rsidRPr="003D4A39">
        <w:rPr>
          <w:rFonts w:cstheme="minorHAnsi"/>
        </w:rPr>
        <w:t xml:space="preserve"> </w:t>
      </w:r>
      <w:r>
        <w:rPr>
          <w:rFonts w:cstheme="minorHAnsi"/>
        </w:rPr>
        <w:t>a la</w:t>
      </w:r>
      <w:r w:rsidR="00EC52FA">
        <w:rPr>
          <w:rFonts w:cstheme="minorHAnsi"/>
        </w:rPr>
        <w:t>s 09</w:t>
      </w:r>
      <w:r>
        <w:rPr>
          <w:rFonts w:cstheme="minorHAnsi"/>
        </w:rPr>
        <w:t xml:space="preserve">:15 horas del </w:t>
      </w:r>
      <w:r w:rsidRPr="00911778">
        <w:rPr>
          <w:rFonts w:cstheme="minorHAnsi"/>
        </w:rPr>
        <w:t xml:space="preserve">mismo día, por </w:t>
      </w:r>
      <w:r>
        <w:rPr>
          <w:rFonts w:cstheme="minorHAnsi"/>
        </w:rPr>
        <w:t>la titular del órgano interno de control y</w:t>
      </w:r>
      <w:r w:rsidRPr="00911778">
        <w:rPr>
          <w:rFonts w:cstheme="minorHAnsi"/>
        </w:rPr>
        <w:t xml:space="preserve"> los integrantes del  </w:t>
      </w:r>
      <w:r>
        <w:rPr>
          <w:rFonts w:cs="Arial"/>
        </w:rPr>
        <w:t xml:space="preserve">Comité </w:t>
      </w:r>
      <w:r w:rsidRPr="00911778">
        <w:rPr>
          <w:rFonts w:cs="Arial"/>
        </w:rPr>
        <w:t xml:space="preserve">de </w:t>
      </w:r>
      <w:r>
        <w:rPr>
          <w:rFonts w:cs="Arial"/>
        </w:rPr>
        <w:t>adquisiciones</w:t>
      </w:r>
      <w:r w:rsidRPr="00911778">
        <w:rPr>
          <w:rFonts w:cs="Arial"/>
        </w:rPr>
        <w:t xml:space="preserve"> gubernamentales, contratación de servicios, arrendamientos</w:t>
      </w:r>
      <w:r w:rsidRPr="00610503">
        <w:rPr>
          <w:rFonts w:cs="Arial"/>
        </w:rPr>
        <w:t xml:space="preserve"> y enajenaciones, para el Municipio de Zapotlán el </w:t>
      </w:r>
      <w:r w:rsidRPr="00911778">
        <w:rPr>
          <w:rFonts w:cs="Arial"/>
        </w:rPr>
        <w:t>Grande</w:t>
      </w:r>
      <w:r>
        <w:rPr>
          <w:rFonts w:cs="Arial"/>
        </w:rPr>
        <w:t xml:space="preserve"> presentes</w:t>
      </w:r>
      <w:r w:rsidRPr="00911778">
        <w:rPr>
          <w:rFonts w:cstheme="minorHAnsi"/>
        </w:rPr>
        <w:t>;</w:t>
      </w:r>
      <w:r>
        <w:rPr>
          <w:rFonts w:cstheme="minorHAnsi"/>
        </w:rPr>
        <w:t xml:space="preserve"> Una vez r</w:t>
      </w:r>
      <w:r w:rsidRPr="00911778">
        <w:rPr>
          <w:rFonts w:cstheme="minorHAnsi"/>
        </w:rPr>
        <w:t>evis</w:t>
      </w:r>
      <w:r w:rsidRPr="003D4A39">
        <w:rPr>
          <w:rFonts w:cstheme="minorHAnsi"/>
        </w:rPr>
        <w:t>ada la información</w:t>
      </w:r>
      <w:r>
        <w:rPr>
          <w:rFonts w:cstheme="minorHAnsi"/>
        </w:rPr>
        <w:t xml:space="preserve"> </w:t>
      </w:r>
      <w:r w:rsidRPr="003D4A39">
        <w:rPr>
          <w:rFonts w:cstheme="minorHAnsi"/>
        </w:rPr>
        <w:t>contenida e</w:t>
      </w:r>
      <w:r>
        <w:rPr>
          <w:rFonts w:cstheme="minorHAnsi"/>
        </w:rPr>
        <w:t>n las propuestas, tanto técnica como económica</w:t>
      </w:r>
      <w:r w:rsidRPr="003D4A39">
        <w:rPr>
          <w:rFonts w:cstheme="minorHAnsi"/>
        </w:rPr>
        <w:t>,</w:t>
      </w:r>
      <w:r>
        <w:rPr>
          <w:rFonts w:cstheme="minorHAnsi"/>
        </w:rPr>
        <w:t xml:space="preserve"> del único licitante, se manifiesta</w:t>
      </w:r>
      <w:r w:rsidRPr="003D4A39">
        <w:rPr>
          <w:rFonts w:cstheme="minorHAnsi"/>
        </w:rPr>
        <w:t xml:space="preserve"> que fuer</w:t>
      </w:r>
      <w:r>
        <w:rPr>
          <w:rFonts w:cstheme="minorHAnsi"/>
        </w:rPr>
        <w:t>on entregadas en tiempo y forma y</w:t>
      </w:r>
      <w:r w:rsidRPr="003D4A39">
        <w:rPr>
          <w:rFonts w:cstheme="minorHAnsi"/>
        </w:rPr>
        <w:t xml:space="preserve"> </w:t>
      </w:r>
      <w:r>
        <w:rPr>
          <w:rFonts w:cstheme="minorHAnsi"/>
        </w:rPr>
        <w:t xml:space="preserve">que </w:t>
      </w:r>
      <w:r w:rsidRPr="003D4A39">
        <w:rPr>
          <w:rFonts w:cstheme="minorHAnsi"/>
        </w:rPr>
        <w:t>se encuentran debidamente signadas por su</w:t>
      </w:r>
      <w:r>
        <w:rPr>
          <w:rFonts w:cstheme="minorHAnsi"/>
        </w:rPr>
        <w:t xml:space="preserve"> </w:t>
      </w:r>
      <w:r w:rsidRPr="003D4A39">
        <w:rPr>
          <w:rFonts w:cstheme="minorHAnsi"/>
        </w:rPr>
        <w:t>representa</w:t>
      </w:r>
      <w:r>
        <w:rPr>
          <w:rFonts w:cstheme="minorHAnsi"/>
        </w:rPr>
        <w:t>nte legal.</w:t>
      </w:r>
    </w:p>
    <w:p w14:paraId="00DB2E63" w14:textId="77777777" w:rsidR="00846719" w:rsidRDefault="00846719" w:rsidP="00846719">
      <w:pPr>
        <w:jc w:val="both"/>
        <w:rPr>
          <w:rFonts w:cstheme="minorHAnsi"/>
        </w:rPr>
      </w:pPr>
    </w:p>
    <w:p w14:paraId="1E819DAF" w14:textId="77777777" w:rsidR="009B5312" w:rsidRDefault="009B5312" w:rsidP="004A58CA">
      <w:pPr>
        <w:pStyle w:val="Default"/>
        <w:contextualSpacing/>
        <w:jc w:val="both"/>
        <w:rPr>
          <w:rFonts w:asciiTheme="minorHAnsi" w:hAnsiTheme="minorHAnsi" w:cstheme="minorHAnsi"/>
        </w:rPr>
      </w:pPr>
    </w:p>
    <w:p w14:paraId="6D8AF333" w14:textId="77777777" w:rsidR="009B5312" w:rsidRDefault="009B5312" w:rsidP="004A58CA">
      <w:pPr>
        <w:pStyle w:val="Default"/>
        <w:contextualSpacing/>
        <w:jc w:val="both"/>
        <w:rPr>
          <w:rFonts w:asciiTheme="minorHAnsi" w:hAnsiTheme="minorHAnsi" w:cstheme="minorHAnsi"/>
        </w:rPr>
      </w:pPr>
    </w:p>
    <w:p w14:paraId="738F4B6D" w14:textId="6F41F476" w:rsidR="00846719" w:rsidRDefault="00846719" w:rsidP="004A58CA">
      <w:pPr>
        <w:pStyle w:val="Default"/>
        <w:contextualSpacing/>
        <w:jc w:val="both"/>
        <w:rPr>
          <w:rFonts w:asciiTheme="minorHAnsi" w:hAnsiTheme="minorHAnsi" w:cstheme="minorHAnsi"/>
        </w:rPr>
      </w:pPr>
      <w:r w:rsidRPr="004A58CA">
        <w:rPr>
          <w:rFonts w:asciiTheme="minorHAnsi" w:hAnsiTheme="minorHAnsi" w:cstheme="minorHAnsi"/>
        </w:rPr>
        <w:t xml:space="preserve">Una vez realizada la apertura de la propuesta técnica del único licitante </w:t>
      </w:r>
      <w:r w:rsidR="004A58CA" w:rsidRPr="004A58CA">
        <w:rPr>
          <w:rFonts w:asciiTheme="minorHAnsi" w:hAnsiTheme="minorHAnsi" w:cstheme="minorHAnsi"/>
        </w:rPr>
        <w:t>ZUMA SS PRESTADORES DE SERVICIOS S.C.</w:t>
      </w:r>
      <w:r w:rsidRPr="004A58CA">
        <w:rPr>
          <w:rFonts w:asciiTheme="minorHAnsi" w:hAnsiTheme="minorHAnsi" w:cstheme="minorHAnsi"/>
        </w:rPr>
        <w:t>, se hace constar que en lo correspondiente al anexo 3, sí se incluyeron la totalidad de los documentos que se solicitaron e</w:t>
      </w:r>
      <w:r w:rsidR="004A58CA">
        <w:rPr>
          <w:rFonts w:asciiTheme="minorHAnsi" w:hAnsiTheme="minorHAnsi" w:cstheme="minorHAnsi"/>
        </w:rPr>
        <w:t>n las bases de la convocatoria por lo que cumple satisfactoriamente con la propuesta técnica</w:t>
      </w:r>
      <w:r w:rsidR="00D1375E">
        <w:rPr>
          <w:rFonts w:asciiTheme="minorHAnsi" w:hAnsiTheme="minorHAnsi" w:cstheme="minorHAnsi"/>
        </w:rPr>
        <w:t xml:space="preserve"> arrojando el siguiente análisis. </w:t>
      </w:r>
    </w:p>
    <w:p w14:paraId="2DAB964A" w14:textId="77777777" w:rsidR="00D1375E" w:rsidRPr="00D1375E" w:rsidRDefault="00D1375E" w:rsidP="00D1375E">
      <w:pPr>
        <w:jc w:val="center"/>
        <w:rPr>
          <w:rFonts w:cstheme="minorHAnsi"/>
          <w:b/>
          <w:noProof/>
          <w:lang w:val="es-ES_tradnl"/>
        </w:rPr>
      </w:pPr>
      <w:r w:rsidRPr="00D1375E">
        <w:rPr>
          <w:rFonts w:cstheme="minorHAnsi"/>
          <w:b/>
          <w:noProof/>
          <w:lang w:val="es-ES_tradnl"/>
        </w:rPr>
        <w:t>ANALISIS DE PROPUESTA TÉCNICA</w:t>
      </w:r>
    </w:p>
    <w:p w14:paraId="2AB15FE3" w14:textId="77777777" w:rsidR="00D1375E" w:rsidRPr="00D1375E" w:rsidRDefault="00D1375E" w:rsidP="00D1375E">
      <w:pPr>
        <w:rPr>
          <w:rFonts w:cstheme="minorHAnsi"/>
          <w:b/>
          <w:noProof/>
          <w:color w:val="31849B" w:themeColor="accent5" w:themeShade="BF"/>
          <w:u w:val="single"/>
          <w:lang w:val="es-ES_tradnl"/>
        </w:rPr>
      </w:pPr>
    </w:p>
    <w:p w14:paraId="71B85A7C" w14:textId="77777777" w:rsidR="00D1375E" w:rsidRPr="00D1375E" w:rsidRDefault="00D1375E" w:rsidP="00D1375E">
      <w:pPr>
        <w:rPr>
          <w:rFonts w:cstheme="minorHAnsi"/>
          <w:b/>
          <w:noProof/>
          <w:color w:val="31849B" w:themeColor="accent5" w:themeShade="BF"/>
          <w:u w:val="single"/>
          <w:lang w:val="es-ES_tradnl"/>
        </w:rPr>
      </w:pPr>
      <w:r w:rsidRPr="00D1375E">
        <w:rPr>
          <w:rFonts w:cstheme="minorHAnsi"/>
          <w:b/>
          <w:noProof/>
          <w:color w:val="31849B" w:themeColor="accent5" w:themeShade="BF"/>
          <w:u w:val="single"/>
          <w:lang w:val="es-ES_tradnl"/>
        </w:rPr>
        <w:t>PUNTO 1- CARACTERISTICAS TECNICAS</w:t>
      </w:r>
    </w:p>
    <w:p w14:paraId="48742AC7" w14:textId="77777777" w:rsidR="00D1375E" w:rsidRPr="00D1375E" w:rsidRDefault="00D1375E" w:rsidP="00D1375E">
      <w:pPr>
        <w:rPr>
          <w:rFonts w:ascii="Calibri Light" w:hAnsi="Calibri Light" w:cs="Calibri Light"/>
          <w:noProof/>
          <w:lang w:val="es-ES_tradnl"/>
        </w:rPr>
      </w:pPr>
    </w:p>
    <w:p w14:paraId="2B99E524"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Revisión y análisis de los contratos colectivos, contratos Individuales, resoluciones de las autoridades, que estén vigentes o tengan efecto en la revisión o en el futuro.</w:t>
      </w:r>
    </w:p>
    <w:p w14:paraId="49F86F8B"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5ADBFCB0" w14:textId="77777777" w:rsidR="00D1375E" w:rsidRPr="00D1375E" w:rsidRDefault="00D1375E" w:rsidP="00D1375E">
      <w:pPr>
        <w:autoSpaceDE w:val="0"/>
        <w:autoSpaceDN w:val="0"/>
        <w:adjustRightInd w:val="0"/>
        <w:ind w:left="360"/>
        <w:jc w:val="both"/>
        <w:rPr>
          <w:rFonts w:cstheme="minorHAnsi"/>
          <w:noProof/>
          <w:lang w:val="es-ES_tradnl"/>
        </w:rPr>
      </w:pPr>
    </w:p>
    <w:p w14:paraId="4479D9EF"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Revisión y Evaluación del sistema de control interno del Municipio especifico al examen del Dictamen para efectos del Seguro Social; así como Inspeccionar los registros especiales requeridos por las leyes.</w:t>
      </w:r>
    </w:p>
    <w:p w14:paraId="11AA722E"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52EB05B5" w14:textId="77777777" w:rsidR="00D1375E" w:rsidRPr="00D1375E" w:rsidRDefault="00D1375E" w:rsidP="00D1375E">
      <w:pPr>
        <w:rPr>
          <w:rFonts w:cstheme="minorHAnsi"/>
          <w:noProof/>
          <w:lang w:val="es-ES_tradnl"/>
        </w:rPr>
      </w:pPr>
    </w:p>
    <w:p w14:paraId="1D46D709"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Revisión y Evaluación del adecuado registro de los trabajadores, los movimientos afiliatorios de alta, baja, modificaciones de salario y los pagos de cuotas obrero patronal ante el Instituto Mexicano del Seguro Social.</w:t>
      </w:r>
    </w:p>
    <w:p w14:paraId="41B4256C"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370C8012" w14:textId="77777777" w:rsidR="00D1375E" w:rsidRPr="00D1375E" w:rsidRDefault="00D1375E" w:rsidP="00D1375E">
      <w:pPr>
        <w:ind w:left="360"/>
        <w:rPr>
          <w:rFonts w:cstheme="minorHAnsi"/>
          <w:noProof/>
          <w:lang w:val="es-ES_tradnl"/>
        </w:rPr>
      </w:pPr>
    </w:p>
    <w:p w14:paraId="7599F23A"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Verificación y comprobación de que el Municipio cuenta con los controles internos y registros contables necesarios sobre el número de días trabajados y los salarios percibidos por sus trabajadores.</w:t>
      </w:r>
    </w:p>
    <w:p w14:paraId="2DEE840C"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324C8645" w14:textId="77777777" w:rsidR="00D1375E" w:rsidRDefault="00D1375E" w:rsidP="00D1375E">
      <w:pPr>
        <w:ind w:left="360"/>
        <w:rPr>
          <w:rFonts w:cstheme="minorHAnsi"/>
          <w:noProof/>
          <w:lang w:val="es-ES_tradnl"/>
        </w:rPr>
      </w:pPr>
    </w:p>
    <w:p w14:paraId="3CC7CA9A"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Revisión y evaluación de que las percepciones por concepto de sueldos y salarios, prestaciones y otras remuneraciones que perciben los trabajadores se hubieran considerado en la determinación del salario base de cotización de conformidad con lo establecido, en el artículo 27 de la Ley del Seguro Social.</w:t>
      </w:r>
    </w:p>
    <w:p w14:paraId="57B43F00"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38E1C0A9" w14:textId="77777777" w:rsidR="00D1375E" w:rsidRPr="00D1375E" w:rsidRDefault="00D1375E" w:rsidP="00D1375E">
      <w:pPr>
        <w:ind w:left="360"/>
        <w:rPr>
          <w:rFonts w:cstheme="minorHAnsi"/>
          <w:noProof/>
          <w:lang w:val="es-ES_tradnl"/>
        </w:rPr>
      </w:pPr>
    </w:p>
    <w:p w14:paraId="47A8EF2E"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Revisión de la retención y entero de las cuotas obrero patronales.</w:t>
      </w:r>
    </w:p>
    <w:p w14:paraId="36ECA51B"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2F86DE24" w14:textId="77777777" w:rsidR="00D1375E" w:rsidRPr="00D1375E" w:rsidRDefault="00D1375E" w:rsidP="00D1375E">
      <w:pPr>
        <w:ind w:left="360"/>
        <w:rPr>
          <w:rFonts w:cstheme="minorHAnsi"/>
          <w:noProof/>
          <w:lang w:val="es-ES_tradnl"/>
        </w:rPr>
      </w:pPr>
    </w:p>
    <w:p w14:paraId="6404E30B"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Revisión que está incluida en el Anexo V, de la clasificación de las empresas para efectos de la determinación y pago de la prima en el seguro de riesgos de trabajo en el ejercicio, corresponde a la actividad declarada por el patrón, y revisión de que el equipo y la maquinaria que utilizan los trabajadores, corresponde a la actividad manifestada por el municipio.</w:t>
      </w:r>
    </w:p>
    <w:p w14:paraId="2A870047"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7C5A771E" w14:textId="77777777" w:rsidR="00D1375E" w:rsidRDefault="00D1375E" w:rsidP="00D1375E">
      <w:pPr>
        <w:spacing w:after="200" w:line="276" w:lineRule="auto"/>
        <w:contextualSpacing/>
        <w:rPr>
          <w:rFonts w:eastAsiaTheme="minorHAnsi" w:cstheme="minorHAnsi"/>
          <w:sz w:val="22"/>
          <w:szCs w:val="22"/>
          <w:lang w:eastAsia="en-US"/>
        </w:rPr>
      </w:pPr>
    </w:p>
    <w:p w14:paraId="55153658" w14:textId="77777777" w:rsidR="00F94323" w:rsidRDefault="00F94323" w:rsidP="00D1375E">
      <w:pPr>
        <w:spacing w:after="200" w:line="276" w:lineRule="auto"/>
        <w:contextualSpacing/>
        <w:rPr>
          <w:rFonts w:eastAsiaTheme="minorHAnsi" w:cstheme="minorHAnsi"/>
          <w:sz w:val="22"/>
          <w:szCs w:val="22"/>
          <w:lang w:eastAsia="en-US"/>
        </w:rPr>
      </w:pPr>
    </w:p>
    <w:p w14:paraId="29D2AB08" w14:textId="77777777" w:rsidR="00F94323" w:rsidRDefault="00F94323" w:rsidP="00D1375E">
      <w:pPr>
        <w:spacing w:after="200" w:line="276" w:lineRule="auto"/>
        <w:contextualSpacing/>
        <w:rPr>
          <w:rFonts w:eastAsiaTheme="minorHAnsi" w:cstheme="minorHAnsi"/>
          <w:sz w:val="22"/>
          <w:szCs w:val="22"/>
          <w:lang w:eastAsia="en-US"/>
        </w:rPr>
      </w:pPr>
    </w:p>
    <w:p w14:paraId="11F81C50" w14:textId="77777777" w:rsidR="00F94323" w:rsidRPr="00D1375E" w:rsidRDefault="00F94323" w:rsidP="00D1375E">
      <w:pPr>
        <w:spacing w:after="200" w:line="276" w:lineRule="auto"/>
        <w:contextualSpacing/>
        <w:rPr>
          <w:rFonts w:eastAsiaTheme="minorHAnsi" w:cstheme="minorHAnsi"/>
          <w:sz w:val="22"/>
          <w:szCs w:val="22"/>
          <w:lang w:eastAsia="en-US"/>
        </w:rPr>
      </w:pPr>
    </w:p>
    <w:p w14:paraId="3598B754"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Revisión y evaluación de la conciliación del total de percepciones de los trabajadores, contra los registros contables.</w:t>
      </w:r>
    </w:p>
    <w:p w14:paraId="3EBDEE0D"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17624F14" w14:textId="77777777" w:rsidR="00D1375E" w:rsidRPr="00D1375E" w:rsidRDefault="00D1375E" w:rsidP="00D1375E">
      <w:pPr>
        <w:ind w:left="360"/>
        <w:rPr>
          <w:rFonts w:cstheme="minorHAnsi"/>
          <w:noProof/>
          <w:lang w:val="es-ES_tradnl"/>
        </w:rPr>
      </w:pPr>
    </w:p>
    <w:p w14:paraId="31806A63"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ENTREGA DE RESULTADOS  DE LA REVISIÓN SE TENDRÁ QUE EMITIR  A MÁS TARDAR EL 30 DE SEPTIEMBRE DE 2022 LOS SIGUIENTES PRODUCTOS:</w:t>
      </w:r>
    </w:p>
    <w:p w14:paraId="267E33AE"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52915A46" w14:textId="77777777" w:rsidR="00D1375E" w:rsidRPr="00D1375E" w:rsidRDefault="00D1375E" w:rsidP="00D1375E">
      <w:pPr>
        <w:autoSpaceDE w:val="0"/>
        <w:autoSpaceDN w:val="0"/>
        <w:adjustRightInd w:val="0"/>
        <w:ind w:left="360"/>
        <w:jc w:val="both"/>
        <w:rPr>
          <w:rFonts w:cstheme="minorHAnsi"/>
          <w:noProof/>
          <w:lang w:val="es-ES_tradnl"/>
        </w:rPr>
      </w:pPr>
    </w:p>
    <w:p w14:paraId="2D4114E2" w14:textId="77777777" w:rsidR="00D1375E" w:rsidRPr="00D1375E" w:rsidRDefault="00D1375E" w:rsidP="00D1375E">
      <w:pPr>
        <w:numPr>
          <w:ilvl w:val="0"/>
          <w:numId w:val="11"/>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Carta de observaciones y recomendaciones al control interno.</w:t>
      </w:r>
    </w:p>
    <w:p w14:paraId="34CAF9B2" w14:textId="77777777" w:rsidR="00D1375E" w:rsidRPr="00D1375E" w:rsidRDefault="00D1375E" w:rsidP="00D1375E">
      <w:pPr>
        <w:numPr>
          <w:ilvl w:val="0"/>
          <w:numId w:val="11"/>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Cuadernillo de Dictamen para efectos de Cuotas Obrero Patronales IMSS, RCV.</w:t>
      </w:r>
    </w:p>
    <w:p w14:paraId="69D9E21A" w14:textId="77777777" w:rsidR="00D1375E" w:rsidRPr="00D1375E" w:rsidRDefault="00D1375E" w:rsidP="00D1375E">
      <w:pPr>
        <w:autoSpaceDE w:val="0"/>
        <w:autoSpaceDN w:val="0"/>
        <w:adjustRightInd w:val="0"/>
        <w:ind w:left="36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66C3E160" w14:textId="77777777" w:rsidR="00D1375E" w:rsidRPr="00D1375E" w:rsidRDefault="00D1375E" w:rsidP="00D1375E">
      <w:pPr>
        <w:autoSpaceDE w:val="0"/>
        <w:autoSpaceDN w:val="0"/>
        <w:adjustRightInd w:val="0"/>
        <w:ind w:left="360"/>
        <w:jc w:val="both"/>
        <w:rPr>
          <w:rFonts w:cstheme="minorHAnsi"/>
          <w:noProof/>
          <w:lang w:val="es-ES_tradnl"/>
        </w:rPr>
      </w:pPr>
    </w:p>
    <w:p w14:paraId="03AA093A" w14:textId="77777777" w:rsidR="00D1375E" w:rsidRPr="00D1375E" w:rsidRDefault="00D1375E" w:rsidP="00D1375E">
      <w:pPr>
        <w:numPr>
          <w:ilvl w:val="0"/>
          <w:numId w:val="10"/>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LA ENTREGA DE RESULTADOS EN CADA UNA DE SUS FASES SERÁN LAS SIGUIENTES:</w:t>
      </w:r>
    </w:p>
    <w:p w14:paraId="2D30B862" w14:textId="77777777" w:rsidR="00D1375E" w:rsidRPr="00D1375E" w:rsidRDefault="00D1375E" w:rsidP="00D1375E">
      <w:pPr>
        <w:autoSpaceDE w:val="0"/>
        <w:autoSpaceDN w:val="0"/>
        <w:adjustRightInd w:val="0"/>
        <w:spacing w:after="200" w:line="276" w:lineRule="auto"/>
        <w:ind w:left="720"/>
        <w:contextualSpacing/>
        <w:jc w:val="both"/>
        <w:rPr>
          <w:rFonts w:eastAsiaTheme="minorHAnsi" w:cstheme="minorHAnsi"/>
          <w:sz w:val="22"/>
          <w:szCs w:val="22"/>
          <w:lang w:eastAsia="en-US"/>
        </w:rPr>
      </w:pPr>
    </w:p>
    <w:p w14:paraId="411E57ED"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 xml:space="preserve">Verificación del control interno en la elaboración de nóminas e integración de las mismas por cada uno de los trabajadores; análisis fiscal – Jurídico de cada uno de los conceptos pagados. </w:t>
      </w:r>
    </w:p>
    <w:p w14:paraId="441FEE26" w14:textId="77777777" w:rsidR="00D1375E" w:rsidRPr="00D1375E" w:rsidRDefault="00D1375E" w:rsidP="00D1375E">
      <w:pPr>
        <w:autoSpaceDE w:val="0"/>
        <w:autoSpaceDN w:val="0"/>
        <w:adjustRightInd w:val="0"/>
        <w:ind w:left="708"/>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Mes de abril-mayo 2022</w:t>
      </w:r>
    </w:p>
    <w:p w14:paraId="17FFF37C" w14:textId="77777777" w:rsidR="00D1375E" w:rsidRPr="00D1375E" w:rsidRDefault="00D1375E" w:rsidP="00D1375E">
      <w:pPr>
        <w:autoSpaceDE w:val="0"/>
        <w:autoSpaceDN w:val="0"/>
        <w:adjustRightInd w:val="0"/>
        <w:spacing w:after="200" w:line="276" w:lineRule="auto"/>
        <w:ind w:left="1068"/>
        <w:contextualSpacing/>
        <w:jc w:val="both"/>
        <w:rPr>
          <w:rFonts w:eastAsiaTheme="minorHAnsi" w:cstheme="minorHAnsi"/>
          <w:sz w:val="22"/>
          <w:szCs w:val="22"/>
          <w:lang w:eastAsia="en-US"/>
        </w:rPr>
      </w:pPr>
    </w:p>
    <w:p w14:paraId="512CA10E"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Verificación del control interno en el pago de cuotas obrero patronales, retención y entero de las mismas.</w:t>
      </w:r>
    </w:p>
    <w:p w14:paraId="382B7B17" w14:textId="77777777" w:rsidR="00D1375E" w:rsidRPr="00D1375E" w:rsidRDefault="00D1375E" w:rsidP="00D1375E">
      <w:pPr>
        <w:autoSpaceDE w:val="0"/>
        <w:autoSpaceDN w:val="0"/>
        <w:adjustRightInd w:val="0"/>
        <w:ind w:left="708"/>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Mes de abril-mayo 2022</w:t>
      </w:r>
    </w:p>
    <w:p w14:paraId="771DF57F" w14:textId="77777777" w:rsidR="00D1375E" w:rsidRPr="00D1375E" w:rsidRDefault="00D1375E" w:rsidP="00D1375E">
      <w:pPr>
        <w:autoSpaceDE w:val="0"/>
        <w:autoSpaceDN w:val="0"/>
        <w:adjustRightInd w:val="0"/>
        <w:jc w:val="both"/>
        <w:rPr>
          <w:rFonts w:cstheme="minorHAnsi"/>
          <w:noProof/>
          <w:lang w:val="es-ES_tradnl"/>
        </w:rPr>
      </w:pPr>
    </w:p>
    <w:p w14:paraId="536008AA"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Comprobación de la correcta clasificación en el seguro de riesgos de trabajo.</w:t>
      </w:r>
    </w:p>
    <w:p w14:paraId="26394198" w14:textId="77777777" w:rsidR="00D1375E" w:rsidRDefault="00D1375E" w:rsidP="00D1375E">
      <w:pPr>
        <w:autoSpaceDE w:val="0"/>
        <w:autoSpaceDN w:val="0"/>
        <w:adjustRightInd w:val="0"/>
        <w:ind w:left="708"/>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Mes de abril-mayo 2022</w:t>
      </w:r>
    </w:p>
    <w:p w14:paraId="10FADE20" w14:textId="77777777" w:rsidR="00D1375E" w:rsidRDefault="00D1375E" w:rsidP="00D1375E">
      <w:pPr>
        <w:autoSpaceDE w:val="0"/>
        <w:autoSpaceDN w:val="0"/>
        <w:adjustRightInd w:val="0"/>
        <w:ind w:left="708"/>
        <w:jc w:val="both"/>
        <w:rPr>
          <w:rFonts w:cstheme="minorHAnsi"/>
          <w:b/>
          <w:noProof/>
          <w:color w:val="943634" w:themeColor="accent2" w:themeShade="BF"/>
          <w:lang w:val="es-ES_tradnl"/>
        </w:rPr>
      </w:pPr>
    </w:p>
    <w:p w14:paraId="03EC6443"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Conciliación de conceptos pagados en nómina contra los registros contables.</w:t>
      </w:r>
    </w:p>
    <w:p w14:paraId="1ECEFDE3" w14:textId="77777777" w:rsidR="00D1375E" w:rsidRPr="00D1375E" w:rsidRDefault="00D1375E" w:rsidP="00D1375E">
      <w:pPr>
        <w:autoSpaceDE w:val="0"/>
        <w:autoSpaceDN w:val="0"/>
        <w:adjustRightInd w:val="0"/>
        <w:ind w:left="708"/>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Mes de abril-mayo 2022</w:t>
      </w:r>
    </w:p>
    <w:p w14:paraId="05EEB301" w14:textId="77777777" w:rsidR="00D1375E" w:rsidRPr="00D1375E" w:rsidRDefault="00D1375E" w:rsidP="00D1375E">
      <w:pPr>
        <w:autoSpaceDE w:val="0"/>
        <w:autoSpaceDN w:val="0"/>
        <w:adjustRightInd w:val="0"/>
        <w:jc w:val="both"/>
        <w:rPr>
          <w:rFonts w:cstheme="minorHAnsi"/>
          <w:noProof/>
          <w:lang w:val="es-ES_tradnl"/>
        </w:rPr>
      </w:pPr>
    </w:p>
    <w:p w14:paraId="3155D00E"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Entrega de resultado previo del estatus de diferencias por dictamen determinadas en la verificación de la integración de salario reportado ante el Instituto mexicano del seguro social contra lo determinado por el despacho.</w:t>
      </w:r>
    </w:p>
    <w:p w14:paraId="441B86BF" w14:textId="77777777" w:rsidR="00D1375E" w:rsidRPr="00D1375E" w:rsidRDefault="00D1375E" w:rsidP="00D1375E">
      <w:pPr>
        <w:spacing w:after="200" w:line="276" w:lineRule="auto"/>
        <w:ind w:left="720"/>
        <w:contextualSpacing/>
        <w:rPr>
          <w:rFonts w:eastAsiaTheme="minorHAnsi" w:cstheme="minorHAnsi"/>
          <w:b/>
          <w:color w:val="943634" w:themeColor="accent2" w:themeShade="BF"/>
          <w:lang w:eastAsia="en-US"/>
        </w:rPr>
      </w:pPr>
      <w:r w:rsidRPr="00D1375E">
        <w:rPr>
          <w:rFonts w:eastAsiaTheme="minorHAnsi" w:cstheme="minorHAnsi"/>
          <w:b/>
          <w:color w:val="943634" w:themeColor="accent2" w:themeShade="BF"/>
          <w:lang w:eastAsia="en-US"/>
        </w:rPr>
        <w:t>30 de junio 2022</w:t>
      </w:r>
    </w:p>
    <w:p w14:paraId="6F0D292C" w14:textId="77777777" w:rsidR="00D1375E" w:rsidRPr="00D1375E" w:rsidRDefault="00D1375E" w:rsidP="00D1375E">
      <w:pPr>
        <w:spacing w:after="200" w:line="276" w:lineRule="auto"/>
        <w:ind w:left="720"/>
        <w:contextualSpacing/>
        <w:rPr>
          <w:rFonts w:eastAsiaTheme="minorHAnsi" w:cstheme="minorHAnsi"/>
          <w:b/>
          <w:color w:val="943634" w:themeColor="accent2" w:themeShade="BF"/>
          <w:lang w:eastAsia="en-US"/>
        </w:rPr>
      </w:pPr>
    </w:p>
    <w:p w14:paraId="66F16A61"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Resultado previo y opinión que se emitirá en el dictamen.</w:t>
      </w:r>
    </w:p>
    <w:p w14:paraId="568AEC92" w14:textId="77777777" w:rsidR="00D1375E" w:rsidRPr="00D1375E" w:rsidRDefault="00D1375E" w:rsidP="00D1375E">
      <w:pPr>
        <w:spacing w:after="200" w:line="276" w:lineRule="auto"/>
        <w:ind w:left="720"/>
        <w:contextualSpacing/>
        <w:rPr>
          <w:rFonts w:eastAsiaTheme="minorHAnsi" w:cstheme="minorHAnsi"/>
          <w:b/>
          <w:color w:val="943634" w:themeColor="accent2" w:themeShade="BF"/>
          <w:lang w:eastAsia="en-US"/>
        </w:rPr>
      </w:pPr>
      <w:r w:rsidRPr="00D1375E">
        <w:rPr>
          <w:rFonts w:eastAsiaTheme="minorHAnsi" w:cstheme="minorHAnsi"/>
          <w:b/>
          <w:color w:val="943634" w:themeColor="accent2" w:themeShade="BF"/>
          <w:lang w:eastAsia="en-US"/>
        </w:rPr>
        <w:t>A más tardar el 15 de julio 2022</w:t>
      </w:r>
    </w:p>
    <w:p w14:paraId="2AA27502" w14:textId="77777777" w:rsidR="00D1375E" w:rsidRPr="00D1375E" w:rsidRDefault="00D1375E" w:rsidP="00D1375E">
      <w:pPr>
        <w:spacing w:after="200" w:line="276" w:lineRule="auto"/>
        <w:ind w:left="720"/>
        <w:contextualSpacing/>
        <w:rPr>
          <w:rFonts w:eastAsiaTheme="minorHAnsi" w:cstheme="minorHAnsi"/>
          <w:b/>
          <w:color w:val="943634" w:themeColor="accent2" w:themeShade="BF"/>
          <w:lang w:eastAsia="en-US"/>
        </w:rPr>
      </w:pPr>
    </w:p>
    <w:p w14:paraId="356F8AA5"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Presentación de dictamen a más tardar el 30 de septiembre de 2022.</w:t>
      </w:r>
    </w:p>
    <w:p w14:paraId="1326A945" w14:textId="77777777" w:rsidR="00D1375E" w:rsidRPr="00D1375E" w:rsidRDefault="00D1375E" w:rsidP="00D1375E">
      <w:pPr>
        <w:spacing w:after="200" w:line="276" w:lineRule="auto"/>
        <w:ind w:left="720"/>
        <w:contextualSpacing/>
        <w:rPr>
          <w:rFonts w:eastAsiaTheme="minorHAnsi" w:cstheme="minorHAnsi"/>
          <w:b/>
          <w:color w:val="943634" w:themeColor="accent2" w:themeShade="BF"/>
          <w:lang w:eastAsia="en-US"/>
        </w:rPr>
      </w:pPr>
      <w:r w:rsidRPr="00D1375E">
        <w:rPr>
          <w:rFonts w:eastAsiaTheme="minorHAnsi" w:cstheme="minorHAnsi"/>
          <w:b/>
          <w:color w:val="943634" w:themeColor="accent2" w:themeShade="BF"/>
          <w:lang w:eastAsia="en-US"/>
        </w:rPr>
        <w:t>30 de septiembre 2022</w:t>
      </w:r>
    </w:p>
    <w:p w14:paraId="4D3880ED" w14:textId="77777777" w:rsidR="00D1375E" w:rsidRPr="00D1375E" w:rsidRDefault="00D1375E" w:rsidP="00D1375E">
      <w:pPr>
        <w:spacing w:after="200" w:line="276" w:lineRule="auto"/>
        <w:ind w:left="720"/>
        <w:contextualSpacing/>
        <w:rPr>
          <w:rFonts w:eastAsiaTheme="minorHAnsi" w:cstheme="minorHAnsi"/>
          <w:sz w:val="22"/>
          <w:szCs w:val="22"/>
          <w:lang w:eastAsia="en-US"/>
        </w:rPr>
      </w:pPr>
    </w:p>
    <w:p w14:paraId="0BB6DB2B" w14:textId="77777777" w:rsidR="00D1375E" w:rsidRPr="00D1375E" w:rsidRDefault="00D1375E" w:rsidP="00D1375E">
      <w:pPr>
        <w:numPr>
          <w:ilvl w:val="0"/>
          <w:numId w:val="12"/>
        </w:numPr>
        <w:autoSpaceDE w:val="0"/>
        <w:autoSpaceDN w:val="0"/>
        <w:adjustRightInd w:val="0"/>
        <w:contextualSpacing/>
        <w:jc w:val="both"/>
        <w:rPr>
          <w:rFonts w:eastAsiaTheme="minorHAnsi" w:cstheme="minorHAnsi"/>
          <w:sz w:val="22"/>
          <w:szCs w:val="22"/>
          <w:lang w:eastAsia="en-US"/>
        </w:rPr>
      </w:pPr>
      <w:r w:rsidRPr="00D1375E">
        <w:rPr>
          <w:rFonts w:eastAsiaTheme="minorHAnsi" w:cstheme="minorHAnsi"/>
          <w:sz w:val="22"/>
          <w:szCs w:val="22"/>
          <w:lang w:eastAsia="en-US"/>
        </w:rPr>
        <w:t>Entrega de cuadernillo de dictamen y carta de observaciones en el mes de octubre de 2022.</w:t>
      </w:r>
    </w:p>
    <w:p w14:paraId="0102B6A6" w14:textId="77777777" w:rsidR="00D1375E" w:rsidRPr="00D1375E" w:rsidRDefault="00D1375E" w:rsidP="00D1375E">
      <w:pPr>
        <w:autoSpaceDE w:val="0"/>
        <w:autoSpaceDN w:val="0"/>
        <w:adjustRightInd w:val="0"/>
        <w:ind w:left="708"/>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Octubre 2022</w:t>
      </w:r>
    </w:p>
    <w:p w14:paraId="45C562F6" w14:textId="77777777" w:rsidR="00D1375E" w:rsidRPr="00D1375E" w:rsidRDefault="00D1375E" w:rsidP="00D1375E">
      <w:pPr>
        <w:autoSpaceDE w:val="0"/>
        <w:autoSpaceDN w:val="0"/>
        <w:adjustRightInd w:val="0"/>
        <w:jc w:val="both"/>
        <w:rPr>
          <w:rFonts w:cstheme="minorHAnsi"/>
          <w:noProof/>
          <w:lang w:val="es-ES_tradnl"/>
        </w:rPr>
      </w:pPr>
    </w:p>
    <w:p w14:paraId="7662EAB2" w14:textId="77777777" w:rsidR="00F94323" w:rsidRDefault="00F94323" w:rsidP="00D1375E">
      <w:pPr>
        <w:autoSpaceDE w:val="0"/>
        <w:autoSpaceDN w:val="0"/>
        <w:adjustRightInd w:val="0"/>
        <w:jc w:val="both"/>
        <w:rPr>
          <w:rFonts w:cstheme="minorHAnsi"/>
          <w:noProof/>
          <w:lang w:val="es-ES_tradnl"/>
        </w:rPr>
      </w:pPr>
    </w:p>
    <w:p w14:paraId="4BD2B35D" w14:textId="77777777" w:rsidR="00F94323" w:rsidRDefault="00F94323" w:rsidP="00D1375E">
      <w:pPr>
        <w:autoSpaceDE w:val="0"/>
        <w:autoSpaceDN w:val="0"/>
        <w:adjustRightInd w:val="0"/>
        <w:jc w:val="both"/>
        <w:rPr>
          <w:rFonts w:cstheme="minorHAnsi"/>
          <w:noProof/>
          <w:lang w:val="es-ES_tradnl"/>
        </w:rPr>
      </w:pPr>
    </w:p>
    <w:p w14:paraId="0F7F707E" w14:textId="77777777" w:rsidR="00F94323" w:rsidRDefault="00F94323" w:rsidP="00D1375E">
      <w:pPr>
        <w:autoSpaceDE w:val="0"/>
        <w:autoSpaceDN w:val="0"/>
        <w:adjustRightInd w:val="0"/>
        <w:jc w:val="both"/>
        <w:rPr>
          <w:rFonts w:cstheme="minorHAnsi"/>
          <w:noProof/>
          <w:lang w:val="es-ES_tradnl"/>
        </w:rPr>
      </w:pPr>
    </w:p>
    <w:p w14:paraId="4072594C" w14:textId="77777777"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LA  REVISIÓN SE  LLEVARA  A CABO EN CUANTAS VISITAS AL MUNICIPIO SEAN NECESARIAS.</w:t>
      </w:r>
    </w:p>
    <w:p w14:paraId="7DD8A1F5" w14:textId="77777777"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7ACA1CAD" w14:textId="77777777" w:rsidR="00D1375E" w:rsidRPr="00D1375E" w:rsidRDefault="00D1375E" w:rsidP="00D1375E">
      <w:pPr>
        <w:autoSpaceDE w:val="0"/>
        <w:autoSpaceDN w:val="0"/>
        <w:adjustRightInd w:val="0"/>
        <w:jc w:val="both"/>
        <w:rPr>
          <w:rFonts w:cstheme="minorHAnsi"/>
          <w:noProof/>
          <w:lang w:val="es-ES_tradnl"/>
        </w:rPr>
      </w:pPr>
    </w:p>
    <w:p w14:paraId="36BB0F9C" w14:textId="77777777"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 xml:space="preserve">Los  trabajos darán  principio con la recepción y revisión de los documentos contables que se solicitarán por escrito y, posteriormente se complementaran  con los papeles de trabajo elaborados por el personal de H. Ayuntamiento, estimando con esto que se puede dar inicio de inmediato, después de la  emisión de fallo de la licitación. </w:t>
      </w:r>
    </w:p>
    <w:p w14:paraId="4152A9C4" w14:textId="77777777"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1B4792BB" w14:textId="77777777" w:rsidR="00D1375E" w:rsidRPr="00D1375E" w:rsidRDefault="00D1375E" w:rsidP="00D1375E">
      <w:pPr>
        <w:autoSpaceDE w:val="0"/>
        <w:autoSpaceDN w:val="0"/>
        <w:adjustRightInd w:val="0"/>
        <w:jc w:val="both"/>
        <w:rPr>
          <w:rFonts w:cstheme="minorHAnsi"/>
          <w:noProof/>
          <w:lang w:val="es-ES_tradnl"/>
        </w:rPr>
      </w:pPr>
    </w:p>
    <w:p w14:paraId="23D4D133" w14:textId="77777777"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El personal del Ayuntamiento preparara algunos reportes cuyo diseño y contenido el licitante proporcionara  oportunamente; indicándoles en cada caso las fechas en que  sería necesario contar con éstos. Esta medida tiene como objeto invertir el tiempo mínimo necesario.</w:t>
      </w:r>
    </w:p>
    <w:p w14:paraId="366A4D05" w14:textId="77777777"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27199B33" w14:textId="77777777" w:rsidR="00D1375E" w:rsidRPr="00D1375E" w:rsidRDefault="00D1375E" w:rsidP="00D1375E">
      <w:pPr>
        <w:autoSpaceDE w:val="0"/>
        <w:autoSpaceDN w:val="0"/>
        <w:adjustRightInd w:val="0"/>
        <w:jc w:val="both"/>
        <w:rPr>
          <w:rFonts w:cstheme="minorHAnsi"/>
          <w:noProof/>
          <w:lang w:val="es-ES_tradnl"/>
        </w:rPr>
      </w:pPr>
    </w:p>
    <w:p w14:paraId="1C63B9F6" w14:textId="77777777"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El  Ayuntamiento asignara un funcionario como coordinador del trabajo, con el fin de agilizar y solucionar los asuntos y requerimientos que se presenten durante el desarrollo del trabajo y/o de seguimiento, entre otros, a los informes de avance.</w:t>
      </w:r>
    </w:p>
    <w:p w14:paraId="38E1E251" w14:textId="77777777"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4CB40FFF" w14:textId="77777777" w:rsidR="00D1375E" w:rsidRPr="00D1375E" w:rsidRDefault="00D1375E" w:rsidP="00D1375E">
      <w:pPr>
        <w:autoSpaceDE w:val="0"/>
        <w:autoSpaceDN w:val="0"/>
        <w:adjustRightInd w:val="0"/>
        <w:jc w:val="both"/>
        <w:rPr>
          <w:rFonts w:cstheme="minorHAnsi"/>
          <w:noProof/>
          <w:lang w:val="es-ES_tradnl"/>
        </w:rPr>
      </w:pPr>
    </w:p>
    <w:p w14:paraId="32D689EC" w14:textId="6D37C4A2"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El Licitante adjudicado deberá estar en cualquier momento a las órdenes de la Coordinación General de Administración de Innovación Gubernamental  para ayudarlos en la resolución de sus consultas, ya sea telefónicamente o si se requiere mediante una reunión, sobre temas de carácter contable, de control interno y fiscales relacionados con la seguridad social que consideren necesarias para generar  una adecuada información, en el cumplimiento con las diversas Leyes a que están sujetas.</w:t>
      </w:r>
    </w:p>
    <w:p w14:paraId="6B75E5DE" w14:textId="77777777"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25006C43" w14:textId="77777777" w:rsidR="00D1375E" w:rsidRPr="00D1375E" w:rsidRDefault="00D1375E" w:rsidP="00D1375E">
      <w:pPr>
        <w:autoSpaceDE w:val="0"/>
        <w:autoSpaceDN w:val="0"/>
        <w:adjustRightInd w:val="0"/>
        <w:jc w:val="both"/>
        <w:rPr>
          <w:rFonts w:cstheme="minorHAnsi"/>
          <w:noProof/>
          <w:lang w:val="es-ES_tradnl"/>
        </w:rPr>
      </w:pPr>
    </w:p>
    <w:p w14:paraId="1C460E80" w14:textId="77777777"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El licitante deberá presentar el listado del personal que llevara a cabo el personal que intenvendrá en el trabajo del dictamen.</w:t>
      </w:r>
    </w:p>
    <w:p w14:paraId="46A6F4E7" w14:textId="77777777"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0E0E28CC" w14:textId="77777777" w:rsidR="00D1375E" w:rsidRPr="00D1375E" w:rsidRDefault="00D1375E" w:rsidP="00D1375E">
      <w:pPr>
        <w:autoSpaceDE w:val="0"/>
        <w:autoSpaceDN w:val="0"/>
        <w:adjustRightInd w:val="0"/>
        <w:jc w:val="both"/>
        <w:rPr>
          <w:rFonts w:cstheme="minorHAnsi"/>
          <w:noProof/>
          <w:lang w:val="es-ES_tradnl"/>
        </w:rPr>
      </w:pPr>
    </w:p>
    <w:p w14:paraId="503FDCA5" w14:textId="77777777"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Los gastos inherentes para la prestación de los servicios profesionales  contratados, como gastos de viaje, telefonía de larga distancia, Hospedaje y alimentos; será única y exclusivamente por parte del licitante favorecido.</w:t>
      </w:r>
    </w:p>
    <w:p w14:paraId="7FB80D1F" w14:textId="032B8CCF"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52DC527A" w14:textId="77777777" w:rsidR="00D1375E" w:rsidRPr="00D1375E" w:rsidRDefault="00D1375E" w:rsidP="00D1375E">
      <w:pPr>
        <w:autoSpaceDE w:val="0"/>
        <w:autoSpaceDN w:val="0"/>
        <w:adjustRightInd w:val="0"/>
        <w:jc w:val="both"/>
        <w:rPr>
          <w:rFonts w:cstheme="minorHAnsi"/>
          <w:noProof/>
          <w:lang w:val="es-ES_tradnl"/>
        </w:rPr>
      </w:pPr>
    </w:p>
    <w:p w14:paraId="270B4C25" w14:textId="77777777" w:rsidR="00F94323" w:rsidRDefault="00D1375E" w:rsidP="00D1375E">
      <w:pPr>
        <w:autoSpaceDE w:val="0"/>
        <w:autoSpaceDN w:val="0"/>
        <w:adjustRightInd w:val="0"/>
        <w:jc w:val="both"/>
        <w:rPr>
          <w:rFonts w:cstheme="minorHAnsi"/>
          <w:noProof/>
          <w:lang w:val="es-ES_tradnl"/>
        </w:rPr>
      </w:pPr>
      <w:r w:rsidRPr="00D1375E">
        <w:rPr>
          <w:rFonts w:cstheme="minorHAnsi"/>
          <w:noProof/>
          <w:lang w:val="es-ES_tradnl"/>
        </w:rPr>
        <w:t xml:space="preserve">El personal que el proveedor emplee para las obligaciones contraídas a la luz del fallo de la presente licitación estará bajo su responsabilidad única y directa y por lo tanto en ningún momento se considerará a “EL AYUNTAMIENTO” como patrón sustituto ni tampoco como intermediario; por lo que no tendrá relación alguna de carácter laboral   </w:t>
      </w:r>
    </w:p>
    <w:p w14:paraId="5BDC3A10" w14:textId="77777777" w:rsidR="00F94323" w:rsidRDefault="00F94323" w:rsidP="00D1375E">
      <w:pPr>
        <w:autoSpaceDE w:val="0"/>
        <w:autoSpaceDN w:val="0"/>
        <w:adjustRightInd w:val="0"/>
        <w:jc w:val="both"/>
        <w:rPr>
          <w:rFonts w:cstheme="minorHAnsi"/>
          <w:noProof/>
          <w:lang w:val="es-ES_tradnl"/>
        </w:rPr>
      </w:pPr>
    </w:p>
    <w:p w14:paraId="2AAC6895" w14:textId="77777777" w:rsidR="00F94323" w:rsidRDefault="00F94323" w:rsidP="00D1375E">
      <w:pPr>
        <w:autoSpaceDE w:val="0"/>
        <w:autoSpaceDN w:val="0"/>
        <w:adjustRightInd w:val="0"/>
        <w:jc w:val="both"/>
        <w:rPr>
          <w:rFonts w:cstheme="minorHAnsi"/>
          <w:noProof/>
          <w:lang w:val="es-ES_tradnl"/>
        </w:rPr>
      </w:pPr>
    </w:p>
    <w:p w14:paraId="3334DDC4" w14:textId="77777777" w:rsidR="00F94323" w:rsidRDefault="00F94323" w:rsidP="00D1375E">
      <w:pPr>
        <w:autoSpaceDE w:val="0"/>
        <w:autoSpaceDN w:val="0"/>
        <w:adjustRightInd w:val="0"/>
        <w:jc w:val="both"/>
        <w:rPr>
          <w:rFonts w:cstheme="minorHAnsi"/>
          <w:noProof/>
          <w:lang w:val="es-ES_tradnl"/>
        </w:rPr>
      </w:pPr>
    </w:p>
    <w:p w14:paraId="0E2C868B" w14:textId="77777777" w:rsidR="00F94323" w:rsidRDefault="00F94323" w:rsidP="00D1375E">
      <w:pPr>
        <w:autoSpaceDE w:val="0"/>
        <w:autoSpaceDN w:val="0"/>
        <w:adjustRightInd w:val="0"/>
        <w:jc w:val="both"/>
        <w:rPr>
          <w:rFonts w:cstheme="minorHAnsi"/>
          <w:noProof/>
          <w:lang w:val="es-ES_tradnl"/>
        </w:rPr>
      </w:pPr>
    </w:p>
    <w:p w14:paraId="6954E1AB" w14:textId="7774EE05" w:rsidR="00D1375E" w:rsidRPr="00D1375E" w:rsidRDefault="00D1375E" w:rsidP="00D1375E">
      <w:pPr>
        <w:autoSpaceDE w:val="0"/>
        <w:autoSpaceDN w:val="0"/>
        <w:adjustRightInd w:val="0"/>
        <w:jc w:val="both"/>
        <w:rPr>
          <w:rFonts w:cstheme="minorHAnsi"/>
          <w:noProof/>
          <w:lang w:val="es-ES_tradnl"/>
        </w:rPr>
      </w:pPr>
      <w:r w:rsidRPr="00D1375E">
        <w:rPr>
          <w:rFonts w:cstheme="minorHAnsi"/>
          <w:noProof/>
          <w:lang w:val="es-ES_tradnl"/>
        </w:rPr>
        <w:t xml:space="preserve">con dicho personal y consecuentemente queda liberado de cualquier responsabilidad civil, laboral, fiscal  o en materia de seguridad social para con el proveedor.  </w:t>
      </w:r>
    </w:p>
    <w:p w14:paraId="786244AB" w14:textId="77777777" w:rsidR="00D1375E" w:rsidRPr="00D1375E" w:rsidRDefault="00D1375E" w:rsidP="00D1375E">
      <w:pPr>
        <w:autoSpaceDE w:val="0"/>
        <w:autoSpaceDN w:val="0"/>
        <w:adjustRightInd w:val="0"/>
        <w:jc w:val="both"/>
        <w:rPr>
          <w:rFonts w:cstheme="minorHAnsi"/>
          <w:b/>
          <w:noProof/>
          <w:color w:val="943634" w:themeColor="accent2" w:themeShade="BF"/>
          <w:lang w:val="es-ES_tradnl"/>
        </w:rPr>
      </w:pPr>
      <w:r w:rsidRPr="00D1375E">
        <w:rPr>
          <w:rFonts w:cstheme="minorHAnsi"/>
          <w:b/>
          <w:noProof/>
          <w:color w:val="943634" w:themeColor="accent2" w:themeShade="BF"/>
          <w:lang w:val="es-ES_tradnl"/>
        </w:rPr>
        <w:t>Si Cumple</w:t>
      </w:r>
    </w:p>
    <w:p w14:paraId="6CF1555F" w14:textId="77777777" w:rsidR="00D1375E" w:rsidRPr="00D1375E" w:rsidRDefault="00D1375E" w:rsidP="00D1375E">
      <w:pPr>
        <w:autoSpaceDE w:val="0"/>
        <w:autoSpaceDN w:val="0"/>
        <w:adjustRightInd w:val="0"/>
        <w:jc w:val="both"/>
        <w:rPr>
          <w:rFonts w:cstheme="minorHAnsi"/>
          <w:noProof/>
          <w:lang w:val="es-ES_tradnl"/>
        </w:rPr>
      </w:pPr>
    </w:p>
    <w:p w14:paraId="01650418" w14:textId="77777777" w:rsidR="00D1375E" w:rsidRPr="00D1375E" w:rsidRDefault="00D1375E" w:rsidP="00D1375E">
      <w:pPr>
        <w:autoSpaceDE w:val="0"/>
        <w:autoSpaceDN w:val="0"/>
        <w:adjustRightInd w:val="0"/>
        <w:jc w:val="both"/>
        <w:rPr>
          <w:rFonts w:cstheme="minorHAnsi"/>
          <w:b/>
          <w:noProof/>
          <w:lang w:val="es-ES_tradnl"/>
        </w:rPr>
      </w:pPr>
      <w:r w:rsidRPr="00D1375E">
        <w:rPr>
          <w:rFonts w:cstheme="minorHAnsi"/>
          <w:b/>
          <w:noProof/>
          <w:lang w:val="es-ES_tradnl"/>
        </w:rPr>
        <w:t>La dirección y responsabilidad del trabajo quedrá a cargo del C.P.A Miguel Ruiz Guzmán.</w:t>
      </w:r>
    </w:p>
    <w:p w14:paraId="43CAB1D2" w14:textId="77777777" w:rsidR="00846719" w:rsidRDefault="00846719" w:rsidP="00846719">
      <w:pPr>
        <w:jc w:val="both"/>
        <w:rPr>
          <w:rFonts w:cstheme="minorHAnsi"/>
        </w:rPr>
      </w:pPr>
    </w:p>
    <w:p w14:paraId="30D40EAF" w14:textId="7C973DFD" w:rsidR="00D1375E" w:rsidRDefault="00846719" w:rsidP="00846719">
      <w:pPr>
        <w:jc w:val="both"/>
        <w:rPr>
          <w:rFonts w:cstheme="minorHAnsi"/>
        </w:rPr>
      </w:pPr>
      <w:r w:rsidRPr="0031175A">
        <w:rPr>
          <w:rFonts w:cstheme="minorHAnsi"/>
        </w:rPr>
        <w:t xml:space="preserve">Posterior a la apertura de la propuesta técnica del licitante </w:t>
      </w:r>
      <w:r w:rsidR="004A58CA" w:rsidRPr="004A58CA">
        <w:rPr>
          <w:rFonts w:cstheme="minorHAnsi"/>
        </w:rPr>
        <w:t>ZUMA SS PRESTADORES DE SERVICIOS S.C</w:t>
      </w:r>
      <w:r w:rsidR="004A58CA">
        <w:rPr>
          <w:rFonts w:cstheme="minorHAnsi"/>
        </w:rPr>
        <w:t xml:space="preserve">., </w:t>
      </w:r>
      <w:r w:rsidRPr="0031175A">
        <w:rPr>
          <w:rFonts w:cstheme="minorHAnsi"/>
        </w:rPr>
        <w:t>se procedió a la ape</w:t>
      </w:r>
      <w:r w:rsidR="00D1375E">
        <w:rPr>
          <w:rFonts w:cstheme="minorHAnsi"/>
        </w:rPr>
        <w:t xml:space="preserve">rtura de la propuesta económica arrojando el siguiente análisis: </w:t>
      </w:r>
    </w:p>
    <w:p w14:paraId="1C1DD75F" w14:textId="77777777" w:rsidR="00D1375E" w:rsidRDefault="00D1375E" w:rsidP="00846719">
      <w:pPr>
        <w:jc w:val="both"/>
        <w:rPr>
          <w:rFonts w:cstheme="minorHAnsi"/>
        </w:rPr>
      </w:pPr>
    </w:p>
    <w:tbl>
      <w:tblPr>
        <w:tblStyle w:val="Tablaconcuadrcula2"/>
        <w:tblW w:w="0" w:type="auto"/>
        <w:jc w:val="center"/>
        <w:tblLook w:val="04A0" w:firstRow="1" w:lastRow="0" w:firstColumn="1" w:lastColumn="0" w:noHBand="0" w:noVBand="1"/>
      </w:tblPr>
      <w:tblGrid>
        <w:gridCol w:w="4556"/>
        <w:gridCol w:w="1530"/>
        <w:gridCol w:w="1310"/>
        <w:gridCol w:w="1432"/>
      </w:tblGrid>
      <w:tr w:rsidR="00D1375E" w:rsidRPr="00D1375E" w14:paraId="1D57CD21" w14:textId="77777777" w:rsidTr="00BC1867">
        <w:trPr>
          <w:jc w:val="center"/>
        </w:trPr>
        <w:tc>
          <w:tcPr>
            <w:tcW w:w="5665" w:type="dxa"/>
          </w:tcPr>
          <w:p w14:paraId="382CB42E" w14:textId="77777777" w:rsidR="00D1375E" w:rsidRPr="00D1375E" w:rsidRDefault="00D1375E" w:rsidP="00D1375E">
            <w:pPr>
              <w:jc w:val="center"/>
              <w:rPr>
                <w:rFonts w:asciiTheme="majorHAnsi" w:hAnsiTheme="majorHAnsi" w:cstheme="majorHAnsi"/>
                <w:b/>
                <w:noProof/>
                <w:sz w:val="24"/>
                <w:szCs w:val="24"/>
                <w:lang w:val="es-ES_tradnl"/>
              </w:rPr>
            </w:pPr>
            <w:r w:rsidRPr="00D1375E">
              <w:rPr>
                <w:rFonts w:asciiTheme="majorHAnsi" w:hAnsiTheme="majorHAnsi" w:cstheme="majorHAnsi"/>
                <w:b/>
                <w:noProof/>
                <w:sz w:val="24"/>
                <w:szCs w:val="24"/>
                <w:lang w:val="es-ES_tradnl"/>
              </w:rPr>
              <w:t>Descripción</w:t>
            </w:r>
          </w:p>
        </w:tc>
        <w:tc>
          <w:tcPr>
            <w:tcW w:w="1570" w:type="dxa"/>
          </w:tcPr>
          <w:p w14:paraId="26092746" w14:textId="77777777" w:rsidR="00D1375E" w:rsidRPr="00D1375E" w:rsidRDefault="00D1375E" w:rsidP="00D1375E">
            <w:pPr>
              <w:jc w:val="center"/>
              <w:rPr>
                <w:rFonts w:asciiTheme="majorHAnsi" w:hAnsiTheme="majorHAnsi" w:cstheme="majorHAnsi"/>
                <w:b/>
                <w:noProof/>
                <w:sz w:val="24"/>
                <w:szCs w:val="24"/>
                <w:lang w:val="es-ES_tradnl"/>
              </w:rPr>
            </w:pPr>
            <w:r w:rsidRPr="00D1375E">
              <w:rPr>
                <w:rFonts w:asciiTheme="majorHAnsi" w:hAnsiTheme="majorHAnsi" w:cstheme="majorHAnsi"/>
                <w:b/>
                <w:noProof/>
                <w:sz w:val="24"/>
                <w:szCs w:val="24"/>
                <w:lang w:val="es-ES_tradnl"/>
              </w:rPr>
              <w:t>Precio Unitario</w:t>
            </w:r>
          </w:p>
        </w:tc>
        <w:tc>
          <w:tcPr>
            <w:tcW w:w="992" w:type="dxa"/>
          </w:tcPr>
          <w:p w14:paraId="483464BF" w14:textId="77777777" w:rsidR="00D1375E" w:rsidRPr="00D1375E" w:rsidRDefault="00D1375E" w:rsidP="00D1375E">
            <w:pPr>
              <w:jc w:val="center"/>
              <w:rPr>
                <w:rFonts w:asciiTheme="majorHAnsi" w:hAnsiTheme="majorHAnsi" w:cstheme="majorHAnsi"/>
                <w:b/>
                <w:noProof/>
                <w:sz w:val="24"/>
                <w:szCs w:val="24"/>
                <w:lang w:val="es-ES_tradnl"/>
              </w:rPr>
            </w:pPr>
            <w:r w:rsidRPr="00D1375E">
              <w:rPr>
                <w:rFonts w:asciiTheme="majorHAnsi" w:hAnsiTheme="majorHAnsi" w:cstheme="majorHAnsi"/>
                <w:b/>
                <w:noProof/>
                <w:sz w:val="24"/>
                <w:szCs w:val="24"/>
                <w:lang w:val="es-ES_tradnl"/>
              </w:rPr>
              <w:t>I.V.A</w:t>
            </w:r>
          </w:p>
        </w:tc>
        <w:tc>
          <w:tcPr>
            <w:tcW w:w="993" w:type="dxa"/>
          </w:tcPr>
          <w:p w14:paraId="1D09D5B2" w14:textId="77777777" w:rsidR="00D1375E" w:rsidRPr="00D1375E" w:rsidRDefault="00D1375E" w:rsidP="00D1375E">
            <w:pPr>
              <w:jc w:val="center"/>
              <w:rPr>
                <w:rFonts w:asciiTheme="majorHAnsi" w:hAnsiTheme="majorHAnsi" w:cstheme="majorHAnsi"/>
                <w:b/>
                <w:noProof/>
                <w:sz w:val="24"/>
                <w:szCs w:val="24"/>
                <w:lang w:val="es-ES_tradnl"/>
              </w:rPr>
            </w:pPr>
            <w:r w:rsidRPr="00D1375E">
              <w:rPr>
                <w:rFonts w:asciiTheme="majorHAnsi" w:hAnsiTheme="majorHAnsi" w:cstheme="majorHAnsi"/>
                <w:b/>
                <w:noProof/>
                <w:sz w:val="24"/>
                <w:szCs w:val="24"/>
                <w:lang w:val="es-ES_tradnl"/>
              </w:rPr>
              <w:t>Total</w:t>
            </w:r>
          </w:p>
        </w:tc>
      </w:tr>
      <w:tr w:rsidR="00D1375E" w:rsidRPr="00D1375E" w14:paraId="1689350F" w14:textId="77777777" w:rsidTr="00BC1867">
        <w:trPr>
          <w:jc w:val="center"/>
        </w:trPr>
        <w:tc>
          <w:tcPr>
            <w:tcW w:w="5665" w:type="dxa"/>
          </w:tcPr>
          <w:tbl>
            <w:tblPr>
              <w:tblW w:w="0" w:type="auto"/>
              <w:tblBorders>
                <w:top w:val="nil"/>
                <w:left w:val="nil"/>
                <w:bottom w:val="nil"/>
                <w:right w:val="nil"/>
              </w:tblBorders>
              <w:tblLook w:val="0000" w:firstRow="0" w:lastRow="0" w:firstColumn="0" w:lastColumn="0" w:noHBand="0" w:noVBand="0"/>
            </w:tblPr>
            <w:tblGrid>
              <w:gridCol w:w="4340"/>
            </w:tblGrid>
            <w:tr w:rsidR="00D1375E" w:rsidRPr="00D1375E" w14:paraId="6330F4A5" w14:textId="77777777" w:rsidTr="00BC1867">
              <w:trPr>
                <w:trHeight w:val="74"/>
              </w:trPr>
              <w:tc>
                <w:tcPr>
                  <w:tcW w:w="0" w:type="auto"/>
                </w:tcPr>
                <w:p w14:paraId="4C653F0F" w14:textId="77777777" w:rsidR="00D1375E" w:rsidRPr="00D1375E" w:rsidRDefault="00D1375E" w:rsidP="00D1375E">
                  <w:pPr>
                    <w:autoSpaceDE w:val="0"/>
                    <w:autoSpaceDN w:val="0"/>
                    <w:adjustRightInd w:val="0"/>
                    <w:rPr>
                      <w:rFonts w:ascii="Cambria" w:hAnsi="Cambria"/>
                      <w:b/>
                      <w:sz w:val="22"/>
                      <w:szCs w:val="22"/>
                    </w:rPr>
                  </w:pPr>
                  <w:r w:rsidRPr="00D1375E">
                    <w:rPr>
                      <w:rFonts w:cs="Calibri"/>
                      <w:b/>
                      <w:noProof/>
                      <w:sz w:val="22"/>
                      <w:szCs w:val="22"/>
                      <w:lang w:val="es-ES_tradnl"/>
                    </w:rPr>
                    <w:t>Contratacion de Servicios profesionales para Dictamen Ante el Instituto Mexicano del Seguro Social por el Ejercicio Fiscal 2021</w:t>
                  </w:r>
                </w:p>
              </w:tc>
            </w:tr>
          </w:tbl>
          <w:p w14:paraId="682641BE" w14:textId="77777777" w:rsidR="00D1375E" w:rsidRPr="00D1375E" w:rsidRDefault="00D1375E" w:rsidP="00D1375E">
            <w:pPr>
              <w:jc w:val="both"/>
              <w:rPr>
                <w:rFonts w:asciiTheme="majorHAnsi" w:hAnsiTheme="majorHAnsi" w:cstheme="majorHAnsi"/>
                <w:b/>
                <w:noProof/>
                <w:sz w:val="24"/>
                <w:szCs w:val="24"/>
                <w:lang w:val="es-ES_tradnl"/>
              </w:rPr>
            </w:pPr>
          </w:p>
        </w:tc>
        <w:tc>
          <w:tcPr>
            <w:tcW w:w="1570" w:type="dxa"/>
            <w:vAlign w:val="center"/>
          </w:tcPr>
          <w:p w14:paraId="1EB51421" w14:textId="77777777" w:rsidR="00D1375E" w:rsidRPr="00D1375E" w:rsidRDefault="00D1375E" w:rsidP="00D1375E">
            <w:pPr>
              <w:jc w:val="both"/>
              <w:rPr>
                <w:rFonts w:asciiTheme="majorHAnsi" w:hAnsiTheme="majorHAnsi" w:cstheme="majorHAnsi"/>
                <w:noProof/>
                <w:sz w:val="24"/>
                <w:szCs w:val="24"/>
                <w:lang w:val="es-ES_tradnl"/>
              </w:rPr>
            </w:pPr>
            <w:r w:rsidRPr="00D1375E">
              <w:rPr>
                <w:rFonts w:asciiTheme="majorHAnsi" w:hAnsiTheme="majorHAnsi" w:cstheme="majorHAnsi"/>
                <w:noProof/>
                <w:sz w:val="24"/>
                <w:szCs w:val="24"/>
                <w:lang w:val="es-ES_tradnl"/>
              </w:rPr>
              <w:t>$172,000.00</w:t>
            </w:r>
          </w:p>
        </w:tc>
        <w:tc>
          <w:tcPr>
            <w:tcW w:w="992" w:type="dxa"/>
            <w:vAlign w:val="center"/>
          </w:tcPr>
          <w:p w14:paraId="23D2045E" w14:textId="77777777" w:rsidR="00D1375E" w:rsidRPr="00D1375E" w:rsidRDefault="00D1375E" w:rsidP="00D1375E">
            <w:pPr>
              <w:jc w:val="both"/>
              <w:rPr>
                <w:rFonts w:asciiTheme="majorHAnsi" w:hAnsiTheme="majorHAnsi" w:cstheme="majorHAnsi"/>
                <w:noProof/>
                <w:sz w:val="24"/>
                <w:szCs w:val="24"/>
                <w:lang w:val="es-ES_tradnl"/>
              </w:rPr>
            </w:pPr>
            <w:r w:rsidRPr="00D1375E">
              <w:rPr>
                <w:rFonts w:asciiTheme="majorHAnsi" w:hAnsiTheme="majorHAnsi" w:cstheme="majorHAnsi"/>
                <w:noProof/>
                <w:sz w:val="24"/>
                <w:szCs w:val="24"/>
                <w:lang w:val="es-ES_tradnl"/>
              </w:rPr>
              <w:t>$27,520.00</w:t>
            </w:r>
          </w:p>
        </w:tc>
        <w:tc>
          <w:tcPr>
            <w:tcW w:w="993" w:type="dxa"/>
            <w:vAlign w:val="center"/>
          </w:tcPr>
          <w:p w14:paraId="4AFE3D79" w14:textId="77777777" w:rsidR="00D1375E" w:rsidRPr="00D1375E" w:rsidRDefault="00D1375E" w:rsidP="00D1375E">
            <w:pPr>
              <w:jc w:val="both"/>
              <w:rPr>
                <w:rFonts w:asciiTheme="majorHAnsi" w:hAnsiTheme="majorHAnsi" w:cstheme="majorHAnsi"/>
                <w:noProof/>
                <w:sz w:val="24"/>
                <w:szCs w:val="24"/>
                <w:lang w:val="es-ES_tradnl"/>
              </w:rPr>
            </w:pPr>
            <w:r w:rsidRPr="00D1375E">
              <w:rPr>
                <w:rFonts w:asciiTheme="majorHAnsi" w:hAnsiTheme="majorHAnsi" w:cstheme="majorHAnsi"/>
                <w:noProof/>
                <w:sz w:val="24"/>
                <w:szCs w:val="24"/>
                <w:lang w:val="es-ES_tradnl"/>
              </w:rPr>
              <w:t>$199,520.00</w:t>
            </w:r>
          </w:p>
        </w:tc>
      </w:tr>
    </w:tbl>
    <w:p w14:paraId="52821B93" w14:textId="77777777" w:rsidR="00F94323" w:rsidRPr="00F94323" w:rsidRDefault="00F94323" w:rsidP="00D1375E">
      <w:pPr>
        <w:spacing w:after="240"/>
        <w:jc w:val="both"/>
        <w:rPr>
          <w:rFonts w:asciiTheme="majorHAnsi" w:hAnsiTheme="majorHAnsi" w:cstheme="majorHAnsi"/>
          <w:b/>
          <w:noProof/>
          <w:sz w:val="16"/>
          <w:szCs w:val="16"/>
          <w:lang w:val="es-ES_tradnl"/>
        </w:rPr>
      </w:pPr>
    </w:p>
    <w:p w14:paraId="28C53BB8" w14:textId="77777777" w:rsidR="00D1375E" w:rsidRPr="00D1375E" w:rsidRDefault="00D1375E" w:rsidP="00D1375E">
      <w:pPr>
        <w:spacing w:after="240"/>
        <w:jc w:val="both"/>
        <w:rPr>
          <w:rFonts w:asciiTheme="majorHAnsi" w:hAnsiTheme="majorHAnsi" w:cstheme="majorHAnsi"/>
          <w:b/>
          <w:noProof/>
          <w:lang w:val="es-ES_tradnl"/>
        </w:rPr>
      </w:pPr>
      <w:r w:rsidRPr="00D1375E">
        <w:rPr>
          <w:rFonts w:asciiTheme="majorHAnsi" w:hAnsiTheme="majorHAnsi" w:cstheme="majorHAnsi"/>
          <w:b/>
          <w:noProof/>
          <w:lang w:val="es-ES_tradnl"/>
        </w:rPr>
        <w:t>GARANTIA</w:t>
      </w:r>
    </w:p>
    <w:p w14:paraId="3190CF52" w14:textId="77777777" w:rsidR="00D1375E" w:rsidRPr="00D1375E" w:rsidRDefault="00D1375E" w:rsidP="00D1375E">
      <w:pPr>
        <w:spacing w:after="240"/>
        <w:jc w:val="both"/>
        <w:rPr>
          <w:noProof/>
          <w:lang w:val="es-ES_tradnl"/>
        </w:rPr>
      </w:pPr>
      <w:r w:rsidRPr="00D1375E">
        <w:rPr>
          <w:noProof/>
          <w:lang w:val="es-ES_tradnl"/>
        </w:rPr>
        <w:t>La garantía de los servicios ofertados derivados de la presente licitación será de dos años contados a partir de la fecha en que se celebre la firma del contrato de adjudicación.</w:t>
      </w:r>
    </w:p>
    <w:p w14:paraId="1B6E4F96" w14:textId="77777777" w:rsidR="00D1375E" w:rsidRPr="00D1375E" w:rsidRDefault="00D1375E" w:rsidP="00D1375E">
      <w:pPr>
        <w:spacing w:after="240"/>
        <w:jc w:val="both"/>
        <w:rPr>
          <w:noProof/>
          <w:lang w:val="es-ES_tradnl"/>
        </w:rPr>
      </w:pPr>
      <w:r w:rsidRPr="00D1375E">
        <w:rPr>
          <w:noProof/>
          <w:lang w:val="es-ES_tradnl"/>
        </w:rPr>
        <w:t>En todo momento se atenderán los requerimientos que la autoridad (IMSS) solicite al Municipio entendiendo que ya forman parte del presupuesto de honorarios de la licitación.</w:t>
      </w:r>
    </w:p>
    <w:p w14:paraId="44CB1ABE" w14:textId="445BC4C4" w:rsidR="00846719" w:rsidRPr="00C92B32" w:rsidRDefault="00D1375E" w:rsidP="00C92B32">
      <w:pPr>
        <w:spacing w:after="240"/>
        <w:jc w:val="both"/>
        <w:rPr>
          <w:noProof/>
          <w:lang w:val="es-ES_tradnl"/>
        </w:rPr>
      </w:pPr>
      <w:r w:rsidRPr="00D1375E">
        <w:rPr>
          <w:noProof/>
          <w:lang w:val="es-ES_tradnl"/>
        </w:rPr>
        <w:t>Una vez realizado el análisis de la propuesta técnica y económica presentada por este licitante se determina que cumple con lo solicitado en las bases de la licitación GMZGDP-05/2022.</w:t>
      </w:r>
      <w:r w:rsidR="004A58CA">
        <w:rPr>
          <w:rFonts w:cstheme="minorHAnsi"/>
        </w:rPr>
        <w:t>,</w:t>
      </w:r>
      <w:r w:rsidR="00846719" w:rsidRPr="0031175A">
        <w:rPr>
          <w:rFonts w:cstheme="minorHAnsi"/>
        </w:rPr>
        <w:t xml:space="preserve"> de acuerdo al artículo 65 punto 1 fracciones I, II y III, de la </w:t>
      </w:r>
      <w:r w:rsidR="00846719">
        <w:rPr>
          <w:rFonts w:cstheme="minorHAnsi"/>
        </w:rPr>
        <w:t>L</w:t>
      </w:r>
      <w:r w:rsidR="00846719" w:rsidRPr="0031175A">
        <w:rPr>
          <w:rFonts w:cstheme="minorHAnsi"/>
        </w:rPr>
        <w:t>ey de Compras Gubernamentales, Enajenación y Contratación de Servicios del Esta</w:t>
      </w:r>
      <w:r w:rsidR="00C92B32">
        <w:rPr>
          <w:rFonts w:cstheme="minorHAnsi"/>
        </w:rPr>
        <w:t xml:space="preserve">do de Jalisco y sus Municipios. </w:t>
      </w:r>
    </w:p>
    <w:p w14:paraId="3ECDD725" w14:textId="7697666D" w:rsidR="00846719" w:rsidRDefault="00846719" w:rsidP="00846719">
      <w:pPr>
        <w:jc w:val="both"/>
        <w:rPr>
          <w:rFonts w:cstheme="minorHAnsi"/>
        </w:rPr>
      </w:pPr>
      <w:r w:rsidRPr="004B246B">
        <w:rPr>
          <w:rFonts w:cstheme="minorHAnsi"/>
        </w:rPr>
        <w:t>De conformidad con lo establecido en el artículo 66 numeral 1 y 4 de la L</w:t>
      </w:r>
      <w:r w:rsidRPr="0031175A">
        <w:rPr>
          <w:rFonts w:cstheme="minorHAnsi"/>
        </w:rPr>
        <w:t>ey de Compras Gubernamentales, Enajenación y Contratación de Servicios del Estado de Jalisco y sus Municipios</w:t>
      </w:r>
      <w:r>
        <w:rPr>
          <w:rFonts w:cstheme="minorHAnsi"/>
        </w:rPr>
        <w:t xml:space="preserve">, el Comité de Adquisiciones determinó en la </w:t>
      </w:r>
      <w:r w:rsidR="00D1375E">
        <w:rPr>
          <w:rFonts w:cstheme="minorHAnsi"/>
        </w:rPr>
        <w:t>novena sesión</w:t>
      </w:r>
      <w:r>
        <w:rPr>
          <w:rFonts w:cstheme="minorHAnsi"/>
        </w:rPr>
        <w:t xml:space="preserve"> ordinaria celebrada el día </w:t>
      </w:r>
      <w:r w:rsidR="00D1375E">
        <w:rPr>
          <w:rFonts w:cstheme="minorHAnsi"/>
        </w:rPr>
        <w:t>04 de abril de</w:t>
      </w:r>
      <w:r>
        <w:rPr>
          <w:rFonts w:cstheme="minorHAnsi"/>
        </w:rPr>
        <w:t xml:space="preserve"> 2022 que es procedente la documentación presentada por el licitante </w:t>
      </w:r>
      <w:r w:rsidR="00D1375E" w:rsidRPr="00D1375E">
        <w:rPr>
          <w:rFonts w:cstheme="minorHAnsi"/>
        </w:rPr>
        <w:t xml:space="preserve">ZUMA SS PRESTADORES DE SERVICIOS S.C </w:t>
      </w:r>
      <w:r>
        <w:rPr>
          <w:rFonts w:cstheme="minorHAnsi"/>
        </w:rPr>
        <w:t xml:space="preserve">dado que la misma cumple en su totalidad con lo establecido en las bases de la licitación. </w:t>
      </w:r>
    </w:p>
    <w:p w14:paraId="29416633" w14:textId="77777777" w:rsidR="00D1375E" w:rsidRDefault="00D1375E" w:rsidP="00846719">
      <w:pPr>
        <w:pStyle w:val="Default"/>
        <w:jc w:val="both"/>
        <w:rPr>
          <w:rFonts w:asciiTheme="minorHAnsi" w:hAnsiTheme="minorHAnsi" w:cstheme="minorHAnsi"/>
        </w:rPr>
      </w:pPr>
    </w:p>
    <w:p w14:paraId="6468B4BC" w14:textId="77777777" w:rsidR="00F94323" w:rsidRDefault="00F94323" w:rsidP="00846719">
      <w:pPr>
        <w:pStyle w:val="Default"/>
        <w:jc w:val="both"/>
        <w:rPr>
          <w:rFonts w:asciiTheme="minorHAnsi" w:hAnsiTheme="minorHAnsi" w:cstheme="minorHAnsi"/>
        </w:rPr>
      </w:pPr>
    </w:p>
    <w:p w14:paraId="1FEA8470" w14:textId="77777777" w:rsidR="00F94323" w:rsidRDefault="00F94323" w:rsidP="00846719">
      <w:pPr>
        <w:pStyle w:val="Default"/>
        <w:jc w:val="both"/>
        <w:rPr>
          <w:rFonts w:asciiTheme="minorHAnsi" w:hAnsiTheme="minorHAnsi" w:cstheme="minorHAnsi"/>
        </w:rPr>
      </w:pPr>
    </w:p>
    <w:p w14:paraId="02E784FF" w14:textId="77777777" w:rsidR="00F94323" w:rsidRDefault="00F94323" w:rsidP="00846719">
      <w:pPr>
        <w:pStyle w:val="Default"/>
        <w:jc w:val="both"/>
        <w:rPr>
          <w:rFonts w:asciiTheme="minorHAnsi" w:hAnsiTheme="minorHAnsi" w:cstheme="minorHAnsi"/>
        </w:rPr>
      </w:pPr>
    </w:p>
    <w:p w14:paraId="06E5E8FB" w14:textId="77777777" w:rsidR="00F94323" w:rsidRDefault="00F94323" w:rsidP="00846719">
      <w:pPr>
        <w:pStyle w:val="Default"/>
        <w:jc w:val="both"/>
        <w:rPr>
          <w:rFonts w:asciiTheme="minorHAnsi" w:hAnsiTheme="minorHAnsi" w:cstheme="minorHAnsi"/>
        </w:rPr>
      </w:pPr>
    </w:p>
    <w:p w14:paraId="79C38466" w14:textId="0D658013" w:rsidR="00846719" w:rsidRDefault="00846719" w:rsidP="00846719">
      <w:pPr>
        <w:pStyle w:val="Default"/>
        <w:jc w:val="both"/>
        <w:rPr>
          <w:rFonts w:asciiTheme="minorHAnsi" w:hAnsiTheme="minorHAnsi" w:cstheme="minorHAnsi"/>
        </w:rPr>
      </w:pPr>
      <w:r w:rsidRPr="003D4A39">
        <w:rPr>
          <w:rFonts w:asciiTheme="minorHAnsi" w:hAnsiTheme="minorHAnsi" w:cstheme="minorHAnsi"/>
        </w:rPr>
        <w:t>Por lo que e</w:t>
      </w:r>
      <w:r>
        <w:rPr>
          <w:rFonts w:asciiTheme="minorHAnsi" w:hAnsiTheme="minorHAnsi" w:cstheme="minorHAnsi"/>
        </w:rPr>
        <w:t>n atención a los razonamientos anteriores</w:t>
      </w:r>
      <w:r w:rsidRPr="003D4A39">
        <w:rPr>
          <w:rFonts w:asciiTheme="minorHAnsi" w:hAnsiTheme="minorHAnsi" w:cstheme="minorHAnsi"/>
        </w:rPr>
        <w:t xml:space="preserve"> y</w:t>
      </w:r>
      <w:r>
        <w:rPr>
          <w:rFonts w:asciiTheme="minorHAnsi" w:hAnsiTheme="minorHAnsi" w:cstheme="minorHAnsi"/>
        </w:rPr>
        <w:t>,</w:t>
      </w:r>
      <w:r w:rsidRPr="003D4A39">
        <w:rPr>
          <w:rFonts w:asciiTheme="minorHAnsi" w:hAnsiTheme="minorHAnsi" w:cstheme="minorHAnsi"/>
        </w:rPr>
        <w:t xml:space="preserve"> considerando la</w:t>
      </w:r>
      <w:r>
        <w:rPr>
          <w:rFonts w:asciiTheme="minorHAnsi" w:hAnsiTheme="minorHAnsi" w:cstheme="minorHAnsi"/>
        </w:rPr>
        <w:t>s</w:t>
      </w:r>
      <w:r w:rsidRPr="003D4A39">
        <w:rPr>
          <w:rFonts w:asciiTheme="minorHAnsi" w:hAnsiTheme="minorHAnsi" w:cstheme="minorHAnsi"/>
        </w:rPr>
        <w:t xml:space="preserve"> propuesta</w:t>
      </w:r>
      <w:r>
        <w:rPr>
          <w:rFonts w:asciiTheme="minorHAnsi" w:hAnsiTheme="minorHAnsi" w:cstheme="minorHAnsi"/>
        </w:rPr>
        <w:t>s técnica y</w:t>
      </w:r>
      <w:r w:rsidRPr="003D4A39">
        <w:rPr>
          <w:rFonts w:asciiTheme="minorHAnsi" w:hAnsiTheme="minorHAnsi" w:cstheme="minorHAnsi"/>
        </w:rPr>
        <w:t xml:space="preserve"> económica </w:t>
      </w:r>
      <w:r>
        <w:rPr>
          <w:rFonts w:asciiTheme="minorHAnsi" w:hAnsiTheme="minorHAnsi" w:cstheme="minorHAnsi"/>
        </w:rPr>
        <w:t xml:space="preserve"> del único licitante </w:t>
      </w:r>
      <w:r w:rsidR="00D1375E" w:rsidRPr="004A58CA">
        <w:rPr>
          <w:rFonts w:asciiTheme="minorHAnsi" w:hAnsiTheme="minorHAnsi" w:cstheme="minorHAnsi"/>
        </w:rPr>
        <w:t>ZUMA SS PRESTADORES DE SERVICIOS S.C</w:t>
      </w:r>
      <w:r>
        <w:rPr>
          <w:rFonts w:asciiTheme="minorHAnsi" w:hAnsiTheme="minorHAnsi" w:cstheme="minorHAnsi"/>
        </w:rPr>
        <w:t xml:space="preserve">. y </w:t>
      </w:r>
      <w:r w:rsidRPr="003D4A39">
        <w:rPr>
          <w:rFonts w:asciiTheme="minorHAnsi" w:hAnsiTheme="minorHAnsi" w:cstheme="minorHAnsi"/>
        </w:rPr>
        <w:t xml:space="preserve">considerando criterios de economía, eficacia, eficiencia, imparcialidad y honradez para satisfacer los objetivos a los que está destinada esta </w:t>
      </w:r>
      <w:r>
        <w:rPr>
          <w:rFonts w:asciiTheme="minorHAnsi" w:hAnsiTheme="minorHAnsi" w:cstheme="minorHAnsi"/>
        </w:rPr>
        <w:t>licitación</w:t>
      </w:r>
      <w:r w:rsidRPr="003D4A39">
        <w:rPr>
          <w:rFonts w:asciiTheme="minorHAnsi" w:hAnsiTheme="minorHAnsi" w:cstheme="minorHAnsi"/>
        </w:rPr>
        <w:t>,  se resuelve emitir el sigui</w:t>
      </w:r>
      <w:r>
        <w:rPr>
          <w:rFonts w:asciiTheme="minorHAnsi" w:hAnsiTheme="minorHAnsi" w:cstheme="minorHAnsi"/>
        </w:rPr>
        <w:t>ente.---------</w:t>
      </w:r>
      <w:r w:rsidR="00D1375E">
        <w:rPr>
          <w:rFonts w:asciiTheme="minorHAnsi" w:hAnsiTheme="minorHAnsi" w:cstheme="minorHAnsi"/>
        </w:rPr>
        <w:t>-----------------------------------------------------------------------------------------</w:t>
      </w:r>
    </w:p>
    <w:p w14:paraId="5CBB34B7" w14:textId="77777777" w:rsidR="00846719" w:rsidRPr="00865323" w:rsidRDefault="00846719" w:rsidP="00846719">
      <w:pPr>
        <w:pStyle w:val="Default"/>
        <w:jc w:val="both"/>
        <w:rPr>
          <w:rFonts w:asciiTheme="minorHAnsi" w:hAnsiTheme="minorHAnsi" w:cstheme="minorHAnsi"/>
          <w:sz w:val="16"/>
          <w:szCs w:val="16"/>
        </w:rPr>
      </w:pPr>
    </w:p>
    <w:p w14:paraId="14E22D78" w14:textId="203325A9" w:rsidR="00846719" w:rsidRPr="003D4A39" w:rsidRDefault="00846719" w:rsidP="00846719">
      <w:pPr>
        <w:jc w:val="both"/>
        <w:rPr>
          <w:rFonts w:cstheme="minorHAnsi"/>
          <w:b/>
        </w:rPr>
      </w:pPr>
      <w:r w:rsidRPr="003D4A39">
        <w:rPr>
          <w:rFonts w:cstheme="minorHAnsi"/>
          <w:b/>
        </w:rPr>
        <w:t>------------------</w:t>
      </w:r>
      <w:r>
        <w:rPr>
          <w:rFonts w:cstheme="minorHAnsi"/>
          <w:b/>
        </w:rPr>
        <w:t>----------------------------------</w:t>
      </w:r>
      <w:r w:rsidRPr="003D4A39">
        <w:rPr>
          <w:rFonts w:cstheme="minorHAnsi"/>
          <w:b/>
        </w:rPr>
        <w:t>-FALLO------------------------------</w:t>
      </w:r>
      <w:r>
        <w:rPr>
          <w:rFonts w:cstheme="minorHAnsi"/>
          <w:b/>
        </w:rPr>
        <w:t>-----------------</w:t>
      </w:r>
    </w:p>
    <w:p w14:paraId="29E89CF4" w14:textId="60AA03CD" w:rsidR="00846719" w:rsidRDefault="00846719" w:rsidP="00C92B32">
      <w:pPr>
        <w:pStyle w:val="Default"/>
        <w:contextualSpacing/>
        <w:jc w:val="both"/>
        <w:rPr>
          <w:rFonts w:asciiTheme="minorHAnsi" w:hAnsiTheme="minorHAnsi" w:cstheme="minorHAnsi"/>
        </w:rPr>
      </w:pPr>
      <w:r w:rsidRPr="00BF5338">
        <w:rPr>
          <w:rFonts w:asciiTheme="minorHAnsi" w:hAnsiTheme="minorHAnsi" w:cstheme="minorHAnsi"/>
        </w:rPr>
        <w:t>Se adjudica</w:t>
      </w:r>
      <w:r w:rsidR="002F6EE6">
        <w:rPr>
          <w:rFonts w:asciiTheme="minorHAnsi" w:hAnsiTheme="minorHAnsi" w:cstheme="minorHAnsi"/>
        </w:rPr>
        <w:t xml:space="preserve"> por unanimidad de los integrantes del comité de compras </w:t>
      </w:r>
      <w:r w:rsidRPr="00BF5338">
        <w:rPr>
          <w:rFonts w:asciiTheme="minorHAnsi" w:hAnsiTheme="minorHAnsi" w:cstheme="minorHAnsi"/>
        </w:rPr>
        <w:t xml:space="preserve"> a LA EMPRESA DE PERSONA JURIDICA</w:t>
      </w:r>
      <w:r w:rsidR="002F6EE6">
        <w:rPr>
          <w:rFonts w:asciiTheme="minorHAnsi" w:hAnsiTheme="minorHAnsi" w:cstheme="minorHAnsi"/>
        </w:rPr>
        <w:t xml:space="preserve"> </w:t>
      </w:r>
      <w:r w:rsidRPr="00BF5338">
        <w:rPr>
          <w:rFonts w:asciiTheme="minorHAnsi" w:hAnsiTheme="minorHAnsi" w:cstheme="minorHAnsi"/>
        </w:rPr>
        <w:t xml:space="preserve"> </w:t>
      </w:r>
      <w:r w:rsidR="00D1375E" w:rsidRPr="00D1375E">
        <w:rPr>
          <w:rFonts w:asciiTheme="minorHAnsi" w:hAnsiTheme="minorHAnsi" w:cstheme="minorHAnsi"/>
          <w:b/>
        </w:rPr>
        <w:t>ZUMA SS PRESTADORES DE SERVICIOS S.C</w:t>
      </w:r>
      <w:r w:rsidR="00D1375E">
        <w:rPr>
          <w:rFonts w:asciiTheme="minorHAnsi" w:hAnsiTheme="minorHAnsi" w:cstheme="minorHAnsi"/>
        </w:rPr>
        <w:t>.</w:t>
      </w:r>
      <w:r w:rsidR="000D4E4A">
        <w:rPr>
          <w:rFonts w:asciiTheme="minorHAnsi" w:hAnsiTheme="minorHAnsi" w:cstheme="minorHAnsi"/>
        </w:rPr>
        <w:t xml:space="preserve">, </w:t>
      </w:r>
      <w:r w:rsidR="00C92B32" w:rsidRPr="00BF5338">
        <w:rPr>
          <w:rFonts w:asciiTheme="minorHAnsi" w:hAnsiTheme="minorHAnsi" w:cstheme="minorHAnsi"/>
        </w:rPr>
        <w:t>la</w:t>
      </w:r>
      <w:r w:rsidRPr="00BF5338">
        <w:rPr>
          <w:rFonts w:asciiTheme="minorHAnsi" w:hAnsiTheme="minorHAnsi" w:cstheme="minorHAnsi"/>
        </w:rPr>
        <w:t xml:space="preserve"> totalidad de la partida que a continuación se detalla: </w:t>
      </w:r>
      <w:r w:rsidR="00C92B32">
        <w:rPr>
          <w:rFonts w:asciiTheme="minorHAnsi" w:hAnsiTheme="minorHAnsi" w:cstheme="minorHAnsi"/>
        </w:rPr>
        <w:t>“</w:t>
      </w:r>
      <w:r w:rsidR="00C92B32" w:rsidRPr="00C92B32">
        <w:rPr>
          <w:rFonts w:asciiTheme="minorHAnsi" w:hAnsiTheme="minorHAnsi" w:cstheme="minorHAnsi"/>
          <w:b/>
          <w:color w:val="auto"/>
        </w:rPr>
        <w:t>CONTRATACIÓN DE SERVICIOS PROFESIONALES PARA DICTAMEN ANTE EL INSTITUTO MEXICANO DEL SEGURO SOCIAL POR EL EJERCICIO FISCAL 2021</w:t>
      </w:r>
      <w:r w:rsidRPr="00BF5338">
        <w:rPr>
          <w:rFonts w:asciiTheme="minorHAnsi" w:hAnsiTheme="minorHAnsi" w:cstheme="minorHAnsi"/>
          <w:b/>
          <w:color w:val="auto"/>
        </w:rPr>
        <w:t>”</w:t>
      </w:r>
      <w:r w:rsidRPr="00BF5338">
        <w:rPr>
          <w:rFonts w:asciiTheme="minorHAnsi" w:hAnsiTheme="minorHAnsi" w:cstheme="minorHAnsi"/>
        </w:rPr>
        <w:t xml:space="preserve"> </w:t>
      </w:r>
      <w:r>
        <w:rPr>
          <w:rFonts w:asciiTheme="minorHAnsi" w:hAnsiTheme="minorHAnsi" w:cstheme="minorHAnsi"/>
        </w:rPr>
        <w:t>e</w:t>
      </w:r>
      <w:r w:rsidRPr="00BF5338">
        <w:rPr>
          <w:rFonts w:asciiTheme="minorHAnsi" w:hAnsiTheme="minorHAnsi" w:cstheme="minorHAnsi"/>
        </w:rPr>
        <w:t xml:space="preserve">n cumplimiento a lo previsto en las Bases de la licitación que normaron el presente proceso, quedando obligada la adjudicataria a cumplir con todas y cada una de las características consignadas y requisitos señalados en las </w:t>
      </w:r>
      <w:r w:rsidR="00F94323">
        <w:rPr>
          <w:rFonts w:asciiTheme="minorHAnsi" w:hAnsiTheme="minorHAnsi" w:cstheme="minorHAnsi"/>
        </w:rPr>
        <w:t>b</w:t>
      </w:r>
      <w:r w:rsidRPr="00BF5338">
        <w:rPr>
          <w:rFonts w:asciiTheme="minorHAnsi" w:hAnsiTheme="minorHAnsi" w:cstheme="minorHAnsi"/>
        </w:rPr>
        <w:t>ases y las especificaciones ofertadas dentro de sus propuesta</w:t>
      </w:r>
      <w:r>
        <w:rPr>
          <w:rFonts w:asciiTheme="minorHAnsi" w:hAnsiTheme="minorHAnsi" w:cstheme="minorHAnsi"/>
        </w:rPr>
        <w:t>s, tanto técnica como económica</w:t>
      </w:r>
      <w:r w:rsidRPr="00BF5338">
        <w:rPr>
          <w:rFonts w:asciiTheme="minorHAnsi" w:hAnsiTheme="minorHAnsi" w:cstheme="minorHAnsi"/>
        </w:rPr>
        <w:t>. Adjudicándose de acuerdo al siguiente orden</w:t>
      </w:r>
      <w:r>
        <w:rPr>
          <w:rFonts w:asciiTheme="minorHAnsi" w:hAnsiTheme="minorHAnsi" w:cstheme="minorHAnsi"/>
        </w:rPr>
        <w:t>:</w:t>
      </w:r>
    </w:p>
    <w:p w14:paraId="2DCA7485" w14:textId="77777777" w:rsidR="00A81FC0" w:rsidRDefault="00A81FC0" w:rsidP="00C92B32">
      <w:pPr>
        <w:pStyle w:val="Default"/>
        <w:contextualSpacing/>
        <w:jc w:val="both"/>
        <w:rPr>
          <w:rFonts w:asciiTheme="minorHAnsi" w:hAnsiTheme="minorHAnsi" w:cstheme="minorHAnsi"/>
        </w:rPr>
      </w:pPr>
    </w:p>
    <w:tbl>
      <w:tblPr>
        <w:tblStyle w:val="Tablaconcuadrcula"/>
        <w:tblW w:w="0" w:type="auto"/>
        <w:jc w:val="center"/>
        <w:tblLook w:val="04A0" w:firstRow="1" w:lastRow="0" w:firstColumn="1" w:lastColumn="0" w:noHBand="0" w:noVBand="1"/>
      </w:tblPr>
      <w:tblGrid>
        <w:gridCol w:w="4654"/>
        <w:gridCol w:w="1534"/>
        <w:gridCol w:w="1310"/>
        <w:gridCol w:w="1330"/>
      </w:tblGrid>
      <w:tr w:rsidR="00A81FC0" w14:paraId="3DC4E1A9" w14:textId="77777777" w:rsidTr="00BC57F3">
        <w:trPr>
          <w:jc w:val="center"/>
        </w:trPr>
        <w:tc>
          <w:tcPr>
            <w:tcW w:w="8828" w:type="dxa"/>
            <w:gridSpan w:val="4"/>
          </w:tcPr>
          <w:p w14:paraId="4518A2DE" w14:textId="7AF7F8DF" w:rsidR="00A81FC0" w:rsidRPr="00A81FC0" w:rsidRDefault="00A81FC0" w:rsidP="00BC1867">
            <w:pPr>
              <w:jc w:val="center"/>
              <w:rPr>
                <w:rFonts w:cstheme="majorHAnsi"/>
                <w:b/>
                <w:sz w:val="24"/>
                <w:szCs w:val="24"/>
              </w:rPr>
            </w:pPr>
            <w:r w:rsidRPr="00A81FC0">
              <w:rPr>
                <w:rFonts w:cstheme="majorHAnsi"/>
                <w:b/>
                <w:sz w:val="24"/>
                <w:szCs w:val="24"/>
              </w:rPr>
              <w:t>DEVENGADOS DE LA PARTIDA PRESUPUESTAL</w:t>
            </w:r>
          </w:p>
          <w:p w14:paraId="7ABCF30B" w14:textId="5613D63D" w:rsidR="00A81FC0" w:rsidRPr="003B456E" w:rsidRDefault="00A81FC0" w:rsidP="00BC1867">
            <w:pPr>
              <w:jc w:val="center"/>
              <w:rPr>
                <w:rFonts w:asciiTheme="majorHAnsi" w:hAnsiTheme="majorHAnsi" w:cstheme="majorHAnsi"/>
                <w:b/>
              </w:rPr>
            </w:pPr>
            <w:r w:rsidRPr="00A81FC0">
              <w:rPr>
                <w:rFonts w:cstheme="majorHAnsi"/>
                <w:b/>
                <w:sz w:val="24"/>
                <w:szCs w:val="24"/>
              </w:rPr>
              <w:t xml:space="preserve"> </w:t>
            </w:r>
            <w:r w:rsidRPr="00A81FC0">
              <w:rPr>
                <w:rFonts w:cs="Arial"/>
                <w:b/>
                <w:sz w:val="24"/>
                <w:szCs w:val="24"/>
              </w:rPr>
              <w:t>331 SERVICIOS LEGALES, DE CONTABILIDAD, AUDITORÍA Y RELACIONADOS</w:t>
            </w:r>
          </w:p>
        </w:tc>
      </w:tr>
      <w:tr w:rsidR="00A81FC0" w14:paraId="6071613E" w14:textId="77777777" w:rsidTr="00A81FC0">
        <w:trPr>
          <w:jc w:val="center"/>
        </w:trPr>
        <w:tc>
          <w:tcPr>
            <w:tcW w:w="4654" w:type="dxa"/>
          </w:tcPr>
          <w:p w14:paraId="359B515F" w14:textId="77777777" w:rsidR="00A81FC0" w:rsidRPr="003B456E" w:rsidRDefault="00A81FC0" w:rsidP="00BC1867">
            <w:pPr>
              <w:jc w:val="center"/>
              <w:rPr>
                <w:rFonts w:asciiTheme="majorHAnsi" w:hAnsiTheme="majorHAnsi" w:cstheme="majorHAnsi"/>
                <w:b/>
              </w:rPr>
            </w:pPr>
            <w:r w:rsidRPr="003B456E">
              <w:rPr>
                <w:rFonts w:asciiTheme="majorHAnsi" w:hAnsiTheme="majorHAnsi" w:cstheme="majorHAnsi"/>
                <w:b/>
              </w:rPr>
              <w:t>Descripción</w:t>
            </w:r>
          </w:p>
        </w:tc>
        <w:tc>
          <w:tcPr>
            <w:tcW w:w="1534" w:type="dxa"/>
          </w:tcPr>
          <w:p w14:paraId="228D8B12" w14:textId="77777777" w:rsidR="00A81FC0" w:rsidRPr="003B456E" w:rsidRDefault="00A81FC0" w:rsidP="00BC1867">
            <w:pPr>
              <w:jc w:val="center"/>
              <w:rPr>
                <w:rFonts w:asciiTheme="majorHAnsi" w:hAnsiTheme="majorHAnsi" w:cstheme="majorHAnsi"/>
                <w:b/>
              </w:rPr>
            </w:pPr>
            <w:r w:rsidRPr="003B456E">
              <w:rPr>
                <w:rFonts w:asciiTheme="majorHAnsi" w:hAnsiTheme="majorHAnsi" w:cstheme="majorHAnsi"/>
                <w:b/>
              </w:rPr>
              <w:t>Precio Unitario</w:t>
            </w:r>
          </w:p>
        </w:tc>
        <w:tc>
          <w:tcPr>
            <w:tcW w:w="1310" w:type="dxa"/>
          </w:tcPr>
          <w:p w14:paraId="2B1CF80C" w14:textId="77777777" w:rsidR="00A81FC0" w:rsidRPr="003B456E" w:rsidRDefault="00A81FC0" w:rsidP="00BC1867">
            <w:pPr>
              <w:jc w:val="center"/>
              <w:rPr>
                <w:rFonts w:asciiTheme="majorHAnsi" w:hAnsiTheme="majorHAnsi" w:cstheme="majorHAnsi"/>
                <w:b/>
              </w:rPr>
            </w:pPr>
            <w:r w:rsidRPr="003B456E">
              <w:rPr>
                <w:rFonts w:asciiTheme="majorHAnsi" w:hAnsiTheme="majorHAnsi" w:cstheme="majorHAnsi"/>
                <w:b/>
              </w:rPr>
              <w:t>I.V.A</w:t>
            </w:r>
          </w:p>
        </w:tc>
        <w:tc>
          <w:tcPr>
            <w:tcW w:w="1330" w:type="dxa"/>
          </w:tcPr>
          <w:p w14:paraId="1164BB48" w14:textId="77777777" w:rsidR="00A81FC0" w:rsidRPr="003B456E" w:rsidRDefault="00A81FC0" w:rsidP="00BC1867">
            <w:pPr>
              <w:jc w:val="center"/>
              <w:rPr>
                <w:rFonts w:asciiTheme="majorHAnsi" w:hAnsiTheme="majorHAnsi" w:cstheme="majorHAnsi"/>
                <w:b/>
              </w:rPr>
            </w:pPr>
            <w:r w:rsidRPr="003B456E">
              <w:rPr>
                <w:rFonts w:asciiTheme="majorHAnsi" w:hAnsiTheme="majorHAnsi" w:cstheme="majorHAnsi"/>
                <w:b/>
              </w:rPr>
              <w:t>Total</w:t>
            </w:r>
          </w:p>
        </w:tc>
      </w:tr>
      <w:tr w:rsidR="00A81FC0" w14:paraId="7DCF7BDC" w14:textId="77777777" w:rsidTr="00A81FC0">
        <w:trPr>
          <w:jc w:val="center"/>
        </w:trPr>
        <w:tc>
          <w:tcPr>
            <w:tcW w:w="4654" w:type="dxa"/>
          </w:tcPr>
          <w:tbl>
            <w:tblPr>
              <w:tblW w:w="0" w:type="auto"/>
              <w:tblBorders>
                <w:top w:val="nil"/>
                <w:left w:val="nil"/>
                <w:bottom w:val="nil"/>
                <w:right w:val="nil"/>
              </w:tblBorders>
              <w:tblLook w:val="0000" w:firstRow="0" w:lastRow="0" w:firstColumn="0" w:lastColumn="0" w:noHBand="0" w:noVBand="0"/>
            </w:tblPr>
            <w:tblGrid>
              <w:gridCol w:w="4438"/>
            </w:tblGrid>
            <w:tr w:rsidR="00A81FC0" w:rsidRPr="003B456E" w14:paraId="092592B1" w14:textId="77777777" w:rsidTr="00BC1867">
              <w:trPr>
                <w:trHeight w:val="74"/>
              </w:trPr>
              <w:tc>
                <w:tcPr>
                  <w:tcW w:w="0" w:type="auto"/>
                </w:tcPr>
                <w:p w14:paraId="78AC682E" w14:textId="0828C9ED" w:rsidR="00A81FC0" w:rsidRPr="007C7BE6" w:rsidRDefault="00A81FC0" w:rsidP="00BC1867">
                  <w:pPr>
                    <w:autoSpaceDE w:val="0"/>
                    <w:autoSpaceDN w:val="0"/>
                    <w:adjustRightInd w:val="0"/>
                    <w:rPr>
                      <w:rFonts w:ascii="Cambria" w:hAnsi="Cambria"/>
                      <w:b/>
                      <w:sz w:val="22"/>
                      <w:szCs w:val="22"/>
                    </w:rPr>
                  </w:pPr>
                  <w:r w:rsidRPr="007C7BE6">
                    <w:rPr>
                      <w:rFonts w:cs="Calibri"/>
                      <w:b/>
                      <w:sz w:val="22"/>
                      <w:szCs w:val="22"/>
                    </w:rPr>
                    <w:t>Contratación de Servicios profesionales para Dictamen Ante el Instituto Mexicano del Seguro Social por el Ejercicio Fiscal 2021</w:t>
                  </w:r>
                </w:p>
              </w:tc>
            </w:tr>
          </w:tbl>
          <w:p w14:paraId="01794C06" w14:textId="77777777" w:rsidR="00A81FC0" w:rsidRPr="003B456E" w:rsidRDefault="00A81FC0" w:rsidP="00BC1867">
            <w:pPr>
              <w:jc w:val="both"/>
              <w:rPr>
                <w:rFonts w:asciiTheme="majorHAnsi" w:hAnsiTheme="majorHAnsi" w:cstheme="majorHAnsi"/>
                <w:b/>
                <w:sz w:val="24"/>
                <w:szCs w:val="24"/>
              </w:rPr>
            </w:pPr>
          </w:p>
        </w:tc>
        <w:tc>
          <w:tcPr>
            <w:tcW w:w="1534" w:type="dxa"/>
            <w:vAlign w:val="center"/>
          </w:tcPr>
          <w:p w14:paraId="25662CBE" w14:textId="77777777" w:rsidR="00A81FC0" w:rsidRPr="00041795" w:rsidRDefault="00A81FC0" w:rsidP="00BC1867">
            <w:pPr>
              <w:jc w:val="both"/>
              <w:rPr>
                <w:rFonts w:asciiTheme="majorHAnsi" w:hAnsiTheme="majorHAnsi" w:cstheme="majorHAnsi"/>
                <w:sz w:val="24"/>
                <w:szCs w:val="24"/>
              </w:rPr>
            </w:pPr>
            <w:r>
              <w:rPr>
                <w:rFonts w:asciiTheme="majorHAnsi" w:hAnsiTheme="majorHAnsi" w:cstheme="majorHAnsi"/>
                <w:sz w:val="24"/>
                <w:szCs w:val="24"/>
              </w:rPr>
              <w:t>$172,000.00</w:t>
            </w:r>
          </w:p>
        </w:tc>
        <w:tc>
          <w:tcPr>
            <w:tcW w:w="1310" w:type="dxa"/>
            <w:vAlign w:val="center"/>
          </w:tcPr>
          <w:p w14:paraId="5BCF2F18" w14:textId="77777777" w:rsidR="00A81FC0" w:rsidRPr="00041795" w:rsidRDefault="00A81FC0" w:rsidP="00BC1867">
            <w:pPr>
              <w:jc w:val="both"/>
              <w:rPr>
                <w:rFonts w:asciiTheme="majorHAnsi" w:hAnsiTheme="majorHAnsi" w:cstheme="majorHAnsi"/>
                <w:sz w:val="24"/>
                <w:szCs w:val="24"/>
              </w:rPr>
            </w:pPr>
            <w:r>
              <w:rPr>
                <w:rFonts w:asciiTheme="majorHAnsi" w:hAnsiTheme="majorHAnsi" w:cstheme="majorHAnsi"/>
                <w:sz w:val="24"/>
                <w:szCs w:val="24"/>
              </w:rPr>
              <w:t>$27,520.00</w:t>
            </w:r>
          </w:p>
        </w:tc>
        <w:tc>
          <w:tcPr>
            <w:tcW w:w="1330" w:type="dxa"/>
            <w:vAlign w:val="center"/>
          </w:tcPr>
          <w:p w14:paraId="364E884B" w14:textId="77777777" w:rsidR="00A81FC0" w:rsidRPr="00041795" w:rsidRDefault="00A81FC0" w:rsidP="00BC1867">
            <w:pPr>
              <w:jc w:val="both"/>
              <w:rPr>
                <w:rFonts w:asciiTheme="majorHAnsi" w:hAnsiTheme="majorHAnsi" w:cstheme="majorHAnsi"/>
              </w:rPr>
            </w:pPr>
            <w:r>
              <w:rPr>
                <w:rFonts w:asciiTheme="majorHAnsi" w:hAnsiTheme="majorHAnsi" w:cstheme="majorHAnsi"/>
              </w:rPr>
              <w:t>$199,520.00</w:t>
            </w:r>
          </w:p>
        </w:tc>
      </w:tr>
    </w:tbl>
    <w:p w14:paraId="3F9AA5AB" w14:textId="77777777" w:rsidR="00DC25C3" w:rsidRDefault="00DC25C3" w:rsidP="00846719">
      <w:pPr>
        <w:contextualSpacing/>
        <w:jc w:val="both"/>
      </w:pPr>
    </w:p>
    <w:p w14:paraId="7830F811" w14:textId="34A7A7C9" w:rsidR="00846719" w:rsidRDefault="00846719" w:rsidP="00846719">
      <w:pPr>
        <w:contextualSpacing/>
        <w:jc w:val="both"/>
      </w:pPr>
      <w:r>
        <w:t xml:space="preserve">La empresa adjudicada se compromete a cumplir cada una de las </w:t>
      </w:r>
      <w:r w:rsidR="00DC25C3">
        <w:t xml:space="preserve">condiciones y fechas </w:t>
      </w:r>
      <w:r>
        <w:t xml:space="preserve">establecidas en la propuesta técnica como </w:t>
      </w:r>
      <w:r w:rsidR="00C92B32">
        <w:t>económica que</w:t>
      </w:r>
      <w:r w:rsidR="00DC25C3">
        <w:t xml:space="preserve"> norman la presente licitación misma que formará parte integral del contrato a celebrar con el Municipio de Zapotlán el Grande Jalisco</w:t>
      </w:r>
      <w:r>
        <w:t xml:space="preserve"> </w:t>
      </w:r>
    </w:p>
    <w:p w14:paraId="09A9A308" w14:textId="77777777" w:rsidR="00846719" w:rsidRDefault="00846719" w:rsidP="00846719">
      <w:pPr>
        <w:contextualSpacing/>
        <w:jc w:val="both"/>
      </w:pPr>
    </w:p>
    <w:p w14:paraId="1754E04E" w14:textId="7C9185F3" w:rsidR="00C92B32" w:rsidRPr="00A81FC0" w:rsidRDefault="00846719" w:rsidP="00A81FC0">
      <w:pPr>
        <w:autoSpaceDE w:val="0"/>
        <w:autoSpaceDN w:val="0"/>
        <w:adjustRightInd w:val="0"/>
        <w:jc w:val="both"/>
        <w:rPr>
          <w:rFonts w:cstheme="minorHAnsi"/>
        </w:rPr>
      </w:pPr>
      <w:r>
        <w:rPr>
          <w:rFonts w:cstheme="minorHAnsi"/>
        </w:rPr>
        <w:t xml:space="preserve">El pago del servicio prestado se deberá realizar </w:t>
      </w:r>
      <w:r w:rsidR="00C92B32">
        <w:rPr>
          <w:rFonts w:cstheme="minorHAnsi"/>
        </w:rPr>
        <w:t>al término y entrega de los servicios establecidos en su propuesta técnica y la</w:t>
      </w:r>
      <w:r>
        <w:rPr>
          <w:rFonts w:cstheme="minorHAnsi"/>
        </w:rPr>
        <w:t xml:space="preserve"> emisión y envío de la fa</w:t>
      </w:r>
      <w:r w:rsidR="00C92B32">
        <w:rPr>
          <w:rFonts w:cstheme="minorHAnsi"/>
        </w:rPr>
        <w:t xml:space="preserve">ctura. </w:t>
      </w:r>
    </w:p>
    <w:p w14:paraId="7B7A5B93" w14:textId="77777777" w:rsidR="001A448B" w:rsidRDefault="001A448B" w:rsidP="00846719">
      <w:pPr>
        <w:jc w:val="both"/>
        <w:rPr>
          <w:rFonts w:cstheme="minorHAnsi"/>
        </w:rPr>
      </w:pPr>
    </w:p>
    <w:p w14:paraId="72268710" w14:textId="77777777" w:rsidR="00846719" w:rsidRDefault="00846719" w:rsidP="00846719">
      <w:pPr>
        <w:jc w:val="both"/>
        <w:rPr>
          <w:rFonts w:cstheme="minorHAnsi"/>
        </w:rPr>
      </w:pPr>
      <w:r w:rsidRPr="003D4A39">
        <w:rPr>
          <w:rFonts w:cstheme="minorHAnsi"/>
        </w:rPr>
        <w:t>Se notifica que el procedimiento queda sujeto a la disponibilidad presupuest</w:t>
      </w:r>
      <w:r>
        <w:rPr>
          <w:rFonts w:cstheme="minorHAnsi"/>
        </w:rPr>
        <w:t>al para el ejercicio fiscal 2022.</w:t>
      </w:r>
    </w:p>
    <w:p w14:paraId="75CCC42B" w14:textId="77777777" w:rsidR="00A81FC0" w:rsidRDefault="00A81FC0" w:rsidP="00846719">
      <w:pPr>
        <w:jc w:val="both"/>
        <w:rPr>
          <w:rFonts w:cstheme="minorHAnsi"/>
        </w:rPr>
      </w:pPr>
    </w:p>
    <w:p w14:paraId="75C33F3C" w14:textId="77777777" w:rsidR="00BF0D38" w:rsidRPr="007B4FBF" w:rsidRDefault="00BF0D38" w:rsidP="00BF0D38">
      <w:pPr>
        <w:jc w:val="both"/>
        <w:rPr>
          <w:rFonts w:cstheme="minorHAnsi"/>
        </w:rPr>
      </w:pPr>
      <w:r w:rsidRPr="007B4FBF">
        <w:rPr>
          <w:rFonts w:cstheme="minorHAnsi"/>
        </w:rPr>
        <w:t>-------------------------------------------CIERRE DE ACTA---------------------------------------------</w:t>
      </w:r>
    </w:p>
    <w:p w14:paraId="5E5DC799" w14:textId="77777777" w:rsidR="00BF0D38" w:rsidRPr="007B4FBF" w:rsidRDefault="00BF0D38" w:rsidP="00BF0D38">
      <w:pPr>
        <w:contextualSpacing/>
        <w:jc w:val="both"/>
      </w:pPr>
      <w:r w:rsidRPr="007B4FBF">
        <w:t xml:space="preserve">Se notifica que los contratos derivados de la presente licitación quedan sujetos a la disponibilidad presupuestal del ejercicio fiscal 2022, sin que esto genere ninguna responsabilidad para el Municipio de Zapotlán el Grande Jalisco.  </w:t>
      </w:r>
    </w:p>
    <w:p w14:paraId="3A16A8B9" w14:textId="77777777" w:rsidR="00BF0D38" w:rsidRDefault="00BF0D38" w:rsidP="00BF0D38">
      <w:pPr>
        <w:jc w:val="both"/>
        <w:rPr>
          <w:rFonts w:cstheme="minorHAnsi"/>
        </w:rPr>
      </w:pPr>
    </w:p>
    <w:p w14:paraId="7560ACC1" w14:textId="77777777" w:rsidR="00F94323" w:rsidRDefault="00F94323" w:rsidP="00BF0D38">
      <w:pPr>
        <w:jc w:val="both"/>
        <w:rPr>
          <w:rFonts w:cstheme="minorHAnsi"/>
        </w:rPr>
      </w:pPr>
    </w:p>
    <w:p w14:paraId="18D06DCA" w14:textId="77777777" w:rsidR="00F94323" w:rsidRDefault="00F94323" w:rsidP="00BF0D38">
      <w:pPr>
        <w:jc w:val="both"/>
        <w:rPr>
          <w:rFonts w:cstheme="minorHAnsi"/>
        </w:rPr>
      </w:pPr>
    </w:p>
    <w:p w14:paraId="0F1093A9" w14:textId="77777777" w:rsidR="00F94323" w:rsidRDefault="00F94323" w:rsidP="00BF0D38">
      <w:pPr>
        <w:jc w:val="both"/>
        <w:rPr>
          <w:rFonts w:cstheme="minorHAnsi"/>
        </w:rPr>
      </w:pPr>
    </w:p>
    <w:p w14:paraId="09FD737E" w14:textId="77777777" w:rsidR="00F94323" w:rsidRDefault="00F94323" w:rsidP="00BF0D38">
      <w:pPr>
        <w:jc w:val="both"/>
        <w:rPr>
          <w:rFonts w:cstheme="minorHAnsi"/>
        </w:rPr>
      </w:pPr>
    </w:p>
    <w:p w14:paraId="12538CE3" w14:textId="77777777" w:rsidR="00BF0D38" w:rsidRDefault="00BF0D38" w:rsidP="00BF0D38">
      <w:pPr>
        <w:jc w:val="both"/>
        <w:rPr>
          <w:rFonts w:cstheme="minorHAnsi"/>
        </w:rPr>
      </w:pPr>
      <w:r w:rsidRPr="007B4FBF">
        <w:rPr>
          <w:rFonts w:cstheme="minorHAnsi"/>
        </w:rPr>
        <w:t xml:space="preserve">La presente surte efectos de notificación formal para la empresa adjudicada por tanto queda obligada a  firmar el contrato respectivo con el Municipio de Zapotlán el Grande Jalisco, dentro de los quince  días naturales posteriores a la notificación del fallo  de conformidad con lo establecido en  las bases de la presente licitación. </w:t>
      </w:r>
    </w:p>
    <w:p w14:paraId="2A50A57A" w14:textId="77777777" w:rsidR="00BF0D38" w:rsidRDefault="00BF0D38" w:rsidP="00BF0D38">
      <w:pPr>
        <w:jc w:val="both"/>
        <w:rPr>
          <w:rFonts w:cstheme="minorHAnsi"/>
        </w:rPr>
      </w:pPr>
    </w:p>
    <w:p w14:paraId="6E7D6C82" w14:textId="43EED382" w:rsidR="00BF0D38" w:rsidRDefault="00BF0D38" w:rsidP="00BF0D38">
      <w:pPr>
        <w:jc w:val="both"/>
        <w:rPr>
          <w:rFonts w:cstheme="minorHAnsi"/>
        </w:rPr>
      </w:pPr>
      <w:r w:rsidRPr="007B4FBF">
        <w:rPr>
          <w:rFonts w:cstheme="minorHAnsi"/>
        </w:rPr>
        <w:t xml:space="preserve">Sin otro particular, se da por concluido el presente acto, levantándose la presente acta para constancia, la que habiendo sido leída se firma al margen y al calce por los que en </w:t>
      </w:r>
      <w:r>
        <w:rPr>
          <w:rFonts w:cstheme="minorHAnsi"/>
        </w:rPr>
        <w:t>ella</w:t>
      </w:r>
      <w:r w:rsidRPr="007B4FBF">
        <w:rPr>
          <w:rFonts w:cstheme="minorHAnsi"/>
        </w:rPr>
        <w:t xml:space="preserve"> intervinieron y quisieron hacerlo, dando por concluido el acto, siendo las </w:t>
      </w:r>
      <w:r>
        <w:rPr>
          <w:rFonts w:cstheme="minorHAnsi"/>
        </w:rPr>
        <w:t>12</w:t>
      </w:r>
      <w:r w:rsidRPr="007B4FBF">
        <w:rPr>
          <w:rFonts w:cstheme="minorHAnsi"/>
        </w:rPr>
        <w:t>:</w:t>
      </w:r>
      <w:r w:rsidR="00F94323">
        <w:rPr>
          <w:rFonts w:cstheme="minorHAnsi"/>
        </w:rPr>
        <w:t>26</w:t>
      </w:r>
      <w:r w:rsidRPr="007B4FBF">
        <w:rPr>
          <w:rFonts w:cstheme="minorHAnsi"/>
        </w:rPr>
        <w:t xml:space="preserve"> horas en el lugar y fecha de su inicio.</w:t>
      </w:r>
    </w:p>
    <w:p w14:paraId="1A0DE1BB" w14:textId="77777777" w:rsidR="00BF0D38" w:rsidRDefault="00BF0D38" w:rsidP="00BF0D38">
      <w:pPr>
        <w:jc w:val="both"/>
        <w:rPr>
          <w:rFonts w:cstheme="minorHAnsi"/>
        </w:rPr>
      </w:pPr>
    </w:p>
    <w:p w14:paraId="5CB8B6D4" w14:textId="77777777" w:rsidR="00BF0D38" w:rsidRPr="007B4FBF" w:rsidRDefault="00BF0D38" w:rsidP="00BF0D38">
      <w:pPr>
        <w:jc w:val="center"/>
        <w:rPr>
          <w:b/>
        </w:rPr>
      </w:pPr>
      <w:r w:rsidRPr="007B4FBF">
        <w:rPr>
          <w:b/>
        </w:rPr>
        <w:t>CONSTE</w:t>
      </w:r>
    </w:p>
    <w:tbl>
      <w:tblPr>
        <w:tblStyle w:val="Tablaconcuadrcula"/>
        <w:tblW w:w="8926" w:type="dxa"/>
        <w:tblLook w:val="04A0" w:firstRow="1" w:lastRow="0" w:firstColumn="1" w:lastColumn="0" w:noHBand="0" w:noVBand="1"/>
      </w:tblPr>
      <w:tblGrid>
        <w:gridCol w:w="5665"/>
        <w:gridCol w:w="3261"/>
      </w:tblGrid>
      <w:tr w:rsidR="00BF0D38" w:rsidRPr="007B4FBF" w14:paraId="20A4A905" w14:textId="77777777" w:rsidTr="00BC1867">
        <w:tc>
          <w:tcPr>
            <w:tcW w:w="5665" w:type="dxa"/>
          </w:tcPr>
          <w:p w14:paraId="354AC9BE" w14:textId="77777777" w:rsidR="00BF0D38" w:rsidRPr="007B4FBF" w:rsidRDefault="00BF0D38" w:rsidP="00BC1867">
            <w:pPr>
              <w:rPr>
                <w:sz w:val="24"/>
                <w:szCs w:val="24"/>
              </w:rPr>
            </w:pPr>
            <w:r w:rsidRPr="007B4FBF">
              <w:rPr>
                <w:rFonts w:cs="Calibri"/>
                <w:b/>
                <w:sz w:val="24"/>
                <w:szCs w:val="24"/>
              </w:rPr>
              <w:t>NOMBRE</w:t>
            </w:r>
          </w:p>
        </w:tc>
        <w:tc>
          <w:tcPr>
            <w:tcW w:w="3261" w:type="dxa"/>
          </w:tcPr>
          <w:p w14:paraId="112A58FD" w14:textId="77777777" w:rsidR="00BF0D38" w:rsidRPr="007B4FBF" w:rsidRDefault="00BF0D38" w:rsidP="00BC1867">
            <w:pPr>
              <w:jc w:val="center"/>
              <w:rPr>
                <w:rFonts w:cs="Calibri"/>
                <w:b/>
                <w:sz w:val="24"/>
                <w:szCs w:val="24"/>
              </w:rPr>
            </w:pPr>
            <w:r w:rsidRPr="007B4FBF">
              <w:rPr>
                <w:rFonts w:cs="Calibri"/>
                <w:b/>
                <w:sz w:val="24"/>
                <w:szCs w:val="24"/>
              </w:rPr>
              <w:t>FIRMA</w:t>
            </w:r>
          </w:p>
        </w:tc>
      </w:tr>
      <w:tr w:rsidR="00BF0D38" w:rsidRPr="007B4FBF" w14:paraId="32CC93A9" w14:textId="77777777" w:rsidTr="00BC1867">
        <w:tc>
          <w:tcPr>
            <w:tcW w:w="5665" w:type="dxa"/>
          </w:tcPr>
          <w:p w14:paraId="67F4E6C0" w14:textId="5551DE71" w:rsidR="00BF0D38" w:rsidRPr="007B4FBF" w:rsidRDefault="00BF0D38" w:rsidP="00BC1867">
            <w:pPr>
              <w:jc w:val="both"/>
              <w:rPr>
                <w:sz w:val="24"/>
                <w:szCs w:val="24"/>
              </w:rPr>
            </w:pPr>
            <w:r w:rsidRPr="007B4FBF">
              <w:rPr>
                <w:rFonts w:cs="Calibri"/>
                <w:b/>
                <w:sz w:val="24"/>
                <w:szCs w:val="24"/>
              </w:rPr>
              <w:t>Regidor Lic. Jor</w:t>
            </w:r>
            <w:r>
              <w:rPr>
                <w:rFonts w:cs="Calibri"/>
                <w:b/>
                <w:sz w:val="24"/>
                <w:szCs w:val="24"/>
              </w:rPr>
              <w:t>g</w:t>
            </w:r>
            <w:r w:rsidRPr="007B4FBF">
              <w:rPr>
                <w:rFonts w:cs="Calibri"/>
                <w:b/>
                <w:sz w:val="24"/>
                <w:szCs w:val="24"/>
              </w:rPr>
              <w:t xml:space="preserve">e Juárez Parra </w:t>
            </w:r>
            <w:r w:rsidRPr="007B4FBF">
              <w:rPr>
                <w:rFonts w:cs="Calibri"/>
                <w:sz w:val="24"/>
                <w:szCs w:val="24"/>
              </w:rPr>
              <w:t>en representación del</w:t>
            </w:r>
            <w:r>
              <w:rPr>
                <w:rFonts w:cs="Calibri"/>
                <w:sz w:val="24"/>
                <w:szCs w:val="24"/>
              </w:rPr>
              <w:t xml:space="preserve"> </w:t>
            </w:r>
            <w:r w:rsidRPr="007B4FBF">
              <w:rPr>
                <w:sz w:val="24"/>
                <w:szCs w:val="24"/>
              </w:rPr>
              <w:t>Lic. Alejandro Barragán Sánchez</w:t>
            </w:r>
            <w:r>
              <w:rPr>
                <w:sz w:val="24"/>
                <w:szCs w:val="24"/>
              </w:rPr>
              <w:t xml:space="preserve"> </w:t>
            </w:r>
            <w:r w:rsidRPr="007B4FBF">
              <w:rPr>
                <w:sz w:val="24"/>
                <w:szCs w:val="24"/>
              </w:rPr>
              <w:t>Presidente Municipal y Presidente del Comité de Adquisiciones</w:t>
            </w:r>
          </w:p>
        </w:tc>
        <w:tc>
          <w:tcPr>
            <w:tcW w:w="3261" w:type="dxa"/>
          </w:tcPr>
          <w:p w14:paraId="39454DF5" w14:textId="77777777" w:rsidR="00BF0D38" w:rsidRPr="007B4FBF" w:rsidRDefault="00BF0D38" w:rsidP="00BC1867">
            <w:pPr>
              <w:jc w:val="center"/>
              <w:rPr>
                <w:rFonts w:cs="Calibri"/>
                <w:b/>
                <w:sz w:val="24"/>
                <w:szCs w:val="24"/>
              </w:rPr>
            </w:pPr>
          </w:p>
        </w:tc>
      </w:tr>
      <w:tr w:rsidR="00BF0D38" w:rsidRPr="007B4FBF" w14:paraId="3014F562" w14:textId="77777777" w:rsidTr="00BC1867">
        <w:tc>
          <w:tcPr>
            <w:tcW w:w="5665" w:type="dxa"/>
          </w:tcPr>
          <w:p w14:paraId="73E8EF73" w14:textId="77777777" w:rsidR="00BF0D38" w:rsidRPr="00BF0D38" w:rsidRDefault="00BF0D38" w:rsidP="00BC1867">
            <w:pPr>
              <w:jc w:val="both"/>
              <w:rPr>
                <w:rFonts w:cs="Times New Roman"/>
                <w:b/>
                <w:sz w:val="24"/>
                <w:szCs w:val="24"/>
                <w:lang w:eastAsia="en-US"/>
              </w:rPr>
            </w:pPr>
            <w:r w:rsidRPr="00BF0D38">
              <w:rPr>
                <w:rFonts w:cs="Times New Roman"/>
                <w:b/>
                <w:sz w:val="24"/>
                <w:szCs w:val="24"/>
                <w:lang w:eastAsia="en-US"/>
              </w:rPr>
              <w:t xml:space="preserve">C. Cesar Horacio Murguía Chávez </w:t>
            </w:r>
          </w:p>
          <w:p w14:paraId="38616F25" w14:textId="4A370A42" w:rsidR="00BF0D38" w:rsidRPr="007B4FBF" w:rsidRDefault="00BF0D38" w:rsidP="00BC1867">
            <w:pPr>
              <w:jc w:val="both"/>
              <w:rPr>
                <w:rFonts w:cs="Times New Roman"/>
                <w:sz w:val="24"/>
                <w:szCs w:val="24"/>
                <w:lang w:eastAsia="en-US"/>
              </w:rPr>
            </w:pPr>
            <w:r w:rsidRPr="007B4FBF">
              <w:rPr>
                <w:rFonts w:cs="Times New Roman"/>
                <w:sz w:val="24"/>
                <w:szCs w:val="24"/>
                <w:lang w:eastAsia="en-US"/>
              </w:rPr>
              <w:t xml:space="preserve">Presidente de la Cámara Nacional </w:t>
            </w:r>
            <w:r>
              <w:rPr>
                <w:rFonts w:cs="Times New Roman"/>
                <w:sz w:val="24"/>
                <w:szCs w:val="24"/>
                <w:lang w:eastAsia="en-US"/>
              </w:rPr>
              <w:t>de Comercio Servicios y Turismo d</w:t>
            </w:r>
            <w:r w:rsidRPr="007B4FBF">
              <w:rPr>
                <w:rFonts w:cs="Times New Roman"/>
                <w:sz w:val="24"/>
                <w:szCs w:val="24"/>
                <w:lang w:eastAsia="en-US"/>
              </w:rPr>
              <w:t xml:space="preserve">e Ciudad Guzmán, Jal.  </w:t>
            </w:r>
          </w:p>
        </w:tc>
        <w:tc>
          <w:tcPr>
            <w:tcW w:w="3261" w:type="dxa"/>
          </w:tcPr>
          <w:p w14:paraId="0CF1B762" w14:textId="77777777" w:rsidR="00BF0D38" w:rsidRPr="007B4FBF" w:rsidRDefault="00BF0D38" w:rsidP="00BC1867">
            <w:pPr>
              <w:rPr>
                <w:rFonts w:cs="Calibri"/>
                <w:sz w:val="24"/>
                <w:szCs w:val="24"/>
                <w:highlight w:val="yellow"/>
              </w:rPr>
            </w:pPr>
          </w:p>
        </w:tc>
      </w:tr>
      <w:tr w:rsidR="00BF0D38" w:rsidRPr="007B4FBF" w14:paraId="0213B648" w14:textId="77777777" w:rsidTr="00BC1867">
        <w:tc>
          <w:tcPr>
            <w:tcW w:w="5665" w:type="dxa"/>
          </w:tcPr>
          <w:p w14:paraId="2D97856D" w14:textId="77777777" w:rsidR="00BF0D38" w:rsidRPr="007B4FBF" w:rsidRDefault="00BF0D38" w:rsidP="00BC1867">
            <w:pPr>
              <w:jc w:val="both"/>
              <w:rPr>
                <w:rFonts w:cs="Times New Roman"/>
                <w:b/>
                <w:sz w:val="24"/>
                <w:szCs w:val="24"/>
                <w:lang w:eastAsia="en-US"/>
              </w:rPr>
            </w:pPr>
            <w:r w:rsidRPr="007B4FBF">
              <w:rPr>
                <w:rFonts w:cs="Times New Roman"/>
                <w:b/>
                <w:sz w:val="24"/>
                <w:szCs w:val="24"/>
                <w:lang w:eastAsia="en-US"/>
              </w:rPr>
              <w:t xml:space="preserve">Arq. Francisco Javier Magaña </w:t>
            </w:r>
          </w:p>
          <w:p w14:paraId="28E6683D" w14:textId="77777777" w:rsidR="00BF0D38" w:rsidRPr="007B4FBF" w:rsidRDefault="00BF0D38" w:rsidP="00BC1867">
            <w:pPr>
              <w:jc w:val="both"/>
              <w:rPr>
                <w:rFonts w:cs="Times New Roman"/>
                <w:sz w:val="24"/>
                <w:szCs w:val="24"/>
                <w:lang w:eastAsia="en-US"/>
              </w:rPr>
            </w:pPr>
            <w:r w:rsidRPr="007B4FBF">
              <w:rPr>
                <w:rFonts w:cs="Times New Roman"/>
                <w:sz w:val="24"/>
                <w:szCs w:val="24"/>
                <w:lang w:eastAsia="en-US"/>
              </w:rPr>
              <w:t xml:space="preserve">Representante del Colegio de Arquitectos </w:t>
            </w:r>
            <w:r>
              <w:rPr>
                <w:rFonts w:cs="Times New Roman"/>
                <w:sz w:val="24"/>
                <w:szCs w:val="24"/>
                <w:lang w:eastAsia="en-US"/>
              </w:rPr>
              <w:t>d</w:t>
            </w:r>
            <w:r w:rsidRPr="007B4FBF">
              <w:rPr>
                <w:rFonts w:cs="Times New Roman"/>
                <w:sz w:val="24"/>
                <w:szCs w:val="24"/>
                <w:lang w:eastAsia="en-US"/>
              </w:rPr>
              <w:t>el Sur del Estado de Jalisco.</w:t>
            </w:r>
          </w:p>
        </w:tc>
        <w:tc>
          <w:tcPr>
            <w:tcW w:w="3261" w:type="dxa"/>
          </w:tcPr>
          <w:p w14:paraId="2A39AFA2" w14:textId="77777777" w:rsidR="00BF0D38" w:rsidRPr="007B4FBF" w:rsidRDefault="00BF0D38" w:rsidP="00BC1867">
            <w:pPr>
              <w:rPr>
                <w:rFonts w:cs="Calibri"/>
                <w:b/>
                <w:sz w:val="24"/>
                <w:szCs w:val="24"/>
                <w:highlight w:val="yellow"/>
              </w:rPr>
            </w:pPr>
          </w:p>
        </w:tc>
      </w:tr>
      <w:tr w:rsidR="00BF0D38" w:rsidRPr="007B4FBF" w14:paraId="0E7447CC" w14:textId="77777777" w:rsidTr="00BC1867">
        <w:tc>
          <w:tcPr>
            <w:tcW w:w="5665" w:type="dxa"/>
          </w:tcPr>
          <w:p w14:paraId="49448A83" w14:textId="77777777" w:rsidR="00BF0D38" w:rsidRPr="007B4FBF" w:rsidRDefault="00BF0D38" w:rsidP="00BC1867">
            <w:pPr>
              <w:rPr>
                <w:rFonts w:cstheme="minorHAnsi"/>
                <w:b/>
                <w:sz w:val="24"/>
                <w:szCs w:val="24"/>
              </w:rPr>
            </w:pPr>
            <w:r w:rsidRPr="007B4FBF">
              <w:rPr>
                <w:rFonts w:cstheme="minorHAnsi"/>
                <w:b/>
                <w:sz w:val="24"/>
                <w:szCs w:val="24"/>
              </w:rPr>
              <w:t>C. Noemí Gutiérrez Guzmán</w:t>
            </w:r>
          </w:p>
          <w:p w14:paraId="65829513" w14:textId="77777777" w:rsidR="00BF0D38" w:rsidRPr="007B4FBF" w:rsidRDefault="00BF0D38" w:rsidP="00BC1867">
            <w:pPr>
              <w:rPr>
                <w:rFonts w:cstheme="minorHAnsi"/>
                <w:sz w:val="24"/>
                <w:szCs w:val="24"/>
              </w:rPr>
            </w:pPr>
            <w:r w:rsidRPr="007B4FBF">
              <w:rPr>
                <w:rFonts w:cstheme="minorHAnsi"/>
                <w:sz w:val="24"/>
                <w:szCs w:val="24"/>
              </w:rPr>
              <w:t xml:space="preserve">Presidente del Consejo Directivo de Jóvenes Empresarios de Jalisco. </w:t>
            </w:r>
          </w:p>
        </w:tc>
        <w:tc>
          <w:tcPr>
            <w:tcW w:w="3261" w:type="dxa"/>
          </w:tcPr>
          <w:p w14:paraId="5D9DEC04" w14:textId="77777777" w:rsidR="00BF0D38" w:rsidRPr="007B4FBF" w:rsidRDefault="00BF0D38" w:rsidP="00BC1867">
            <w:pPr>
              <w:rPr>
                <w:rFonts w:cs="Calibri"/>
                <w:b/>
                <w:sz w:val="24"/>
                <w:szCs w:val="24"/>
              </w:rPr>
            </w:pPr>
          </w:p>
        </w:tc>
      </w:tr>
      <w:tr w:rsidR="00BF0D38" w:rsidRPr="007B4FBF" w14:paraId="18BD255B" w14:textId="77777777" w:rsidTr="00BC1867">
        <w:tc>
          <w:tcPr>
            <w:tcW w:w="5665" w:type="dxa"/>
          </w:tcPr>
          <w:p w14:paraId="328AFCB8" w14:textId="77777777" w:rsidR="00BF0D38" w:rsidRPr="007B4FBF" w:rsidRDefault="00BF0D38" w:rsidP="00BC1867">
            <w:pPr>
              <w:rPr>
                <w:rFonts w:cs="Calibri"/>
                <w:b/>
                <w:sz w:val="24"/>
                <w:szCs w:val="24"/>
              </w:rPr>
            </w:pPr>
            <w:r w:rsidRPr="007B4FBF">
              <w:rPr>
                <w:rFonts w:cs="Calibri"/>
                <w:b/>
                <w:sz w:val="24"/>
                <w:szCs w:val="24"/>
              </w:rPr>
              <w:t>Lic. Nidia Araceli Zúñiga Salazar</w:t>
            </w:r>
          </w:p>
          <w:p w14:paraId="190DF743" w14:textId="77777777" w:rsidR="00BF0D38" w:rsidRPr="007B4FBF" w:rsidRDefault="00BF0D38" w:rsidP="00BC1867">
            <w:pPr>
              <w:rPr>
                <w:rFonts w:cs="Calibri"/>
                <w:sz w:val="24"/>
                <w:szCs w:val="24"/>
              </w:rPr>
            </w:pPr>
            <w:r w:rsidRPr="007B4FBF">
              <w:rPr>
                <w:rFonts w:cs="Calibri"/>
                <w:sz w:val="24"/>
                <w:szCs w:val="24"/>
              </w:rPr>
              <w:t xml:space="preserve">Titular del órgano Interno de Control </w:t>
            </w:r>
          </w:p>
        </w:tc>
        <w:tc>
          <w:tcPr>
            <w:tcW w:w="3261" w:type="dxa"/>
          </w:tcPr>
          <w:p w14:paraId="47D385B4" w14:textId="77777777" w:rsidR="00BF0D38" w:rsidRPr="007B4FBF" w:rsidRDefault="00BF0D38" w:rsidP="00BC1867">
            <w:pPr>
              <w:rPr>
                <w:rFonts w:cs="Calibri"/>
                <w:sz w:val="24"/>
                <w:szCs w:val="24"/>
              </w:rPr>
            </w:pPr>
          </w:p>
        </w:tc>
      </w:tr>
    </w:tbl>
    <w:p w14:paraId="60F4D439" w14:textId="77777777" w:rsidR="004C7064" w:rsidRDefault="004C7064" w:rsidP="00BF0D38">
      <w:pPr>
        <w:pStyle w:val="Sinespaciado"/>
        <w:jc w:val="center"/>
        <w:rPr>
          <w:rFonts w:cs="Arial"/>
        </w:rPr>
      </w:pPr>
    </w:p>
    <w:p w14:paraId="2B4EDB2B" w14:textId="77777777" w:rsidR="00BF0D38" w:rsidRDefault="00BF0D38" w:rsidP="00BF0D38">
      <w:pPr>
        <w:pStyle w:val="Sinespaciado"/>
        <w:jc w:val="center"/>
        <w:rPr>
          <w:rFonts w:cs="Arial"/>
        </w:rPr>
      </w:pPr>
      <w:r>
        <w:rPr>
          <w:rFonts w:cs="Arial"/>
        </w:rPr>
        <w:t>A T E N T A M E N T E</w:t>
      </w:r>
    </w:p>
    <w:p w14:paraId="0B3AC290" w14:textId="77777777" w:rsidR="00BF0D38" w:rsidRPr="00957D7B" w:rsidRDefault="00BF0D38" w:rsidP="00BF0D38">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6846BBCB" w14:textId="3CD5C966" w:rsidR="00BF0D38" w:rsidRPr="00B44DA2" w:rsidRDefault="00BF0D38" w:rsidP="00BF0D38">
      <w:pPr>
        <w:jc w:val="center"/>
        <w:rPr>
          <w:sz w:val="18"/>
          <w:szCs w:val="18"/>
        </w:rPr>
      </w:pPr>
      <w:r w:rsidRPr="00B44DA2">
        <w:rPr>
          <w:sz w:val="18"/>
          <w:szCs w:val="18"/>
        </w:rPr>
        <w:t>“2022, AÑO DEL CINCUENTA ANIVERSARIO DEL INSTITUTO TECNOLOGICO DE CIUDAD GUZMAN”</w:t>
      </w:r>
    </w:p>
    <w:p w14:paraId="7C9F3E66" w14:textId="02B9EE91" w:rsidR="00BF0D38" w:rsidRDefault="00BF0D38" w:rsidP="00BF0D38">
      <w:pPr>
        <w:pStyle w:val="Sinespaciado"/>
        <w:jc w:val="center"/>
      </w:pPr>
      <w:r w:rsidRPr="00B44DA2">
        <w:t xml:space="preserve">Ciudad Guzmán, Municipio de Zapotlán el Grande, Jalisco, a </w:t>
      </w:r>
      <w:r>
        <w:t xml:space="preserve">04 de abril de </w:t>
      </w:r>
      <w:r w:rsidRPr="00B44DA2">
        <w:t>2022</w:t>
      </w:r>
    </w:p>
    <w:p w14:paraId="0429BF3A" w14:textId="77777777" w:rsidR="00BF0D38" w:rsidRDefault="00BF0D38" w:rsidP="00BF0D38">
      <w:pPr>
        <w:rPr>
          <w:rFonts w:eastAsia="Calibri" w:cstheme="minorHAnsi"/>
          <w:lang w:eastAsia="en-US"/>
        </w:rPr>
      </w:pPr>
    </w:p>
    <w:p w14:paraId="2BB711F2" w14:textId="77777777" w:rsidR="004C7064" w:rsidRDefault="004C7064" w:rsidP="00BF0D38">
      <w:pPr>
        <w:rPr>
          <w:rFonts w:eastAsia="Calibri" w:cstheme="minorHAnsi"/>
          <w:lang w:eastAsia="en-US"/>
        </w:rPr>
      </w:pPr>
    </w:p>
    <w:p w14:paraId="6EACEA63" w14:textId="77777777" w:rsidR="004C7064" w:rsidRPr="00C80101" w:rsidRDefault="004C7064" w:rsidP="00BF0D38">
      <w:pPr>
        <w:rPr>
          <w:rFonts w:eastAsia="Calibri" w:cstheme="minorHAnsi"/>
          <w:lang w:eastAsia="en-US"/>
        </w:rPr>
      </w:pPr>
    </w:p>
    <w:p w14:paraId="5099C466" w14:textId="77777777" w:rsidR="00BF0D38" w:rsidRDefault="00BF0D38" w:rsidP="00BF0D38">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36105CF7" w14:textId="77777777" w:rsidR="00BF0D38" w:rsidRPr="00FA04A8" w:rsidRDefault="00BF0D38" w:rsidP="00BF0D38">
      <w:pPr>
        <w:ind w:firstLine="709"/>
        <w:jc w:val="center"/>
        <w:rPr>
          <w:rFonts w:eastAsia="Calibri" w:cstheme="minorHAnsi"/>
          <w:b/>
          <w:sz w:val="22"/>
          <w:szCs w:val="22"/>
          <w:lang w:eastAsia="en-US"/>
        </w:rPr>
      </w:pPr>
      <w:r w:rsidRPr="001A448B">
        <w:rPr>
          <w:rFonts w:eastAsia="Calibri" w:cstheme="minorHAnsi"/>
          <w:b/>
          <w:sz w:val="22"/>
          <w:szCs w:val="22"/>
          <w:lang w:eastAsia="en-US"/>
        </w:rPr>
        <w:t xml:space="preserve">Coordinador de Proveeduría Municipal y Secretario Técnico  del Comité de </w:t>
      </w:r>
      <w:r w:rsidRPr="001A448B">
        <w:rPr>
          <w:rFonts w:cstheme="minorHAnsi"/>
          <w:b/>
          <w:sz w:val="22"/>
          <w:szCs w:val="22"/>
        </w:rPr>
        <w:t>Adquisiciones</w:t>
      </w:r>
      <w:r w:rsidRPr="001A448B">
        <w:rPr>
          <w:rFonts w:eastAsia="Calibri" w:cstheme="minorHAnsi"/>
          <w:b/>
          <w:sz w:val="22"/>
          <w:szCs w:val="22"/>
          <w:lang w:eastAsia="en-US"/>
        </w:rPr>
        <w:t xml:space="preserve"> Gubernamentales, Contratación</w:t>
      </w:r>
      <w:r w:rsidRPr="001A448B">
        <w:rPr>
          <w:rFonts w:cstheme="minorHAnsi"/>
          <w:b/>
          <w:sz w:val="22"/>
          <w:szCs w:val="22"/>
        </w:rPr>
        <w:t xml:space="preserve"> de Servicios, Arrendamientos y Enajenaciones, para el Municipio de Zapotlán el Grande.</w:t>
      </w:r>
    </w:p>
    <w:p w14:paraId="4E7CE303" w14:textId="5F0FA1E9" w:rsidR="00846719" w:rsidRDefault="00846719" w:rsidP="00BF0D38">
      <w:pPr>
        <w:jc w:val="both"/>
        <w:rPr>
          <w:rFonts w:cstheme="minorHAnsi"/>
          <w:b/>
          <w:sz w:val="22"/>
          <w:szCs w:val="22"/>
        </w:rPr>
      </w:pPr>
    </w:p>
    <w:p w14:paraId="6932357C" w14:textId="77777777" w:rsidR="002644EA" w:rsidRDefault="002644EA" w:rsidP="00BF0D38">
      <w:pPr>
        <w:jc w:val="both"/>
        <w:rPr>
          <w:rFonts w:cstheme="minorHAnsi"/>
          <w:b/>
          <w:sz w:val="22"/>
          <w:szCs w:val="22"/>
        </w:rPr>
      </w:pPr>
      <w:bookmarkStart w:id="0" w:name="_GoBack"/>
      <w:bookmarkEnd w:id="0"/>
    </w:p>
    <w:p w14:paraId="2D95B777" w14:textId="38A8B504" w:rsidR="002644EA" w:rsidRPr="002644EA" w:rsidRDefault="002644EA" w:rsidP="002644EA">
      <w:pPr>
        <w:jc w:val="center"/>
        <w:rPr>
          <w:rFonts w:eastAsiaTheme="majorEastAsia" w:cstheme="minorHAnsi"/>
          <w:i/>
          <w:sz w:val="16"/>
          <w:szCs w:val="16"/>
          <w:lang w:eastAsia="es-MX"/>
        </w:rPr>
      </w:pPr>
      <w:r w:rsidRPr="002644EA">
        <w:rPr>
          <w:rFonts w:cstheme="minorHAnsi"/>
          <w:i/>
          <w:sz w:val="16"/>
          <w:szCs w:val="16"/>
        </w:rPr>
        <w:t xml:space="preserve">Esta hoja de firmas pertenece a fallo de la </w:t>
      </w:r>
      <w:r w:rsidRPr="002644EA">
        <w:rPr>
          <w:rFonts w:eastAsiaTheme="majorEastAsia" w:cstheme="minorHAnsi"/>
          <w:i/>
          <w:sz w:val="16"/>
          <w:szCs w:val="16"/>
          <w:lang w:eastAsia="es-MX"/>
        </w:rPr>
        <w:t>LICITACIÓN PÚBLICA GMZGDP-05/2022 “Contratación de Servicios Profesionales para Dictamen Ante el Instituto Mexicano del Seguro Social Por El Ejercicio Fiscal 2021”</w:t>
      </w:r>
    </w:p>
    <w:p w14:paraId="63AC1827" w14:textId="77777777" w:rsidR="002644EA" w:rsidRPr="002644EA" w:rsidRDefault="002644EA" w:rsidP="002644EA">
      <w:pPr>
        <w:jc w:val="center"/>
        <w:rPr>
          <w:rFonts w:eastAsiaTheme="majorEastAsia" w:cstheme="minorHAnsi"/>
          <w:b/>
          <w:i/>
          <w:sz w:val="28"/>
          <w:szCs w:val="28"/>
          <w:lang w:eastAsia="es-MX"/>
        </w:rPr>
      </w:pPr>
    </w:p>
    <w:p w14:paraId="463AB9A0" w14:textId="7B47857F" w:rsidR="002644EA" w:rsidRPr="001A448B" w:rsidRDefault="002644EA" w:rsidP="00BF0D38">
      <w:pPr>
        <w:jc w:val="both"/>
        <w:rPr>
          <w:rFonts w:cstheme="minorHAnsi"/>
          <w:b/>
          <w:sz w:val="22"/>
          <w:szCs w:val="22"/>
        </w:rPr>
      </w:pPr>
    </w:p>
    <w:sectPr w:rsidR="002644EA" w:rsidRPr="001A448B"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B851" w14:textId="77777777" w:rsidR="00B77514" w:rsidRDefault="00B77514" w:rsidP="007C73C4">
      <w:r>
        <w:separator/>
      </w:r>
    </w:p>
  </w:endnote>
  <w:endnote w:type="continuationSeparator" w:id="0">
    <w:p w14:paraId="3E27284A" w14:textId="77777777" w:rsidR="00B77514" w:rsidRDefault="00B7751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B38E21" w14:textId="77777777" w:rsidR="00B77514" w:rsidRDefault="00B77514" w:rsidP="007C73C4">
      <w:r>
        <w:separator/>
      </w:r>
    </w:p>
  </w:footnote>
  <w:footnote w:type="continuationSeparator" w:id="0">
    <w:p w14:paraId="3AE95B73" w14:textId="77777777" w:rsidR="00B77514" w:rsidRDefault="00B77514"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B77514">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B77514">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B77514">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5">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F2E37E7"/>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D413E7"/>
    <w:multiLevelType w:val="hybridMultilevel"/>
    <w:tmpl w:val="B984ADDA"/>
    <w:lvl w:ilvl="0" w:tplc="080A0015">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nsid w:val="3CD614CB"/>
    <w:multiLevelType w:val="hybridMultilevel"/>
    <w:tmpl w:val="D4E63A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BB4507"/>
    <w:multiLevelType w:val="hybridMultilevel"/>
    <w:tmpl w:val="3998E7CE"/>
    <w:lvl w:ilvl="0" w:tplc="8DA6BA64">
      <w:start w:val="2"/>
      <w:numFmt w:val="bullet"/>
      <w:lvlText w:val="-"/>
      <w:lvlJc w:val="left"/>
      <w:pPr>
        <w:ind w:left="720" w:hanging="360"/>
      </w:pPr>
      <w:rPr>
        <w:rFonts w:ascii="Cambria" w:eastAsiaTheme="minorEastAsia" w:hAnsi="Cambria"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2"/>
  </w:num>
  <w:num w:numId="5">
    <w:abstractNumId w:val="4"/>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5"/>
  </w:num>
  <w:num w:numId="9">
    <w:abstractNumId w:val="6"/>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31458"/>
    <w:rsid w:val="00033684"/>
    <w:rsid w:val="000428E6"/>
    <w:rsid w:val="00043CF9"/>
    <w:rsid w:val="00084853"/>
    <w:rsid w:val="000A6AA6"/>
    <w:rsid w:val="000D4E4A"/>
    <w:rsid w:val="0011469F"/>
    <w:rsid w:val="001354D7"/>
    <w:rsid w:val="00144116"/>
    <w:rsid w:val="00170603"/>
    <w:rsid w:val="00183922"/>
    <w:rsid w:val="001A448B"/>
    <w:rsid w:val="001C5E31"/>
    <w:rsid w:val="001E678D"/>
    <w:rsid w:val="00202D90"/>
    <w:rsid w:val="0023104A"/>
    <w:rsid w:val="00235FA4"/>
    <w:rsid w:val="00240BEC"/>
    <w:rsid w:val="00246CAA"/>
    <w:rsid w:val="00251005"/>
    <w:rsid w:val="002644EA"/>
    <w:rsid w:val="002740A3"/>
    <w:rsid w:val="002B0922"/>
    <w:rsid w:val="002B74D7"/>
    <w:rsid w:val="002C570D"/>
    <w:rsid w:val="002C7BD1"/>
    <w:rsid w:val="002E3F61"/>
    <w:rsid w:val="002E7CD2"/>
    <w:rsid w:val="002F6EE6"/>
    <w:rsid w:val="00304128"/>
    <w:rsid w:val="0030751B"/>
    <w:rsid w:val="00324413"/>
    <w:rsid w:val="00380D14"/>
    <w:rsid w:val="003A092E"/>
    <w:rsid w:val="003B0C54"/>
    <w:rsid w:val="003B6C41"/>
    <w:rsid w:val="003D519E"/>
    <w:rsid w:val="004063B8"/>
    <w:rsid w:val="004357CF"/>
    <w:rsid w:val="00444171"/>
    <w:rsid w:val="004963F2"/>
    <w:rsid w:val="004A58CA"/>
    <w:rsid w:val="004B2FF4"/>
    <w:rsid w:val="004C7064"/>
    <w:rsid w:val="004F0E24"/>
    <w:rsid w:val="00536932"/>
    <w:rsid w:val="00537B03"/>
    <w:rsid w:val="00594EB2"/>
    <w:rsid w:val="005A53BF"/>
    <w:rsid w:val="005C4B99"/>
    <w:rsid w:val="005D62DA"/>
    <w:rsid w:val="005F41CA"/>
    <w:rsid w:val="0060155A"/>
    <w:rsid w:val="00636116"/>
    <w:rsid w:val="006539F1"/>
    <w:rsid w:val="00657D4F"/>
    <w:rsid w:val="00673959"/>
    <w:rsid w:val="006D5348"/>
    <w:rsid w:val="006F3646"/>
    <w:rsid w:val="006F4DB8"/>
    <w:rsid w:val="00713FE3"/>
    <w:rsid w:val="00715283"/>
    <w:rsid w:val="007421C8"/>
    <w:rsid w:val="00746C07"/>
    <w:rsid w:val="00752B30"/>
    <w:rsid w:val="00757FCA"/>
    <w:rsid w:val="007624F4"/>
    <w:rsid w:val="00765951"/>
    <w:rsid w:val="00777E2E"/>
    <w:rsid w:val="00797D53"/>
    <w:rsid w:val="007A5EDE"/>
    <w:rsid w:val="007C2D6A"/>
    <w:rsid w:val="007C73C4"/>
    <w:rsid w:val="007E2AF3"/>
    <w:rsid w:val="008023C6"/>
    <w:rsid w:val="0080757C"/>
    <w:rsid w:val="00810297"/>
    <w:rsid w:val="008204FC"/>
    <w:rsid w:val="00825929"/>
    <w:rsid w:val="0083452E"/>
    <w:rsid w:val="00846719"/>
    <w:rsid w:val="00850257"/>
    <w:rsid w:val="008566AE"/>
    <w:rsid w:val="00857733"/>
    <w:rsid w:val="00857DC9"/>
    <w:rsid w:val="0088120F"/>
    <w:rsid w:val="0089386E"/>
    <w:rsid w:val="008970E3"/>
    <w:rsid w:val="008B5AD4"/>
    <w:rsid w:val="008C306A"/>
    <w:rsid w:val="008C5516"/>
    <w:rsid w:val="008F314C"/>
    <w:rsid w:val="008F6BF5"/>
    <w:rsid w:val="009031F2"/>
    <w:rsid w:val="009109D4"/>
    <w:rsid w:val="009157AC"/>
    <w:rsid w:val="00980DC7"/>
    <w:rsid w:val="0098656D"/>
    <w:rsid w:val="009A34E2"/>
    <w:rsid w:val="009B0D7F"/>
    <w:rsid w:val="009B5312"/>
    <w:rsid w:val="009C11A3"/>
    <w:rsid w:val="009E3A35"/>
    <w:rsid w:val="00A53ADA"/>
    <w:rsid w:val="00A81FC0"/>
    <w:rsid w:val="00A91400"/>
    <w:rsid w:val="00AB1387"/>
    <w:rsid w:val="00AF2523"/>
    <w:rsid w:val="00AF4F0C"/>
    <w:rsid w:val="00B53FC1"/>
    <w:rsid w:val="00B77514"/>
    <w:rsid w:val="00B91592"/>
    <w:rsid w:val="00BA5A16"/>
    <w:rsid w:val="00BB124D"/>
    <w:rsid w:val="00BB4AFC"/>
    <w:rsid w:val="00BC36BB"/>
    <w:rsid w:val="00BF0D38"/>
    <w:rsid w:val="00C14476"/>
    <w:rsid w:val="00C24146"/>
    <w:rsid w:val="00C242D4"/>
    <w:rsid w:val="00C56CD5"/>
    <w:rsid w:val="00C603D5"/>
    <w:rsid w:val="00C71752"/>
    <w:rsid w:val="00C7693D"/>
    <w:rsid w:val="00C92B32"/>
    <w:rsid w:val="00C95B80"/>
    <w:rsid w:val="00CC591B"/>
    <w:rsid w:val="00CC5DB6"/>
    <w:rsid w:val="00CD47CF"/>
    <w:rsid w:val="00CE4DC3"/>
    <w:rsid w:val="00D07BD7"/>
    <w:rsid w:val="00D1375E"/>
    <w:rsid w:val="00D4261C"/>
    <w:rsid w:val="00D6133C"/>
    <w:rsid w:val="00D61BFB"/>
    <w:rsid w:val="00DA6127"/>
    <w:rsid w:val="00DA7755"/>
    <w:rsid w:val="00DA7A95"/>
    <w:rsid w:val="00DB34CB"/>
    <w:rsid w:val="00DC25C3"/>
    <w:rsid w:val="00DC333D"/>
    <w:rsid w:val="00DE41CD"/>
    <w:rsid w:val="00E06AB8"/>
    <w:rsid w:val="00E119F2"/>
    <w:rsid w:val="00E26023"/>
    <w:rsid w:val="00E460B7"/>
    <w:rsid w:val="00E57A36"/>
    <w:rsid w:val="00E601E0"/>
    <w:rsid w:val="00EC52FA"/>
    <w:rsid w:val="00ED1617"/>
    <w:rsid w:val="00F94323"/>
    <w:rsid w:val="00FB2CF0"/>
    <w:rsid w:val="00FB4D37"/>
    <w:rsid w:val="00FC2C49"/>
    <w:rsid w:val="00FD5F20"/>
    <w:rsid w:val="00FF0E3E"/>
    <w:rsid w:val="00FF5DF6"/>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table" w:customStyle="1" w:styleId="Tablaconcuadrcula2">
    <w:name w:val="Tabla con cuadrícula2"/>
    <w:basedOn w:val="Tablanormal"/>
    <w:next w:val="Tablaconcuadrcula"/>
    <w:uiPriority w:val="39"/>
    <w:rsid w:val="00D1375E"/>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854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15967</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2</cp:revision>
  <cp:lastPrinted>2022-04-06T16:30:00Z</cp:lastPrinted>
  <dcterms:created xsi:type="dcterms:W3CDTF">2022-04-06T16:31:00Z</dcterms:created>
  <dcterms:modified xsi:type="dcterms:W3CDTF">2022-04-06T16:31:00Z</dcterms:modified>
</cp:coreProperties>
</file>