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1D8D3" w14:textId="77777777" w:rsidR="00AD6323" w:rsidRPr="00265378" w:rsidRDefault="00AD6323" w:rsidP="00AD6323">
      <w:pPr>
        <w:spacing w:after="0"/>
        <w:jc w:val="both"/>
        <w:rPr>
          <w:rFonts w:ascii="Arial" w:hAnsi="Arial" w:cs="Arial"/>
          <w:b/>
          <w:bCs/>
          <w:sz w:val="20"/>
          <w:szCs w:val="20"/>
          <w:lang w:val="es-ES"/>
        </w:rPr>
      </w:pPr>
      <w:r w:rsidRPr="00265378">
        <w:rPr>
          <w:rFonts w:ascii="Arial" w:hAnsi="Arial" w:cs="Arial"/>
          <w:b/>
          <w:bCs/>
          <w:sz w:val="20"/>
          <w:szCs w:val="20"/>
          <w:lang w:val="es-ES"/>
        </w:rPr>
        <w:t xml:space="preserve">HONORABLE AYUNTAMIENTO CONSTITUCIONAL </w:t>
      </w:r>
    </w:p>
    <w:p w14:paraId="60380672" w14:textId="77777777" w:rsidR="00AD6323" w:rsidRPr="00265378" w:rsidRDefault="00AD6323" w:rsidP="00AD6323">
      <w:pPr>
        <w:spacing w:after="0"/>
        <w:jc w:val="both"/>
        <w:rPr>
          <w:rFonts w:ascii="Arial" w:hAnsi="Arial" w:cs="Arial"/>
          <w:b/>
          <w:bCs/>
          <w:sz w:val="20"/>
          <w:szCs w:val="20"/>
          <w:lang w:val="es-ES"/>
        </w:rPr>
      </w:pPr>
      <w:r w:rsidRPr="00265378">
        <w:rPr>
          <w:rFonts w:ascii="Arial" w:hAnsi="Arial" w:cs="Arial"/>
          <w:b/>
          <w:bCs/>
          <w:sz w:val="20"/>
          <w:szCs w:val="20"/>
          <w:lang w:val="es-ES"/>
        </w:rPr>
        <w:t>DE ZAPOTLÁN EL GRANDE, JALISCO</w:t>
      </w:r>
    </w:p>
    <w:p w14:paraId="48E697C5" w14:textId="468CDC5D" w:rsidR="00AD6323" w:rsidRPr="00265378" w:rsidRDefault="00AD6323" w:rsidP="00265378">
      <w:pPr>
        <w:spacing w:after="0"/>
        <w:jc w:val="both"/>
        <w:rPr>
          <w:rStyle w:val="markedcontent"/>
          <w:rFonts w:ascii="Arial" w:eastAsia="Calibri" w:hAnsi="Arial" w:cs="Arial"/>
          <w:b/>
          <w:bCs/>
          <w:sz w:val="20"/>
          <w:szCs w:val="20"/>
          <w:lang w:val="pt-PT"/>
        </w:rPr>
      </w:pPr>
      <w:r w:rsidRPr="00265378">
        <w:rPr>
          <w:rFonts w:ascii="Arial" w:hAnsi="Arial" w:cs="Arial"/>
          <w:b/>
          <w:bCs/>
          <w:sz w:val="20"/>
          <w:szCs w:val="20"/>
          <w:lang w:val="pt-PT"/>
        </w:rPr>
        <w:t>P R E S E N T E:</w:t>
      </w:r>
    </w:p>
    <w:p w14:paraId="7273070C" w14:textId="77777777" w:rsidR="00265378" w:rsidRPr="00265378" w:rsidRDefault="00265378" w:rsidP="00265378">
      <w:pPr>
        <w:spacing w:after="0"/>
        <w:jc w:val="both"/>
        <w:rPr>
          <w:rStyle w:val="markedcontent"/>
          <w:rFonts w:ascii="Arial" w:eastAsia="Calibri" w:hAnsi="Arial" w:cs="Arial"/>
          <w:b/>
          <w:bCs/>
          <w:sz w:val="20"/>
          <w:szCs w:val="20"/>
          <w:lang w:val="pt-PT"/>
        </w:rPr>
      </w:pPr>
    </w:p>
    <w:p w14:paraId="51592979" w14:textId="6B657283" w:rsidR="00AD6323" w:rsidRPr="00265378" w:rsidRDefault="00AD6323" w:rsidP="00AD6323">
      <w:pPr>
        <w:jc w:val="both"/>
        <w:rPr>
          <w:rFonts w:ascii="Arial" w:hAnsi="Arial" w:cs="Arial"/>
          <w:sz w:val="20"/>
          <w:szCs w:val="20"/>
          <w:lang w:val="es-ES"/>
        </w:rPr>
      </w:pPr>
      <w:r w:rsidRPr="00265378">
        <w:rPr>
          <w:rStyle w:val="Ninguno"/>
          <w:rFonts w:ascii="Arial" w:hAnsi="Arial" w:cs="Arial"/>
          <w:sz w:val="20"/>
          <w:szCs w:val="20"/>
          <w:lang w:val="pt-PT"/>
        </w:rPr>
        <w:t xml:space="preserve">      </w:t>
      </w:r>
      <w:r w:rsidRPr="00265378">
        <w:rPr>
          <w:rFonts w:ascii="Arial" w:hAnsi="Arial" w:cs="Arial"/>
          <w:sz w:val="20"/>
          <w:szCs w:val="20"/>
          <w:lang w:val="pt-PT"/>
        </w:rPr>
        <w:t>Los suscritos, </w:t>
      </w:r>
      <w:r w:rsidRPr="00EA6F27">
        <w:rPr>
          <w:rFonts w:ascii="Arial" w:hAnsi="Arial" w:cs="Arial"/>
          <w:b/>
          <w:sz w:val="20"/>
          <w:szCs w:val="20"/>
          <w:lang w:val="pt-PT"/>
        </w:rPr>
        <w:t xml:space="preserve">Lic. </w:t>
      </w:r>
      <w:r w:rsidRPr="00EA6F27">
        <w:rPr>
          <w:rFonts w:ascii="Arial" w:hAnsi="Arial" w:cs="Arial"/>
          <w:b/>
          <w:sz w:val="20"/>
          <w:szCs w:val="20"/>
        </w:rPr>
        <w:t>Magali Casillas Contreras, Dra. Bertha Silvia Gómez Ramos y Lic. Miguel Marentes</w:t>
      </w:r>
      <w:r w:rsidRPr="00265378">
        <w:rPr>
          <w:rFonts w:ascii="Arial" w:hAnsi="Arial" w:cs="Arial"/>
          <w:sz w:val="20"/>
          <w:szCs w:val="20"/>
        </w:rPr>
        <w:t>, en nuestro carácter de integrantes de la</w:t>
      </w:r>
      <w:r w:rsidRPr="00EA6F27">
        <w:rPr>
          <w:rFonts w:ascii="Arial" w:hAnsi="Arial" w:cs="Arial"/>
          <w:b/>
          <w:sz w:val="20"/>
          <w:szCs w:val="20"/>
        </w:rPr>
        <w:t> Comisión Edilicia Permanente de Obras Públicas, Planeación Urbana y Regularización de la Tenencia de la Tierra</w:t>
      </w:r>
      <w:r w:rsidRPr="00265378">
        <w:rPr>
          <w:rFonts w:ascii="Arial" w:hAnsi="Arial" w:cs="Arial"/>
          <w:sz w:val="20"/>
          <w:szCs w:val="20"/>
        </w:rPr>
        <w:t xml:space="preserve">, con fundamento en lo dispuesto por </w:t>
      </w:r>
      <w:r w:rsidR="00EA6F27">
        <w:rPr>
          <w:rFonts w:ascii="Arial" w:hAnsi="Arial" w:cs="Arial"/>
          <w:sz w:val="20"/>
          <w:szCs w:val="20"/>
        </w:rPr>
        <w:t>el</w:t>
      </w:r>
      <w:r w:rsidRPr="00265378">
        <w:rPr>
          <w:rFonts w:ascii="Arial" w:hAnsi="Arial" w:cs="Arial"/>
          <w:sz w:val="20"/>
          <w:szCs w:val="20"/>
        </w:rPr>
        <w:t xml:space="preserve"> </w:t>
      </w:r>
      <w:r w:rsidR="00EA6F27" w:rsidRPr="00EA6F27">
        <w:rPr>
          <w:rFonts w:ascii="Arial" w:hAnsi="Arial" w:cs="Arial"/>
          <w:sz w:val="20"/>
          <w:szCs w:val="20"/>
        </w:rPr>
        <w:t xml:space="preserve">artículo 115, fracciones II, III incisos a) y g), e IV párrafo tercero </w:t>
      </w:r>
      <w:r w:rsidRPr="00265378">
        <w:rPr>
          <w:rFonts w:ascii="Arial" w:hAnsi="Arial" w:cs="Arial"/>
          <w:sz w:val="20"/>
          <w:szCs w:val="20"/>
        </w:rPr>
        <w:t xml:space="preserve"> </w:t>
      </w:r>
      <w:r w:rsidRPr="00265378">
        <w:rPr>
          <w:rStyle w:val="Ninguno"/>
          <w:rFonts w:ascii="Arial" w:hAnsi="Arial" w:cs="Arial"/>
          <w:sz w:val="20"/>
          <w:szCs w:val="20"/>
          <w:lang w:val="es-ES"/>
        </w:rPr>
        <w:t xml:space="preserve">de la Constitución Política de los Estado Unidos Mexicanos; 73 y 88 fracción IV de la Constitución Política del Estado de Jalisco; 37 fracción II y 79 Bis de la Ley del Gobierno y la Administración Pública Municipal para el Estado de Jalisco y sus Municipios; 11, 19, 24, 25, 26, </w:t>
      </w:r>
      <w:r w:rsidRPr="00265378">
        <w:rPr>
          <w:rFonts w:ascii="Arial" w:hAnsi="Arial" w:cs="Arial"/>
          <w:bCs/>
          <w:sz w:val="20"/>
          <w:szCs w:val="20"/>
          <w:lang w:val="es-ES"/>
        </w:rPr>
        <w:t xml:space="preserve">27, 28, 36, 37, 38 y 39  de la Ley de Obra Pública para el Estado de Jalisco y sus Municipios; 35, 36, 51, 56, 57 y 58 del Reglamento de la Ley de Obra Pública para el Estado de Jalisco y sus Municipios; </w:t>
      </w:r>
      <w:r w:rsidRPr="00265378">
        <w:rPr>
          <w:rStyle w:val="Ninguno"/>
          <w:rFonts w:ascii="Arial" w:hAnsi="Arial" w:cs="Arial"/>
          <w:sz w:val="20"/>
          <w:szCs w:val="20"/>
          <w:lang w:val="es-ES"/>
        </w:rPr>
        <w:t xml:space="preserve">37, 38 fracción XV, 40, 47, 48, 64, 104, 106, 107, 108 y 109 del Reglamento Interior del Ayuntamiento de Zapotlán el Grande, Jalisco; 3 y 4 del Reglamento de Obra Pública para el Municipio de Zapotlán el Grande, Jalisco, presentamos a la consideración de este Pleno el </w:t>
      </w:r>
      <w:bookmarkStart w:id="0" w:name="_Hlk236898812"/>
      <w:r w:rsidRPr="00265378">
        <w:rPr>
          <w:rStyle w:val="Ninguno"/>
          <w:rFonts w:ascii="Arial" w:hAnsi="Arial" w:cs="Arial"/>
          <w:b/>
          <w:bCs/>
          <w:sz w:val="20"/>
          <w:szCs w:val="20"/>
          <w:lang w:val="es-ES"/>
        </w:rPr>
        <w:t>DICTAMEN QUE APRUEBA EL TECHO FINANCIERO PRESUPUESTADO PARA EL PROYECTO DE OBRA PÚBLICA</w:t>
      </w:r>
      <w:r w:rsidR="00597658">
        <w:rPr>
          <w:rStyle w:val="Ninguno"/>
          <w:rFonts w:ascii="Arial" w:hAnsi="Arial" w:cs="Arial"/>
          <w:b/>
          <w:bCs/>
          <w:sz w:val="20"/>
          <w:szCs w:val="20"/>
          <w:lang w:val="es-ES"/>
        </w:rPr>
        <w:t xml:space="preserve"> NÚMERO</w:t>
      </w:r>
      <w:r w:rsidRPr="00265378">
        <w:rPr>
          <w:rStyle w:val="Ninguno"/>
          <w:rFonts w:ascii="Arial" w:hAnsi="Arial" w:cs="Arial"/>
          <w:b/>
          <w:bCs/>
          <w:sz w:val="20"/>
          <w:szCs w:val="20"/>
          <w:lang w:val="es-ES"/>
        </w:rPr>
        <w:t xml:space="preserve"> </w:t>
      </w:r>
      <w:r w:rsidR="00597658">
        <w:rPr>
          <w:rStyle w:val="Ninguno"/>
          <w:rFonts w:ascii="Arial" w:hAnsi="Arial" w:cs="Arial"/>
          <w:b/>
          <w:bCs/>
          <w:sz w:val="20"/>
          <w:szCs w:val="20"/>
          <w:lang w:val="es-ES"/>
        </w:rPr>
        <w:t>REMANENTE</w:t>
      </w:r>
      <w:r w:rsidRPr="00265378">
        <w:rPr>
          <w:rStyle w:val="Ninguno"/>
          <w:rFonts w:ascii="Arial" w:hAnsi="Arial" w:cs="Arial"/>
          <w:b/>
          <w:bCs/>
          <w:sz w:val="20"/>
          <w:szCs w:val="20"/>
          <w:lang w:val="es-ES"/>
        </w:rPr>
        <w:t>-0</w:t>
      </w:r>
      <w:r w:rsidR="00EC7156" w:rsidRPr="00265378">
        <w:rPr>
          <w:rStyle w:val="Ninguno"/>
          <w:rFonts w:ascii="Arial" w:hAnsi="Arial" w:cs="Arial"/>
          <w:b/>
          <w:bCs/>
          <w:sz w:val="20"/>
          <w:szCs w:val="20"/>
          <w:lang w:val="es-ES"/>
        </w:rPr>
        <w:t>2</w:t>
      </w:r>
      <w:r w:rsidRPr="00265378">
        <w:rPr>
          <w:rStyle w:val="Ninguno"/>
          <w:rFonts w:ascii="Arial" w:hAnsi="Arial" w:cs="Arial"/>
          <w:b/>
          <w:bCs/>
          <w:sz w:val="20"/>
          <w:szCs w:val="20"/>
          <w:lang w:val="es-ES"/>
        </w:rPr>
        <w:t xml:space="preserve">-2026 </w:t>
      </w:r>
      <w:r w:rsidR="00597658">
        <w:rPr>
          <w:rStyle w:val="Ninguno"/>
          <w:rFonts w:ascii="Arial" w:hAnsi="Arial" w:cs="Arial"/>
          <w:b/>
          <w:bCs/>
          <w:sz w:val="20"/>
          <w:szCs w:val="20"/>
          <w:lang w:val="es-ES"/>
        </w:rPr>
        <w:t>DENOMINADA “</w:t>
      </w:r>
      <w:r w:rsidR="00597658" w:rsidRPr="00597658">
        <w:rPr>
          <w:rStyle w:val="Ninguno"/>
          <w:rFonts w:ascii="Arial" w:hAnsi="Arial" w:cs="Arial"/>
          <w:b/>
          <w:bCs/>
          <w:sz w:val="20"/>
          <w:szCs w:val="20"/>
          <w:lang w:val="es-ES"/>
        </w:rPr>
        <w:t>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r w:rsidR="00597658">
        <w:rPr>
          <w:rStyle w:val="Ninguno"/>
          <w:rFonts w:ascii="Arial" w:hAnsi="Arial" w:cs="Arial"/>
          <w:b/>
          <w:bCs/>
          <w:sz w:val="20"/>
          <w:szCs w:val="20"/>
          <w:lang w:val="es-ES"/>
        </w:rPr>
        <w:t xml:space="preserve">” </w:t>
      </w:r>
      <w:bookmarkEnd w:id="0"/>
      <w:r w:rsidR="00597658" w:rsidRPr="00597658">
        <w:rPr>
          <w:rStyle w:val="Ninguno"/>
          <w:rFonts w:ascii="Arial" w:hAnsi="Arial" w:cs="Arial"/>
          <w:sz w:val="20"/>
          <w:szCs w:val="20"/>
          <w:lang w:val="es-ES"/>
        </w:rPr>
        <w:t xml:space="preserve">proveniente de recursos </w:t>
      </w:r>
      <w:r w:rsidR="00597658">
        <w:rPr>
          <w:rStyle w:val="Ninguno"/>
          <w:rFonts w:ascii="Arial" w:hAnsi="Arial" w:cs="Arial"/>
          <w:sz w:val="20"/>
          <w:szCs w:val="20"/>
          <w:lang w:val="es-ES"/>
        </w:rPr>
        <w:t xml:space="preserve">propios </w:t>
      </w:r>
      <w:r w:rsidR="00597658" w:rsidRPr="00597658">
        <w:rPr>
          <w:rStyle w:val="Ninguno"/>
          <w:rFonts w:ascii="Arial" w:hAnsi="Arial" w:cs="Arial"/>
          <w:sz w:val="20"/>
          <w:szCs w:val="20"/>
          <w:lang w:val="es-ES"/>
        </w:rPr>
        <w:t>del remanente del ejercicio 2025</w:t>
      </w:r>
      <w:r w:rsidR="00597658" w:rsidRPr="00265378">
        <w:rPr>
          <w:rStyle w:val="Ninguno"/>
          <w:rFonts w:ascii="Arial" w:hAnsi="Arial" w:cs="Arial"/>
          <w:b/>
          <w:bCs/>
          <w:sz w:val="20"/>
          <w:szCs w:val="20"/>
          <w:lang w:val="es-ES"/>
        </w:rPr>
        <w:t xml:space="preserve"> </w:t>
      </w:r>
      <w:r w:rsidRPr="00265378">
        <w:rPr>
          <w:rStyle w:val="Ninguno"/>
          <w:rFonts w:ascii="Arial" w:hAnsi="Arial" w:cs="Arial"/>
          <w:sz w:val="20"/>
          <w:szCs w:val="20"/>
          <w:lang w:val="es-ES"/>
        </w:rPr>
        <w:t>de conformidad con los siguientes:</w:t>
      </w:r>
    </w:p>
    <w:p w14:paraId="6498D6AE" w14:textId="77777777" w:rsidR="00AD6323" w:rsidRPr="00265378" w:rsidRDefault="00AD6323" w:rsidP="00AD6323">
      <w:pPr>
        <w:jc w:val="center"/>
        <w:rPr>
          <w:rFonts w:ascii="Arial" w:hAnsi="Arial" w:cs="Arial"/>
          <w:b/>
          <w:bCs/>
          <w:sz w:val="20"/>
          <w:szCs w:val="20"/>
          <w:lang w:val="it-IT"/>
        </w:rPr>
      </w:pPr>
      <w:r w:rsidRPr="00265378">
        <w:rPr>
          <w:rFonts w:ascii="Arial" w:hAnsi="Arial" w:cs="Arial"/>
          <w:b/>
          <w:bCs/>
          <w:sz w:val="20"/>
          <w:szCs w:val="20"/>
          <w:lang w:val="it-IT"/>
        </w:rPr>
        <w:t>A N T E C E D E N T E S:</w:t>
      </w:r>
    </w:p>
    <w:p w14:paraId="20EAACEF" w14:textId="7DA73D46" w:rsidR="003A523D" w:rsidRPr="003A523D" w:rsidRDefault="00AD6323" w:rsidP="003A523D">
      <w:pPr>
        <w:jc w:val="both"/>
        <w:rPr>
          <w:rFonts w:ascii="Arial" w:hAnsi="Arial" w:cs="Arial"/>
          <w:sz w:val="20"/>
          <w:szCs w:val="20"/>
        </w:rPr>
      </w:pPr>
      <w:r w:rsidRPr="00265378">
        <w:rPr>
          <w:rFonts w:ascii="Arial" w:hAnsi="Arial" w:cs="Arial"/>
          <w:bCs/>
          <w:sz w:val="20"/>
          <w:szCs w:val="20"/>
          <w:lang w:val="es-ES"/>
        </w:rPr>
        <w:t xml:space="preserve">I.- </w:t>
      </w:r>
      <w:r w:rsidR="003A523D" w:rsidRPr="003A523D">
        <w:rPr>
          <w:rFonts w:ascii="Arial" w:hAnsi="Arial" w:cs="Arial"/>
          <w:sz w:val="20"/>
          <w:szCs w:val="20"/>
        </w:rPr>
        <w:t xml:space="preserve">Con fecha 23 de julio de 2026, la Jefa de Programación y Presupuestos, Lic. Guillermina Aguilar Ochoa, giró el oficio número PP/145/2026 al Director de Obras Públicas, Arq. Miguel Ángel Barragán Espinoza, a través del cual informó el presupuesto por fuente de financiamiento para Obra Pública para el ejercicio fiscal 2026; documento del cual se advierte que el monto asignado en el estado modificado al rubro de "OBRA PÚBLICA ORIGINAL PRESUPUESTADA" derivado de la fuente de </w:t>
      </w:r>
      <w:r w:rsidR="003A523D" w:rsidRPr="003A523D">
        <w:rPr>
          <w:rFonts w:ascii="Arial" w:hAnsi="Arial" w:cs="Arial"/>
          <w:b/>
          <w:bCs/>
          <w:sz w:val="20"/>
          <w:szCs w:val="20"/>
        </w:rPr>
        <w:t>REMANENTE DE RECURSOS FISCALES</w:t>
      </w:r>
      <w:r w:rsidR="003A523D" w:rsidRPr="003A523D">
        <w:rPr>
          <w:rFonts w:ascii="Arial" w:hAnsi="Arial" w:cs="Arial"/>
          <w:sz w:val="20"/>
          <w:szCs w:val="20"/>
        </w:rPr>
        <w:t xml:space="preserve"> es por un total de </w:t>
      </w:r>
      <w:r w:rsidR="003A523D" w:rsidRPr="003A523D">
        <w:rPr>
          <w:rFonts w:ascii="Arial" w:hAnsi="Arial" w:cs="Arial"/>
          <w:b/>
          <w:bCs/>
          <w:sz w:val="20"/>
          <w:szCs w:val="20"/>
        </w:rPr>
        <w:t>$24’722,187.43 (VEINTICUATRO MILLONES SETECIENTOS VEINTIDÓS MIL CIENTO OCHENTA Y SIETE PESOS 43/100 M.N.)</w:t>
      </w:r>
      <w:r w:rsidR="003A523D" w:rsidRPr="003A523D">
        <w:rPr>
          <w:rFonts w:ascii="Arial" w:hAnsi="Arial" w:cs="Arial"/>
          <w:sz w:val="20"/>
          <w:szCs w:val="20"/>
        </w:rPr>
        <w:t xml:space="preserve">, monto del cual al restarle el techo financiero aprobado previamente para la obra pública número REMANENTE-01-2026 por un total de </w:t>
      </w:r>
      <w:r w:rsidR="003A523D" w:rsidRPr="003A523D">
        <w:rPr>
          <w:rFonts w:ascii="Arial" w:hAnsi="Arial" w:cs="Arial"/>
          <w:b/>
          <w:bCs/>
          <w:sz w:val="20"/>
          <w:szCs w:val="20"/>
        </w:rPr>
        <w:t>$2,331,152.10 (DOS MILLONES TRESCIENTOS TREINTA Y UN MIL CIENTO CINCUENTA Y DOS PESOS 10/100 M.N.)</w:t>
      </w:r>
      <w:r w:rsidR="003A523D" w:rsidRPr="003A523D">
        <w:rPr>
          <w:rFonts w:ascii="Arial" w:hAnsi="Arial" w:cs="Arial"/>
          <w:sz w:val="20"/>
          <w:szCs w:val="20"/>
        </w:rPr>
        <w:t xml:space="preserve"> incluyendo el Impuesto al Valor Agregado, resulta un balance neto disponible de </w:t>
      </w:r>
      <w:r w:rsidR="003A523D" w:rsidRPr="003A523D">
        <w:rPr>
          <w:rFonts w:ascii="Arial" w:hAnsi="Arial" w:cs="Arial"/>
          <w:b/>
          <w:bCs/>
          <w:sz w:val="20"/>
          <w:szCs w:val="20"/>
        </w:rPr>
        <w:t>$22’391,035.33 (VEINTIDÓS MILLONES TRESCIENTOS NOVENTA Y UN MIL TREINTA Y CINCO PESOS 33/100 M.N.)</w:t>
      </w:r>
      <w:r w:rsidR="003A523D" w:rsidRPr="003A523D">
        <w:rPr>
          <w:rFonts w:ascii="Arial" w:hAnsi="Arial" w:cs="Arial"/>
          <w:sz w:val="20"/>
          <w:szCs w:val="20"/>
        </w:rPr>
        <w:t>.</w:t>
      </w:r>
    </w:p>
    <w:p w14:paraId="27FAA786" w14:textId="1424DBEC" w:rsidR="0088034F" w:rsidRPr="0088034F" w:rsidRDefault="00AD6323" w:rsidP="0088034F">
      <w:pPr>
        <w:jc w:val="both"/>
        <w:rPr>
          <w:rFonts w:ascii="Arial" w:hAnsi="Arial" w:cs="Arial"/>
          <w:bCs/>
          <w:i/>
          <w:iCs/>
          <w:sz w:val="20"/>
          <w:szCs w:val="20"/>
        </w:rPr>
      </w:pPr>
      <w:r w:rsidRPr="00265378">
        <w:rPr>
          <w:rFonts w:ascii="Arial" w:hAnsi="Arial" w:cs="Arial"/>
          <w:b/>
          <w:bCs/>
          <w:sz w:val="20"/>
          <w:szCs w:val="20"/>
        </w:rPr>
        <w:lastRenderedPageBreak/>
        <w:t xml:space="preserve">II. </w:t>
      </w:r>
      <w:r w:rsidRPr="00265378">
        <w:rPr>
          <w:rFonts w:ascii="Arial" w:hAnsi="Arial" w:cs="Arial"/>
          <w:sz w:val="20"/>
          <w:szCs w:val="20"/>
          <w:lang w:val="es-ES"/>
        </w:rPr>
        <w:t xml:space="preserve">El </w:t>
      </w:r>
      <w:r w:rsidR="0088034F">
        <w:rPr>
          <w:rFonts w:ascii="Arial" w:hAnsi="Arial" w:cs="Arial"/>
          <w:sz w:val="20"/>
          <w:szCs w:val="20"/>
          <w:lang w:val="es-ES"/>
        </w:rPr>
        <w:t xml:space="preserve">04 cuatro de agosto </w:t>
      </w:r>
      <w:r w:rsidRPr="00265378">
        <w:rPr>
          <w:rFonts w:ascii="Arial" w:hAnsi="Arial" w:cs="Arial"/>
          <w:sz w:val="20"/>
          <w:szCs w:val="20"/>
          <w:lang w:val="es-ES"/>
        </w:rPr>
        <w:t xml:space="preserve">de 2026, a través del oficio </w:t>
      </w:r>
      <w:r w:rsidRPr="00265378">
        <w:rPr>
          <w:rFonts w:ascii="Arial" w:hAnsi="Arial" w:cs="Arial"/>
          <w:b/>
          <w:bCs/>
          <w:sz w:val="20"/>
          <w:szCs w:val="20"/>
          <w:lang w:val="es-ES"/>
        </w:rPr>
        <w:t>DOP-</w:t>
      </w:r>
      <w:r w:rsidR="0088034F">
        <w:rPr>
          <w:rFonts w:ascii="Arial" w:hAnsi="Arial" w:cs="Arial"/>
          <w:b/>
          <w:bCs/>
          <w:sz w:val="20"/>
          <w:szCs w:val="20"/>
          <w:lang w:val="es-ES"/>
        </w:rPr>
        <w:t>504</w:t>
      </w:r>
      <w:r w:rsidRPr="00265378">
        <w:rPr>
          <w:rFonts w:ascii="Arial" w:hAnsi="Arial" w:cs="Arial"/>
          <w:b/>
          <w:bCs/>
          <w:sz w:val="20"/>
          <w:szCs w:val="20"/>
          <w:lang w:val="es-ES"/>
        </w:rPr>
        <w:t>/2026</w:t>
      </w:r>
      <w:r w:rsidRPr="00265378">
        <w:rPr>
          <w:rFonts w:ascii="Arial" w:hAnsi="Arial" w:cs="Arial"/>
          <w:sz w:val="20"/>
          <w:szCs w:val="20"/>
          <w:lang w:val="es-ES"/>
        </w:rPr>
        <w:t>, el Área Técnica notificó a esta Comisión</w:t>
      </w:r>
      <w:r w:rsidR="0088034F">
        <w:rPr>
          <w:rFonts w:ascii="Arial" w:hAnsi="Arial" w:cs="Arial"/>
          <w:sz w:val="20"/>
          <w:szCs w:val="20"/>
          <w:lang w:val="es-ES"/>
        </w:rPr>
        <w:t xml:space="preserve"> </w:t>
      </w:r>
      <w:r w:rsidRPr="00265378">
        <w:rPr>
          <w:rFonts w:ascii="Arial" w:hAnsi="Arial" w:cs="Arial"/>
          <w:sz w:val="20"/>
          <w:szCs w:val="20"/>
          <w:lang w:val="es-ES"/>
        </w:rPr>
        <w:t>el monto específico presupuestado para este proyecto como se detalla a continuación:</w:t>
      </w:r>
    </w:p>
    <w:p w14:paraId="619AAAF9" w14:textId="32767FA2" w:rsidR="0088034F" w:rsidRPr="00132BA6" w:rsidRDefault="0088034F" w:rsidP="00132BA6">
      <w:pPr>
        <w:spacing w:line="240" w:lineRule="auto"/>
        <w:ind w:right="49"/>
        <w:jc w:val="center"/>
        <w:rPr>
          <w:rFonts w:ascii="Arial" w:eastAsia="Times New Roman" w:hAnsi="Arial" w:cs="Arial"/>
          <w:b/>
          <w:bCs/>
          <w:i/>
          <w:iCs/>
          <w:color w:val="000000"/>
          <w:sz w:val="18"/>
          <w:szCs w:val="18"/>
          <w:lang w:eastAsia="es-MX"/>
        </w:rPr>
      </w:pPr>
      <w:r w:rsidRPr="00132BA6">
        <w:rPr>
          <w:rFonts w:ascii="Arial" w:eastAsia="Times New Roman" w:hAnsi="Arial" w:cs="Arial"/>
          <w:b/>
          <w:bCs/>
          <w:i/>
          <w:iCs/>
          <w:color w:val="000000"/>
          <w:sz w:val="18"/>
          <w:szCs w:val="18"/>
          <w:lang w:eastAsia="es-MX"/>
        </w:rPr>
        <w:t>TECHO FINANCIERO PROVENIENTE DE REMANENTE DE RECURSOS FISCALES 2025 (OBRA PÚBLICA ORIGINAL PRESUPUESTADA):</w:t>
      </w:r>
    </w:p>
    <w:tbl>
      <w:tblPr>
        <w:tblStyle w:val="Tablaconcuadrcula"/>
        <w:tblW w:w="8833" w:type="dxa"/>
        <w:tblInd w:w="-5" w:type="dxa"/>
        <w:tblLook w:val="04A0" w:firstRow="1" w:lastRow="0" w:firstColumn="1" w:lastColumn="0" w:noHBand="0" w:noVBand="1"/>
      </w:tblPr>
      <w:tblGrid>
        <w:gridCol w:w="1208"/>
        <w:gridCol w:w="7625"/>
      </w:tblGrid>
      <w:tr w:rsidR="0088034F" w:rsidRPr="00132BA6" w14:paraId="4230228D" w14:textId="77777777" w:rsidTr="00132BA6">
        <w:tc>
          <w:tcPr>
            <w:tcW w:w="1208" w:type="dxa"/>
          </w:tcPr>
          <w:p w14:paraId="059DF5E4" w14:textId="77777777" w:rsidR="0088034F" w:rsidRPr="00132BA6" w:rsidRDefault="0088034F" w:rsidP="00976677">
            <w:pPr>
              <w:jc w:val="center"/>
              <w:rPr>
                <w:rFonts w:ascii="Arial" w:eastAsia="Times New Roman" w:hAnsi="Arial" w:cs="Arial"/>
                <w:b/>
                <w:i/>
                <w:iCs/>
                <w:color w:val="000000"/>
                <w:sz w:val="16"/>
                <w:szCs w:val="16"/>
                <w:lang w:eastAsia="es-MX"/>
              </w:rPr>
            </w:pPr>
            <w:r w:rsidRPr="00132BA6">
              <w:rPr>
                <w:rFonts w:ascii="Arial" w:eastAsia="Times New Roman" w:hAnsi="Arial" w:cs="Arial"/>
                <w:b/>
                <w:i/>
                <w:iCs/>
                <w:color w:val="000000"/>
                <w:sz w:val="16"/>
                <w:szCs w:val="16"/>
                <w:lang w:eastAsia="es-MX"/>
              </w:rPr>
              <w:t>NUMERO Y NOMBRE</w:t>
            </w:r>
          </w:p>
        </w:tc>
        <w:tc>
          <w:tcPr>
            <w:tcW w:w="7625" w:type="dxa"/>
          </w:tcPr>
          <w:p w14:paraId="17EEE0BB" w14:textId="77777777" w:rsidR="0088034F" w:rsidRPr="00132BA6" w:rsidRDefault="0088034F" w:rsidP="00976677">
            <w:pPr>
              <w:jc w:val="both"/>
              <w:rPr>
                <w:rFonts w:ascii="Arial" w:eastAsia="Times New Roman" w:hAnsi="Arial" w:cs="Arial"/>
                <w:b/>
                <w:i/>
                <w:iCs/>
                <w:color w:val="000000"/>
                <w:sz w:val="16"/>
                <w:szCs w:val="16"/>
                <w:lang w:eastAsia="es-MX"/>
              </w:rPr>
            </w:pPr>
            <w:r w:rsidRPr="00132BA6">
              <w:rPr>
                <w:rFonts w:ascii="Arial" w:eastAsia="Times New Roman" w:hAnsi="Arial" w:cs="Arial"/>
                <w:b/>
                <w:bCs/>
                <w:i/>
                <w:iCs/>
                <w:color w:val="000000"/>
                <w:sz w:val="16"/>
                <w:szCs w:val="16"/>
                <w:lang w:eastAsia="es-MX"/>
              </w:rPr>
              <w:t>REMANENTE-02-2026.</w:t>
            </w:r>
            <w:r w:rsidRPr="00132BA6">
              <w:rPr>
                <w:rFonts w:ascii="Arial" w:eastAsia="Times New Roman" w:hAnsi="Arial" w:cs="Arial"/>
                <w:i/>
                <w:iCs/>
                <w:color w:val="000000"/>
                <w:sz w:val="16"/>
                <w:szCs w:val="16"/>
                <w:lang w:eastAsia="es-MX"/>
              </w:rPr>
              <w:t xml:space="preserve">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p>
        </w:tc>
      </w:tr>
      <w:tr w:rsidR="0088034F" w:rsidRPr="00132BA6" w14:paraId="24E0FB64" w14:textId="77777777" w:rsidTr="00132BA6">
        <w:trPr>
          <w:trHeight w:val="427"/>
        </w:trPr>
        <w:tc>
          <w:tcPr>
            <w:tcW w:w="1208" w:type="dxa"/>
          </w:tcPr>
          <w:p w14:paraId="4BAA530A" w14:textId="77777777" w:rsidR="0088034F" w:rsidRPr="00132BA6" w:rsidRDefault="0088034F" w:rsidP="00976677">
            <w:pPr>
              <w:jc w:val="center"/>
              <w:rPr>
                <w:rFonts w:ascii="Arial" w:eastAsia="Times New Roman" w:hAnsi="Arial" w:cs="Arial"/>
                <w:b/>
                <w:i/>
                <w:iCs/>
                <w:color w:val="000000"/>
                <w:sz w:val="16"/>
                <w:szCs w:val="16"/>
                <w:lang w:eastAsia="es-MX"/>
              </w:rPr>
            </w:pPr>
            <w:r w:rsidRPr="00132BA6">
              <w:rPr>
                <w:rFonts w:ascii="Arial" w:eastAsia="Times New Roman" w:hAnsi="Arial" w:cs="Arial"/>
                <w:b/>
                <w:i/>
                <w:iCs/>
                <w:color w:val="000000"/>
                <w:sz w:val="16"/>
                <w:szCs w:val="16"/>
                <w:lang w:eastAsia="es-MX"/>
              </w:rPr>
              <w:t>MONTO</w:t>
            </w:r>
          </w:p>
        </w:tc>
        <w:tc>
          <w:tcPr>
            <w:tcW w:w="7625" w:type="dxa"/>
          </w:tcPr>
          <w:p w14:paraId="60407BF9" w14:textId="77777777" w:rsidR="0088034F" w:rsidRPr="00132BA6" w:rsidRDefault="0088034F" w:rsidP="00976677">
            <w:pPr>
              <w:jc w:val="both"/>
              <w:rPr>
                <w:rFonts w:ascii="Arial" w:eastAsia="Times New Roman" w:hAnsi="Arial" w:cs="Arial"/>
                <w:b/>
                <w:i/>
                <w:iCs/>
                <w:color w:val="000000"/>
                <w:sz w:val="16"/>
                <w:szCs w:val="16"/>
                <w:lang w:eastAsia="es-MX"/>
              </w:rPr>
            </w:pPr>
            <w:r w:rsidRPr="00132BA6">
              <w:rPr>
                <w:rFonts w:ascii="Arial" w:eastAsia="Times New Roman" w:hAnsi="Arial" w:cs="Arial"/>
                <w:b/>
                <w:bCs/>
                <w:i/>
                <w:iCs/>
                <w:color w:val="000000"/>
                <w:sz w:val="16"/>
                <w:szCs w:val="16"/>
                <w:lang w:eastAsia="es-MX"/>
              </w:rPr>
              <w:t>SE RESERVA AL PÚBLICO (SE ADJUNTA DE MANERA INTERNA EN EL EXPEDIENTE DEL PROYECTO EJECUTIVO)</w:t>
            </w:r>
          </w:p>
        </w:tc>
      </w:tr>
    </w:tbl>
    <w:p w14:paraId="065B1BC1" w14:textId="77777777" w:rsidR="00D83A6A" w:rsidRPr="00265378" w:rsidRDefault="00D83A6A" w:rsidP="00AD6323">
      <w:pPr>
        <w:jc w:val="both"/>
        <w:rPr>
          <w:rFonts w:ascii="Arial" w:hAnsi="Arial" w:cs="Arial"/>
          <w:bCs/>
          <w:sz w:val="20"/>
          <w:szCs w:val="20"/>
        </w:rPr>
      </w:pPr>
    </w:p>
    <w:p w14:paraId="6EEEFF99" w14:textId="7BA4EFDA" w:rsidR="00AD6323" w:rsidRPr="0088034F" w:rsidRDefault="00742B4D" w:rsidP="00AD6323">
      <w:pPr>
        <w:jc w:val="both"/>
        <w:rPr>
          <w:rFonts w:ascii="Arial" w:eastAsia="Calibri" w:hAnsi="Arial" w:cs="Arial"/>
          <w:color w:val="000000"/>
          <w:sz w:val="20"/>
          <w:szCs w:val="20"/>
        </w:rPr>
      </w:pPr>
      <w:r w:rsidRPr="00265378">
        <w:rPr>
          <w:rFonts w:ascii="Arial" w:hAnsi="Arial" w:cs="Arial"/>
          <w:bCs/>
          <w:sz w:val="20"/>
          <w:szCs w:val="20"/>
        </w:rPr>
        <w:t xml:space="preserve">Al tratarse de un monto que de conformidad a la legislación de la materia está dentro del límite financiero para contratarse a través de una licitación pública, </w:t>
      </w:r>
      <w:r w:rsidRPr="00265378">
        <w:rPr>
          <w:rFonts w:ascii="Arial" w:eastAsia="Calibri" w:hAnsi="Arial" w:cs="Arial"/>
          <w:b/>
          <w:bCs/>
          <w:color w:val="000000"/>
          <w:sz w:val="20"/>
          <w:szCs w:val="20"/>
        </w:rPr>
        <w:t>se determinó reservar al público el monto específico del proyecto, manteniéndose adjunto de manera interna en el expediente del proyecto ejecutivo;</w:t>
      </w:r>
      <w:r w:rsidRPr="00265378">
        <w:rPr>
          <w:rFonts w:ascii="Arial" w:eastAsia="Calibri" w:hAnsi="Arial" w:cs="Arial"/>
          <w:color w:val="000000"/>
          <w:sz w:val="20"/>
          <w:szCs w:val="20"/>
        </w:rPr>
        <w:t xml:space="preserve"> medida que pretende salvaguardar la equidad y evitar referencias previas entre los licitantes que pudiesen afectar la libre competencia en la formulación de sus propuestas económicas.</w:t>
      </w:r>
      <w:r w:rsidR="0088034F">
        <w:rPr>
          <w:rFonts w:ascii="Arial" w:eastAsia="Calibri" w:hAnsi="Arial" w:cs="Arial"/>
          <w:color w:val="000000"/>
          <w:sz w:val="20"/>
          <w:szCs w:val="20"/>
        </w:rPr>
        <w:t xml:space="preserve"> </w:t>
      </w:r>
      <w:r w:rsidRPr="00265378">
        <w:rPr>
          <w:rFonts w:ascii="Arial" w:eastAsia="Calibri" w:hAnsi="Arial" w:cs="Arial"/>
          <w:color w:val="000000"/>
          <w:sz w:val="20"/>
          <w:szCs w:val="20"/>
        </w:rPr>
        <w:t xml:space="preserve">Lo </w:t>
      </w:r>
      <w:r w:rsidR="0088034F">
        <w:rPr>
          <w:rFonts w:ascii="Arial" w:eastAsia="Calibri" w:hAnsi="Arial" w:cs="Arial"/>
          <w:color w:val="000000"/>
          <w:sz w:val="20"/>
          <w:szCs w:val="20"/>
        </w:rPr>
        <w:t>anterior</w:t>
      </w:r>
      <w:r w:rsidRPr="00265378">
        <w:rPr>
          <w:rFonts w:ascii="Arial" w:eastAsia="Calibri" w:hAnsi="Arial" w:cs="Arial"/>
          <w:color w:val="000000"/>
          <w:sz w:val="20"/>
          <w:szCs w:val="20"/>
        </w:rPr>
        <w:t xml:space="preserve"> encuentra su fundamento en el </w:t>
      </w:r>
      <w:r w:rsidRPr="00265378">
        <w:rPr>
          <w:rFonts w:ascii="Arial" w:hAnsi="Arial" w:cs="Arial"/>
          <w:b/>
          <w:bCs/>
          <w:sz w:val="20"/>
          <w:szCs w:val="20"/>
        </w:rPr>
        <w:t xml:space="preserve">artículo 17, párrafo 1, fracción I, inciso </w:t>
      </w:r>
      <w:r w:rsidR="00C06B49" w:rsidRPr="00265378">
        <w:rPr>
          <w:rFonts w:ascii="Arial" w:hAnsi="Arial" w:cs="Arial"/>
          <w:b/>
          <w:bCs/>
          <w:sz w:val="20"/>
          <w:szCs w:val="20"/>
        </w:rPr>
        <w:t>b</w:t>
      </w:r>
      <w:r w:rsidRPr="00265378">
        <w:rPr>
          <w:rFonts w:ascii="Arial" w:hAnsi="Arial" w:cs="Arial"/>
          <w:b/>
          <w:bCs/>
          <w:sz w:val="20"/>
          <w:szCs w:val="20"/>
        </w:rPr>
        <w:t>) de la Ley de Transparencia y Acceso a la Información Pública del Estado de Jalisco y sus Municipios</w:t>
      </w:r>
      <w:r w:rsidRPr="00265378">
        <w:rPr>
          <w:rFonts w:ascii="Arial" w:hAnsi="Arial" w:cs="Arial"/>
          <w:sz w:val="20"/>
          <w:szCs w:val="20"/>
        </w:rPr>
        <w:t xml:space="preserve">, ya que dicha información </w:t>
      </w:r>
      <w:r w:rsidRPr="00265378">
        <w:rPr>
          <w:rFonts w:ascii="Arial" w:hAnsi="Arial" w:cs="Arial"/>
          <w:b/>
          <w:bCs/>
          <w:sz w:val="20"/>
          <w:szCs w:val="20"/>
        </w:rPr>
        <w:t>se clasifica bajo reserva temporal</w:t>
      </w:r>
      <w:r w:rsidRPr="00265378">
        <w:rPr>
          <w:rFonts w:ascii="Arial" w:hAnsi="Arial" w:cs="Arial"/>
          <w:sz w:val="20"/>
          <w:szCs w:val="20"/>
        </w:rPr>
        <w:t>, para salvaguardar el patrimonio del Municipio y garantizar los principios de economía, eficiencia y libre competencia hasta la emisión del fallo correspondiente.</w:t>
      </w:r>
      <w:r w:rsidR="00AD6323" w:rsidRPr="00265378">
        <w:rPr>
          <w:rFonts w:ascii="Arial" w:hAnsi="Arial" w:cs="Arial"/>
          <w:sz w:val="20"/>
          <w:szCs w:val="20"/>
          <w:lang w:val="es-ES"/>
        </w:rPr>
        <w:t xml:space="preserve"> </w:t>
      </w:r>
    </w:p>
    <w:p w14:paraId="0446AC8D" w14:textId="2F14CA3E" w:rsidR="00742B4D" w:rsidRPr="00265378" w:rsidRDefault="00AD6323" w:rsidP="00742B4D">
      <w:pPr>
        <w:jc w:val="both"/>
        <w:rPr>
          <w:rFonts w:ascii="Arial" w:hAnsi="Arial" w:cs="Arial"/>
          <w:b/>
          <w:bCs/>
          <w:sz w:val="20"/>
          <w:szCs w:val="20"/>
          <w:lang w:val="es-ES"/>
        </w:rPr>
      </w:pPr>
      <w:r w:rsidRPr="00265378">
        <w:rPr>
          <w:rFonts w:ascii="Arial" w:hAnsi="Arial" w:cs="Arial"/>
          <w:b/>
          <w:sz w:val="20"/>
          <w:szCs w:val="20"/>
          <w:lang w:val="es-ES"/>
        </w:rPr>
        <w:t>V</w:t>
      </w:r>
      <w:r w:rsidR="00512722" w:rsidRPr="00265378">
        <w:rPr>
          <w:rFonts w:ascii="Arial" w:hAnsi="Arial" w:cs="Arial"/>
          <w:b/>
          <w:sz w:val="20"/>
          <w:szCs w:val="20"/>
          <w:lang w:val="es-ES"/>
        </w:rPr>
        <w:t>I</w:t>
      </w:r>
      <w:r w:rsidRPr="00265378">
        <w:rPr>
          <w:rFonts w:ascii="Arial" w:hAnsi="Arial" w:cs="Arial"/>
          <w:b/>
          <w:sz w:val="20"/>
          <w:szCs w:val="20"/>
          <w:lang w:val="es-ES"/>
        </w:rPr>
        <w:t xml:space="preserve">I.- </w:t>
      </w:r>
      <w:r w:rsidR="00742B4D" w:rsidRPr="00265378">
        <w:rPr>
          <w:rFonts w:ascii="Arial" w:hAnsi="Arial" w:cs="Arial"/>
          <w:sz w:val="20"/>
          <w:szCs w:val="20"/>
        </w:rPr>
        <w:t xml:space="preserve">Con fecha </w:t>
      </w:r>
      <w:r w:rsidR="0088034F">
        <w:rPr>
          <w:rFonts w:ascii="Arial" w:hAnsi="Arial" w:cs="Arial"/>
          <w:sz w:val="20"/>
          <w:szCs w:val="20"/>
        </w:rPr>
        <w:t>06 de agosto</w:t>
      </w:r>
      <w:r w:rsidR="00742B4D" w:rsidRPr="00265378">
        <w:rPr>
          <w:rFonts w:ascii="Arial" w:hAnsi="Arial" w:cs="Arial"/>
          <w:sz w:val="20"/>
          <w:szCs w:val="20"/>
        </w:rPr>
        <w:t xml:space="preserve"> del 2026 se llevó a cabo la </w:t>
      </w:r>
      <w:r w:rsidR="0088034F">
        <w:rPr>
          <w:rFonts w:ascii="Arial" w:hAnsi="Arial" w:cs="Arial"/>
          <w:b/>
          <w:bCs/>
          <w:sz w:val="20"/>
          <w:szCs w:val="20"/>
        </w:rPr>
        <w:t>TRIGÉSIMA SEGUNDA</w:t>
      </w:r>
      <w:r w:rsidR="00B83081" w:rsidRPr="00265378">
        <w:rPr>
          <w:rFonts w:ascii="Arial" w:hAnsi="Arial" w:cs="Arial"/>
          <w:b/>
          <w:bCs/>
          <w:sz w:val="20"/>
          <w:szCs w:val="20"/>
        </w:rPr>
        <w:t xml:space="preserve"> SESIÓ</w:t>
      </w:r>
      <w:r w:rsidR="00742B4D" w:rsidRPr="00265378">
        <w:rPr>
          <w:rFonts w:ascii="Arial" w:hAnsi="Arial" w:cs="Arial"/>
          <w:b/>
          <w:bCs/>
          <w:sz w:val="20"/>
          <w:szCs w:val="20"/>
        </w:rPr>
        <w:t>N EXTRAORDINARIA</w:t>
      </w:r>
      <w:r w:rsidR="00742B4D" w:rsidRPr="00265378">
        <w:rPr>
          <w:rFonts w:ascii="Arial" w:hAnsi="Arial" w:cs="Arial"/>
          <w:sz w:val="20"/>
          <w:szCs w:val="20"/>
        </w:rPr>
        <w:t xml:space="preserve"> de esta Comisión </w:t>
      </w:r>
      <w:proofErr w:type="gramStart"/>
      <w:r w:rsidR="00742B4D" w:rsidRPr="00265378">
        <w:rPr>
          <w:rFonts w:ascii="Arial" w:hAnsi="Arial" w:cs="Arial"/>
          <w:sz w:val="20"/>
          <w:szCs w:val="20"/>
        </w:rPr>
        <w:t>Edilicia</w:t>
      </w:r>
      <w:proofErr w:type="gramEnd"/>
      <w:r w:rsidR="00742B4D" w:rsidRPr="00265378">
        <w:rPr>
          <w:rFonts w:ascii="Arial" w:hAnsi="Arial" w:cs="Arial"/>
          <w:sz w:val="20"/>
          <w:szCs w:val="20"/>
        </w:rPr>
        <w:t xml:space="preserve">, por medio de la cual se aprobó el techo financiero propuesto por la Jefatura de proyectos ya que existe suficiencia presupuestaria de conformidad al oficio </w:t>
      </w:r>
      <w:r w:rsidR="00742B4D" w:rsidRPr="00265378">
        <w:rPr>
          <w:rFonts w:ascii="Arial" w:hAnsi="Arial" w:cs="Arial"/>
          <w:sz w:val="20"/>
          <w:szCs w:val="20"/>
          <w:lang w:val="es-ES"/>
        </w:rPr>
        <w:t>emitido por</w:t>
      </w:r>
      <w:r w:rsidR="00742B4D" w:rsidRPr="00265378">
        <w:rPr>
          <w:rFonts w:ascii="Arial" w:hAnsi="Arial" w:cs="Arial"/>
          <w:b/>
          <w:bCs/>
          <w:sz w:val="20"/>
          <w:szCs w:val="20"/>
          <w:lang w:val="es-ES"/>
        </w:rPr>
        <w:t xml:space="preserve"> </w:t>
      </w:r>
      <w:r w:rsidR="00742B4D" w:rsidRPr="00265378">
        <w:rPr>
          <w:rFonts w:ascii="Arial" w:hAnsi="Arial" w:cs="Arial"/>
          <w:sz w:val="20"/>
          <w:szCs w:val="20"/>
          <w:lang w:val="es-ES"/>
        </w:rPr>
        <w:t>la Jefa de Programación y Presupuestos y que además su monto</w:t>
      </w:r>
      <w:r w:rsidR="00742B4D" w:rsidRPr="00265378">
        <w:rPr>
          <w:rFonts w:ascii="Arial" w:hAnsi="Arial" w:cs="Arial"/>
          <w:sz w:val="20"/>
          <w:szCs w:val="20"/>
        </w:rPr>
        <w:t xml:space="preserve"> se encuentra ajustado a los </w:t>
      </w:r>
      <w:r w:rsidR="00742B4D" w:rsidRPr="00265378">
        <w:rPr>
          <w:rFonts w:ascii="Arial" w:hAnsi="Arial" w:cs="Arial"/>
          <w:b/>
          <w:bCs/>
          <w:sz w:val="20"/>
          <w:szCs w:val="20"/>
        </w:rPr>
        <w:t>criterios de economía, honradez y transparencia.</w:t>
      </w:r>
    </w:p>
    <w:p w14:paraId="41A61462" w14:textId="0A5F4AE6" w:rsidR="00132BA6" w:rsidRPr="00132BA6" w:rsidRDefault="00742B4D" w:rsidP="00132BA6">
      <w:pPr>
        <w:jc w:val="both"/>
        <w:rPr>
          <w:rFonts w:ascii="Arial" w:hAnsi="Arial" w:cs="Arial"/>
          <w:bCs/>
          <w:sz w:val="20"/>
          <w:szCs w:val="20"/>
        </w:rPr>
      </w:pPr>
      <w:r w:rsidRPr="00265378">
        <w:rPr>
          <w:rFonts w:ascii="Arial" w:hAnsi="Arial" w:cs="Arial"/>
          <w:bCs/>
          <w:sz w:val="20"/>
          <w:szCs w:val="20"/>
        </w:rPr>
        <w:t>En consecuencia, con el propósito de validar jurídicamente la ejecución del gasto público y someter la aprobación de este proyecto a la consideración de este Pleno, se exponen los razonamientos jurídicos, técnicos y sociales que sustentan el presente instrumento conforme a la siguiente:</w:t>
      </w:r>
    </w:p>
    <w:p w14:paraId="591DC263" w14:textId="4F6DC832" w:rsidR="00742B4D" w:rsidRPr="00265378" w:rsidRDefault="00742B4D" w:rsidP="00742B4D">
      <w:pPr>
        <w:spacing w:after="160" w:line="259" w:lineRule="auto"/>
        <w:contextualSpacing/>
        <w:jc w:val="center"/>
        <w:rPr>
          <w:rFonts w:ascii="Arial" w:hAnsi="Arial" w:cs="Arial"/>
          <w:b/>
          <w:sz w:val="20"/>
          <w:szCs w:val="20"/>
          <w:lang w:val="pt-PT" w:eastAsia="es-MX"/>
        </w:rPr>
      </w:pPr>
      <w:r w:rsidRPr="00265378">
        <w:rPr>
          <w:rFonts w:ascii="Arial" w:hAnsi="Arial" w:cs="Arial"/>
          <w:b/>
          <w:sz w:val="20"/>
          <w:szCs w:val="20"/>
          <w:lang w:val="pt-PT" w:eastAsia="es-MX"/>
        </w:rPr>
        <w:t xml:space="preserve">E X P O S I C I O N   D E   M O T I V O S: </w:t>
      </w:r>
    </w:p>
    <w:p w14:paraId="158B79D5" w14:textId="77777777" w:rsidR="00742B4D" w:rsidRPr="00265378" w:rsidRDefault="00742B4D" w:rsidP="00742B4D">
      <w:pPr>
        <w:spacing w:after="160" w:line="259" w:lineRule="auto"/>
        <w:contextualSpacing/>
        <w:jc w:val="center"/>
        <w:rPr>
          <w:rFonts w:ascii="Arial" w:hAnsi="Arial" w:cs="Arial"/>
          <w:b/>
          <w:sz w:val="20"/>
          <w:szCs w:val="20"/>
          <w:lang w:val="pt-PT" w:eastAsia="es-MX"/>
        </w:rPr>
      </w:pPr>
    </w:p>
    <w:p w14:paraId="64559F31" w14:textId="787E9C23" w:rsidR="00742B4D" w:rsidRPr="00265378" w:rsidRDefault="00742B4D" w:rsidP="00742B4D">
      <w:pPr>
        <w:jc w:val="both"/>
        <w:rPr>
          <w:rFonts w:ascii="Arial" w:hAnsi="Arial" w:cs="Arial"/>
          <w:b/>
          <w:iCs/>
          <w:sz w:val="20"/>
          <w:szCs w:val="20"/>
          <w:lang w:val="es-ES"/>
        </w:rPr>
      </w:pPr>
      <w:r w:rsidRPr="00265378">
        <w:rPr>
          <w:rFonts w:ascii="Arial" w:hAnsi="Arial" w:cs="Arial"/>
          <w:b/>
          <w:iCs/>
          <w:sz w:val="20"/>
          <w:szCs w:val="20"/>
          <w:lang w:val="es-ES"/>
        </w:rPr>
        <w:t>I.-</w:t>
      </w:r>
      <w:r w:rsidRPr="00265378">
        <w:rPr>
          <w:rFonts w:ascii="Arial" w:hAnsi="Arial" w:cs="Arial"/>
          <w:iCs/>
          <w:sz w:val="20"/>
          <w:szCs w:val="20"/>
          <w:lang w:val="es-ES"/>
        </w:rPr>
        <w:t xml:space="preserve"> </w:t>
      </w:r>
      <w:r w:rsidRPr="00265378">
        <w:rPr>
          <w:rFonts w:ascii="Arial" w:hAnsi="Arial" w:cs="Arial"/>
          <w:bCs/>
          <w:iCs/>
          <w:sz w:val="20"/>
          <w:szCs w:val="20"/>
          <w:lang w:val="es-ES"/>
        </w:rPr>
        <w:t xml:space="preserve">Que de conformidad con los </w:t>
      </w:r>
      <w:r w:rsidRPr="00265378">
        <w:rPr>
          <w:rFonts w:ascii="Arial" w:hAnsi="Arial" w:cs="Arial"/>
          <w:b/>
          <w:iCs/>
          <w:sz w:val="20"/>
          <w:szCs w:val="20"/>
          <w:lang w:val="es-ES"/>
        </w:rPr>
        <w:t xml:space="preserve">artículos 115 de la Constitución Política de los Estados Unidos Mexicanos </w:t>
      </w:r>
      <w:r w:rsidRPr="00265378">
        <w:rPr>
          <w:rFonts w:ascii="Arial" w:hAnsi="Arial" w:cs="Arial"/>
          <w:bCs/>
          <w:iCs/>
          <w:sz w:val="20"/>
          <w:szCs w:val="20"/>
          <w:lang w:val="es-ES"/>
        </w:rPr>
        <w:t>y</w:t>
      </w:r>
      <w:r w:rsidRPr="00265378">
        <w:rPr>
          <w:rFonts w:ascii="Arial" w:hAnsi="Arial" w:cs="Arial"/>
          <w:b/>
          <w:iCs/>
          <w:sz w:val="20"/>
          <w:szCs w:val="20"/>
          <w:lang w:val="es-ES"/>
        </w:rPr>
        <w:t xml:space="preserve"> 73 y </w:t>
      </w:r>
      <w:r w:rsidR="0088034F">
        <w:rPr>
          <w:rFonts w:ascii="Arial" w:hAnsi="Arial" w:cs="Arial"/>
          <w:b/>
          <w:iCs/>
          <w:sz w:val="20"/>
          <w:szCs w:val="20"/>
          <w:lang w:val="es-ES"/>
        </w:rPr>
        <w:t>88</w:t>
      </w:r>
      <w:r w:rsidRPr="00265378">
        <w:rPr>
          <w:rFonts w:ascii="Arial" w:hAnsi="Arial" w:cs="Arial"/>
          <w:b/>
          <w:iCs/>
          <w:sz w:val="20"/>
          <w:szCs w:val="20"/>
          <w:lang w:val="es-ES"/>
        </w:rPr>
        <w:t xml:space="preserve"> de la Constitución Política del Estado de Jalisco, </w:t>
      </w:r>
      <w:r w:rsidRPr="00265378">
        <w:rPr>
          <w:rFonts w:ascii="Arial" w:hAnsi="Arial" w:cs="Arial"/>
          <w:bCs/>
          <w:iCs/>
          <w:sz w:val="20"/>
          <w:szCs w:val="20"/>
          <w:lang w:val="es-ES"/>
        </w:rPr>
        <w:t xml:space="preserve">este municipio cuenta </w:t>
      </w:r>
      <w:r w:rsidRPr="00265378">
        <w:rPr>
          <w:rFonts w:ascii="Arial" w:hAnsi="Arial" w:cs="Arial"/>
          <w:bCs/>
          <w:iCs/>
          <w:sz w:val="20"/>
          <w:szCs w:val="20"/>
          <w:lang w:val="es-ES"/>
        </w:rPr>
        <w:lastRenderedPageBreak/>
        <w:t xml:space="preserve">con autonomía para administrar su hacienda y la facultad para aprobar su presupuesto de egresos, según lo establecen los </w:t>
      </w:r>
      <w:r w:rsidRPr="00265378">
        <w:rPr>
          <w:rFonts w:ascii="Arial" w:hAnsi="Arial" w:cs="Arial"/>
          <w:b/>
          <w:iCs/>
          <w:sz w:val="20"/>
          <w:szCs w:val="20"/>
          <w:lang w:val="es-ES"/>
        </w:rPr>
        <w:t>artículos 37 fracción II y 50 de la Ley del Gobierno y la Administración Pública Municipal para el Estado de Jalisco y sus Municipios</w:t>
      </w:r>
      <w:r w:rsidRPr="00265378">
        <w:rPr>
          <w:rFonts w:ascii="Arial" w:hAnsi="Arial" w:cs="Arial"/>
          <w:bCs/>
          <w:iCs/>
          <w:sz w:val="20"/>
          <w:szCs w:val="20"/>
          <w:lang w:val="es-ES"/>
        </w:rPr>
        <w:t xml:space="preserve">. Asimismo, el gasto público debe regirse por los principios de eficiencia, eficacia, economía, transparencia y honradez consagrados en el </w:t>
      </w:r>
      <w:r w:rsidRPr="00265378">
        <w:rPr>
          <w:rFonts w:ascii="Arial" w:hAnsi="Arial" w:cs="Arial"/>
          <w:b/>
          <w:iCs/>
          <w:sz w:val="20"/>
          <w:szCs w:val="20"/>
          <w:lang w:val="es-ES"/>
        </w:rPr>
        <w:t xml:space="preserve">artículo 134 de la Constitución Federal </w:t>
      </w:r>
      <w:r w:rsidRPr="00265378">
        <w:rPr>
          <w:rFonts w:ascii="Arial" w:hAnsi="Arial" w:cs="Arial"/>
          <w:bCs/>
          <w:iCs/>
          <w:sz w:val="20"/>
          <w:szCs w:val="20"/>
        </w:rPr>
        <w:t>y el</w:t>
      </w:r>
      <w:r w:rsidRPr="00265378">
        <w:rPr>
          <w:rFonts w:ascii="Arial" w:hAnsi="Arial" w:cs="Arial"/>
          <w:b/>
          <w:iCs/>
          <w:sz w:val="20"/>
          <w:szCs w:val="20"/>
        </w:rPr>
        <w:t> </w:t>
      </w:r>
      <w:r w:rsidRPr="00265378">
        <w:rPr>
          <w:rFonts w:ascii="Arial" w:hAnsi="Arial" w:cs="Arial"/>
          <w:b/>
          <w:bCs/>
          <w:iCs/>
          <w:sz w:val="20"/>
          <w:szCs w:val="20"/>
        </w:rPr>
        <w:t>artículo 3 de la Ley de Obra Pública para el Estado de Jalisco y sus Municipios.</w:t>
      </w:r>
    </w:p>
    <w:p w14:paraId="1A92688A" w14:textId="16C3AF3A" w:rsidR="00742B4D" w:rsidRPr="0088034F" w:rsidRDefault="00742B4D" w:rsidP="00742B4D">
      <w:pPr>
        <w:jc w:val="both"/>
        <w:rPr>
          <w:rFonts w:ascii="Arial" w:hAnsi="Arial" w:cs="Arial"/>
          <w:sz w:val="20"/>
          <w:szCs w:val="20"/>
        </w:rPr>
      </w:pPr>
      <w:r w:rsidRPr="00265378">
        <w:rPr>
          <w:rFonts w:ascii="Arial" w:hAnsi="Arial" w:cs="Arial"/>
          <w:b/>
          <w:bCs/>
          <w:sz w:val="20"/>
          <w:szCs w:val="20"/>
        </w:rPr>
        <w:t xml:space="preserve">II.- </w:t>
      </w:r>
      <w:r w:rsidRPr="00265378">
        <w:rPr>
          <w:rFonts w:ascii="Arial" w:hAnsi="Arial" w:cs="Arial"/>
          <w:bCs/>
          <w:iCs/>
          <w:sz w:val="20"/>
          <w:szCs w:val="20"/>
        </w:rPr>
        <w:t>Que el sustento técnico y financiero para la planeación de este proyecto se rige por los artículos </w:t>
      </w:r>
      <w:r w:rsidRPr="00265378">
        <w:rPr>
          <w:rFonts w:ascii="Arial" w:hAnsi="Arial" w:cs="Arial"/>
          <w:b/>
          <w:bCs/>
          <w:iCs/>
          <w:sz w:val="20"/>
          <w:szCs w:val="20"/>
        </w:rPr>
        <w:t>3, 7 fracción VI, 11, 19 y 24 al 28 de la Ley de Obra Pública para el Estado de Jalisco y sus Municipios</w:t>
      </w:r>
      <w:r w:rsidRPr="00265378">
        <w:rPr>
          <w:rFonts w:ascii="Arial" w:hAnsi="Arial" w:cs="Arial"/>
          <w:bCs/>
          <w:iCs/>
          <w:sz w:val="20"/>
          <w:szCs w:val="20"/>
        </w:rPr>
        <w:t>. Dichos preceptos facultan a la autoridad municipal para determinar la suficiencia presupuestal mediante la creación de un </w:t>
      </w:r>
      <w:r w:rsidRPr="00265378">
        <w:rPr>
          <w:rFonts w:ascii="Arial" w:hAnsi="Arial" w:cs="Arial"/>
          <w:b/>
          <w:bCs/>
          <w:iCs/>
          <w:sz w:val="20"/>
          <w:szCs w:val="20"/>
        </w:rPr>
        <w:t>Proyecto Ejecutivo integral</w:t>
      </w:r>
      <w:r w:rsidRPr="00265378">
        <w:rPr>
          <w:rFonts w:ascii="Arial" w:hAnsi="Arial" w:cs="Arial"/>
          <w:bCs/>
          <w:iCs/>
          <w:sz w:val="20"/>
          <w:szCs w:val="20"/>
        </w:rPr>
        <w:t> y la obtención de dictámenes de factibilidad, asegurando que el </w:t>
      </w:r>
      <w:r w:rsidRPr="00265378">
        <w:rPr>
          <w:rFonts w:ascii="Arial" w:hAnsi="Arial" w:cs="Arial"/>
          <w:b/>
          <w:bCs/>
          <w:iCs/>
          <w:sz w:val="20"/>
          <w:szCs w:val="20"/>
        </w:rPr>
        <w:t>techo financiero</w:t>
      </w:r>
      <w:r w:rsidRPr="00265378">
        <w:rPr>
          <w:rFonts w:ascii="Arial" w:hAnsi="Arial" w:cs="Arial"/>
          <w:bCs/>
          <w:iCs/>
          <w:sz w:val="20"/>
          <w:szCs w:val="20"/>
        </w:rPr>
        <w:t> propuesto cuente con el soporte normativo y técnico para el beneficio de la comunidad.</w:t>
      </w:r>
    </w:p>
    <w:p w14:paraId="7571D471" w14:textId="7F3C8549" w:rsidR="00730B16" w:rsidRPr="00265378" w:rsidRDefault="00742B4D" w:rsidP="00265378">
      <w:pPr>
        <w:spacing w:beforeAutospacing="1" w:after="100" w:afterAutospacing="1"/>
        <w:jc w:val="both"/>
        <w:rPr>
          <w:rFonts w:ascii="Arial" w:eastAsia="Times New Roman" w:hAnsi="Arial" w:cs="Arial"/>
          <w:sz w:val="20"/>
          <w:szCs w:val="20"/>
          <w:lang w:eastAsia="es-MX"/>
        </w:rPr>
      </w:pPr>
      <w:r w:rsidRPr="00265378">
        <w:rPr>
          <w:rFonts w:ascii="Arial" w:hAnsi="Arial" w:cs="Arial"/>
          <w:b/>
          <w:iCs/>
          <w:sz w:val="20"/>
          <w:szCs w:val="20"/>
        </w:rPr>
        <w:t>I</w:t>
      </w:r>
      <w:r w:rsidR="0088034F">
        <w:rPr>
          <w:rFonts w:ascii="Arial" w:hAnsi="Arial" w:cs="Arial"/>
          <w:b/>
          <w:iCs/>
          <w:sz w:val="20"/>
          <w:szCs w:val="20"/>
        </w:rPr>
        <w:t>II</w:t>
      </w:r>
      <w:r w:rsidRPr="00265378">
        <w:rPr>
          <w:rFonts w:ascii="Arial" w:hAnsi="Arial" w:cs="Arial"/>
          <w:b/>
          <w:iCs/>
          <w:sz w:val="20"/>
          <w:szCs w:val="20"/>
        </w:rPr>
        <w:t xml:space="preserve">.- </w:t>
      </w:r>
      <w:r w:rsidR="00730B16" w:rsidRPr="00265378">
        <w:rPr>
          <w:rFonts w:ascii="Arial" w:hAnsi="Arial" w:cs="Arial"/>
          <w:sz w:val="20"/>
          <w:szCs w:val="20"/>
        </w:rPr>
        <w:t xml:space="preserve">Que el Ayuntamiento, como órgano máximo de gobierno del Municipio, es la autoridad competente para autorizar la aplicación de los recursos públicos destinados a la ejecución de obra pública cuando éstos derivan del Presupuesto de Egresos. En ese sentido, la aprobación del techo financiero constituye el acto mediante el cual el Pleno valida la suficiencia presupuestal y autoriza el límite máximo de recursos que podrán destinarse al proyecto de obra pública, garantizando que el ejercicio del gasto público se realice bajo los principios de legalidad, eficiencia, eficacia, economía, transparencia y </w:t>
      </w:r>
      <w:r w:rsidR="0088034F">
        <w:rPr>
          <w:rFonts w:ascii="Arial" w:hAnsi="Arial" w:cs="Arial"/>
          <w:sz w:val="20"/>
          <w:szCs w:val="20"/>
        </w:rPr>
        <w:t>honradez.</w:t>
      </w:r>
    </w:p>
    <w:p w14:paraId="58369004" w14:textId="7BF0F465" w:rsidR="00AD5AF5" w:rsidRPr="0088034F" w:rsidRDefault="0088034F" w:rsidP="0088034F">
      <w:pPr>
        <w:jc w:val="both"/>
        <w:rPr>
          <w:rFonts w:ascii="Arial" w:hAnsi="Arial" w:cs="Arial"/>
          <w:bCs/>
          <w:iCs/>
          <w:sz w:val="20"/>
          <w:szCs w:val="20"/>
          <w:lang w:val="es-ES"/>
        </w:rPr>
      </w:pPr>
      <w:r>
        <w:rPr>
          <w:rFonts w:ascii="Arial" w:hAnsi="Arial" w:cs="Arial"/>
          <w:b/>
          <w:bCs/>
          <w:iCs/>
          <w:sz w:val="20"/>
          <w:szCs w:val="20"/>
        </w:rPr>
        <w:t>I</w:t>
      </w:r>
      <w:r w:rsidR="00730B16" w:rsidRPr="00265378">
        <w:rPr>
          <w:rFonts w:ascii="Arial" w:hAnsi="Arial" w:cs="Arial"/>
          <w:b/>
          <w:bCs/>
          <w:iCs/>
          <w:sz w:val="20"/>
          <w:szCs w:val="20"/>
        </w:rPr>
        <w:t>V.-</w:t>
      </w:r>
      <w:r w:rsidR="00730B16" w:rsidRPr="00265378">
        <w:rPr>
          <w:rFonts w:ascii="Arial" w:hAnsi="Arial" w:cs="Arial"/>
          <w:bCs/>
          <w:iCs/>
          <w:sz w:val="20"/>
          <w:szCs w:val="20"/>
        </w:rPr>
        <w:t xml:space="preserve"> </w:t>
      </w:r>
      <w:r w:rsidR="00AD5AF5" w:rsidRPr="00265378">
        <w:rPr>
          <w:rFonts w:ascii="Arial" w:eastAsia="Times New Roman" w:hAnsi="Arial" w:cs="Arial"/>
          <w:sz w:val="20"/>
          <w:szCs w:val="20"/>
          <w:lang w:eastAsia="es-MX"/>
        </w:rPr>
        <w:t xml:space="preserve">Que la determinación de reservar temporalmente el monto específico del proyecto ejecutivo tiene como finalidad preservar las condiciones de libre competencia, igualdad entre los participantes y la correcta administración de los recursos públicos durante el procedimiento de contratación. Dicha medida encuentra sustento en la Ley de Transparencia y Acceso a la Información Pública del Estado de Jalisco y sus Municipios, al tratarse de información cuya difusión anticipada podría comprometer el patrimonio municipal y afectar el desarrollo del procedimiento de adjudicación. En consecuencia, la reserva tendrá vigencia únicamente durante el tiempo estrictamente necesario para salvaguardar dichos fines, sin perjuicio de que la información adquiera el carácter de pública una vez concluido el procedimiento correspondiente. </w:t>
      </w:r>
    </w:p>
    <w:p w14:paraId="7B7278DF" w14:textId="65DCC8D7" w:rsidR="00025AB1" w:rsidRPr="00F5607E" w:rsidRDefault="00025AB1" w:rsidP="00025AB1">
      <w:pPr>
        <w:jc w:val="both"/>
        <w:rPr>
          <w:rFonts w:ascii="Arial" w:hAnsi="Arial" w:cs="Arial"/>
          <w:lang w:eastAsia="es-MX"/>
        </w:rPr>
      </w:pPr>
      <w:r w:rsidRPr="00025AB1">
        <w:rPr>
          <w:rFonts w:ascii="Arial" w:hAnsi="Arial" w:cs="Arial"/>
          <w:sz w:val="20"/>
          <w:szCs w:val="20"/>
          <w:lang w:eastAsia="es-MX"/>
        </w:rPr>
        <w:t xml:space="preserve">Bajo los preceptos legales antes precisados, esta Comisión </w:t>
      </w:r>
      <w:proofErr w:type="gramStart"/>
      <w:r w:rsidRPr="00025AB1">
        <w:rPr>
          <w:rFonts w:ascii="Arial" w:hAnsi="Arial" w:cs="Arial"/>
          <w:sz w:val="20"/>
          <w:szCs w:val="20"/>
          <w:lang w:eastAsia="es-MX"/>
        </w:rPr>
        <w:t>Edilicia</w:t>
      </w:r>
      <w:proofErr w:type="gramEnd"/>
      <w:r w:rsidRPr="00025AB1">
        <w:rPr>
          <w:rFonts w:ascii="Arial" w:hAnsi="Arial" w:cs="Arial"/>
          <w:sz w:val="20"/>
          <w:szCs w:val="20"/>
          <w:lang w:eastAsia="es-MX"/>
        </w:rPr>
        <w:t xml:space="preserve"> Permanente tiene a bien aprobar y ratificar el Techo Financiero para el proyecto de obra pública objeto del presente dictamen, </w:t>
      </w:r>
      <w:r w:rsidRPr="00025AB1">
        <w:rPr>
          <w:rFonts w:ascii="Arial" w:hAnsi="Arial" w:cs="Arial"/>
          <w:b/>
          <w:bCs/>
          <w:sz w:val="20"/>
          <w:szCs w:val="20"/>
          <w:lang w:eastAsia="es-MX"/>
        </w:rPr>
        <w:t>sujeto a la estrategia de no divulgación oral para salvaguardar la libre competencia</w:t>
      </w:r>
      <w:r w:rsidRPr="00025AB1">
        <w:rPr>
          <w:rFonts w:ascii="Arial" w:hAnsi="Arial" w:cs="Arial"/>
          <w:sz w:val="20"/>
          <w:szCs w:val="20"/>
          <w:lang w:eastAsia="es-MX"/>
        </w:rPr>
        <w:t>, de conformidad con las siguientes</w:t>
      </w:r>
      <w:r w:rsidRPr="00F5607E">
        <w:rPr>
          <w:rFonts w:ascii="Arial" w:hAnsi="Arial" w:cs="Arial"/>
          <w:lang w:eastAsia="es-MX"/>
        </w:rPr>
        <w:t>:</w:t>
      </w:r>
    </w:p>
    <w:p w14:paraId="161C05B4" w14:textId="10074AF4" w:rsidR="00AD6323" w:rsidRPr="00265378" w:rsidRDefault="00AD6323" w:rsidP="00742B4D">
      <w:pPr>
        <w:jc w:val="center"/>
        <w:rPr>
          <w:rFonts w:ascii="Arial" w:eastAsia="Calibri" w:hAnsi="Arial" w:cs="Arial"/>
          <w:b/>
          <w:sz w:val="20"/>
          <w:szCs w:val="20"/>
          <w:lang w:val="it-IT"/>
        </w:rPr>
      </w:pPr>
      <w:r w:rsidRPr="00265378">
        <w:rPr>
          <w:rFonts w:ascii="Arial" w:hAnsi="Arial" w:cs="Arial"/>
          <w:b/>
          <w:bCs/>
          <w:sz w:val="20"/>
          <w:szCs w:val="20"/>
          <w:lang w:val="it-IT"/>
        </w:rPr>
        <w:t>C O N S I D E R A C I O N E S:</w:t>
      </w:r>
    </w:p>
    <w:p w14:paraId="347B2B29" w14:textId="0191A7F5" w:rsidR="0088034F" w:rsidRPr="007E67C6" w:rsidRDefault="00112A18" w:rsidP="0088034F">
      <w:pPr>
        <w:spacing w:after="0"/>
        <w:jc w:val="both"/>
        <w:rPr>
          <w:rFonts w:ascii="Arial" w:hAnsi="Arial" w:cs="Arial"/>
          <w:bCs/>
          <w:iCs/>
          <w:sz w:val="20"/>
          <w:szCs w:val="20"/>
        </w:rPr>
      </w:pPr>
      <w:r w:rsidRPr="00265378">
        <w:rPr>
          <w:rFonts w:ascii="Arial" w:hAnsi="Arial" w:cs="Arial"/>
          <w:b/>
          <w:iCs/>
          <w:sz w:val="20"/>
          <w:szCs w:val="20"/>
        </w:rPr>
        <w:lastRenderedPageBreak/>
        <w:t xml:space="preserve">I.- </w:t>
      </w:r>
      <w:r w:rsidR="00E724B3" w:rsidRPr="00265378">
        <w:rPr>
          <w:rFonts w:ascii="Arial" w:eastAsia="Times New Roman" w:hAnsi="Arial" w:cs="Arial"/>
          <w:sz w:val="20"/>
          <w:szCs w:val="20"/>
          <w:lang w:eastAsia="es-MX"/>
        </w:rPr>
        <w:t>Que la Dirección de Obras Públicas integró el Proyecto Ejecutivo correspondiente y acreditó la existencia de suficiencia presupuestaria, así como la viabilidad técnica, jurídica y administrativa para su ejecución, conforme a la Ley de Obra Pública para el Estado de Jalisco y sus Municipios.</w:t>
      </w:r>
    </w:p>
    <w:p w14:paraId="77F5C4B6" w14:textId="77777777" w:rsidR="0088034F" w:rsidRDefault="0088034F" w:rsidP="0088034F">
      <w:pPr>
        <w:spacing w:after="0"/>
        <w:jc w:val="both"/>
        <w:rPr>
          <w:rFonts w:ascii="Arial" w:hAnsi="Arial" w:cs="Arial"/>
          <w:b/>
          <w:iCs/>
          <w:sz w:val="20"/>
          <w:szCs w:val="20"/>
          <w:lang w:val="es-ES"/>
        </w:rPr>
      </w:pPr>
    </w:p>
    <w:p w14:paraId="37F01245" w14:textId="30530BE4" w:rsidR="00AD6323" w:rsidRPr="007E67C6" w:rsidRDefault="00505F0C" w:rsidP="0088034F">
      <w:pPr>
        <w:spacing w:after="0"/>
        <w:jc w:val="both"/>
        <w:rPr>
          <w:rFonts w:ascii="Arial" w:hAnsi="Arial" w:cs="Arial"/>
          <w:bCs/>
          <w:iCs/>
          <w:sz w:val="20"/>
          <w:szCs w:val="20"/>
          <w:lang w:val="es-ES"/>
        </w:rPr>
      </w:pPr>
      <w:r w:rsidRPr="00265378">
        <w:rPr>
          <w:rFonts w:ascii="Arial" w:hAnsi="Arial" w:cs="Arial"/>
          <w:b/>
          <w:iCs/>
          <w:sz w:val="20"/>
          <w:szCs w:val="20"/>
          <w:lang w:val="es-ES"/>
        </w:rPr>
        <w:t>I</w:t>
      </w:r>
      <w:r w:rsidR="007E67C6">
        <w:rPr>
          <w:rFonts w:ascii="Arial" w:hAnsi="Arial" w:cs="Arial"/>
          <w:b/>
          <w:iCs/>
          <w:sz w:val="20"/>
          <w:szCs w:val="20"/>
          <w:lang w:val="es-ES"/>
        </w:rPr>
        <w:t>I</w:t>
      </w:r>
      <w:r w:rsidR="00AD6323" w:rsidRPr="00265378">
        <w:rPr>
          <w:rFonts w:ascii="Arial" w:hAnsi="Arial" w:cs="Arial"/>
          <w:b/>
          <w:iCs/>
          <w:sz w:val="20"/>
          <w:szCs w:val="20"/>
          <w:lang w:val="es-ES"/>
        </w:rPr>
        <w:t xml:space="preserve">.- </w:t>
      </w:r>
      <w:r w:rsidR="00AD6323" w:rsidRPr="00265378">
        <w:rPr>
          <w:rFonts w:ascii="Arial" w:hAnsi="Arial" w:cs="Arial"/>
          <w:bCs/>
          <w:iCs/>
          <w:sz w:val="20"/>
          <w:szCs w:val="20"/>
          <w:lang w:val="es-ES"/>
        </w:rPr>
        <w:t xml:space="preserve">Que esta Comisión </w:t>
      </w:r>
      <w:proofErr w:type="gramStart"/>
      <w:r w:rsidR="00AD6323" w:rsidRPr="00265378">
        <w:rPr>
          <w:rFonts w:ascii="Arial" w:hAnsi="Arial" w:cs="Arial"/>
          <w:bCs/>
          <w:iCs/>
          <w:sz w:val="20"/>
          <w:szCs w:val="20"/>
          <w:lang w:val="es-ES"/>
        </w:rPr>
        <w:t>Edilicia</w:t>
      </w:r>
      <w:proofErr w:type="gramEnd"/>
      <w:r w:rsidR="00AD6323" w:rsidRPr="00265378">
        <w:rPr>
          <w:rFonts w:ascii="Arial" w:hAnsi="Arial" w:cs="Arial"/>
          <w:bCs/>
          <w:iCs/>
          <w:sz w:val="20"/>
          <w:szCs w:val="20"/>
          <w:lang w:val="es-ES"/>
        </w:rPr>
        <w:t>, posee la competencia para estudiar y dictaminar lo referente a la infraestructura municipal, según lo dispuesto por los artículos</w:t>
      </w:r>
      <w:r w:rsidR="00AD6323" w:rsidRPr="00265378">
        <w:rPr>
          <w:rFonts w:ascii="Arial" w:hAnsi="Arial" w:cs="Arial"/>
          <w:b/>
          <w:iCs/>
          <w:sz w:val="20"/>
          <w:szCs w:val="20"/>
          <w:lang w:val="es-ES"/>
        </w:rPr>
        <w:t xml:space="preserve"> </w:t>
      </w:r>
      <w:r w:rsidR="00AD6323" w:rsidRPr="007E67C6">
        <w:rPr>
          <w:rFonts w:ascii="Arial" w:hAnsi="Arial" w:cs="Arial"/>
          <w:bCs/>
          <w:iCs/>
          <w:sz w:val="20"/>
          <w:szCs w:val="20"/>
          <w:lang w:val="es-ES"/>
        </w:rPr>
        <w:t>27 y 79 Bis de la Ley del Gobierno y la Administración Pública Municipal, en relación con los artículos 37, 38 fracción XV, 40, 47, 48, 64 y 104 al 109 del Reglamento Interior del Ayuntamiento de Zapotlán el Grande.</w:t>
      </w:r>
    </w:p>
    <w:p w14:paraId="4F010021" w14:textId="77777777" w:rsidR="00265378" w:rsidRPr="00265378" w:rsidRDefault="00265378" w:rsidP="00265378">
      <w:pPr>
        <w:spacing w:after="0"/>
        <w:jc w:val="both"/>
        <w:rPr>
          <w:rFonts w:ascii="Arial" w:hAnsi="Arial" w:cs="Arial"/>
          <w:b/>
          <w:iCs/>
          <w:sz w:val="20"/>
          <w:szCs w:val="20"/>
          <w:lang w:val="es-ES"/>
        </w:rPr>
      </w:pPr>
    </w:p>
    <w:p w14:paraId="0FF9B00B" w14:textId="236345B9" w:rsidR="00AD6323" w:rsidRPr="00265378" w:rsidRDefault="00132BA6" w:rsidP="00265378">
      <w:pPr>
        <w:spacing w:after="0"/>
        <w:jc w:val="both"/>
        <w:rPr>
          <w:rFonts w:ascii="Arial" w:eastAsia="Calibri" w:hAnsi="Arial" w:cs="Arial"/>
          <w:sz w:val="20"/>
          <w:szCs w:val="20"/>
          <w:lang w:val="es-ES"/>
        </w:rPr>
      </w:pPr>
      <w:r>
        <w:rPr>
          <w:rFonts w:ascii="Arial" w:hAnsi="Arial" w:cs="Arial"/>
          <w:b/>
          <w:iCs/>
          <w:sz w:val="20"/>
          <w:szCs w:val="20"/>
          <w:lang w:val="es-ES"/>
        </w:rPr>
        <w:t>III</w:t>
      </w:r>
      <w:r w:rsidR="00AD6323" w:rsidRPr="00265378">
        <w:rPr>
          <w:rFonts w:ascii="Arial" w:hAnsi="Arial" w:cs="Arial"/>
          <w:b/>
          <w:iCs/>
          <w:sz w:val="20"/>
          <w:szCs w:val="20"/>
          <w:lang w:val="es-ES"/>
        </w:rPr>
        <w:t xml:space="preserve">.- </w:t>
      </w:r>
      <w:r w:rsidR="00AD6323" w:rsidRPr="00265378">
        <w:rPr>
          <w:rFonts w:ascii="Arial" w:hAnsi="Arial" w:cs="Arial"/>
          <w:bCs/>
          <w:iCs/>
          <w:sz w:val="20"/>
          <w:szCs w:val="20"/>
          <w:lang w:val="es-ES"/>
        </w:rPr>
        <w:t xml:space="preserve">Que, una vez verificada la </w:t>
      </w:r>
      <w:r w:rsidR="00AD6323" w:rsidRPr="00265378">
        <w:rPr>
          <w:rFonts w:ascii="Arial" w:hAnsi="Arial" w:cs="Arial"/>
          <w:b/>
          <w:iCs/>
          <w:sz w:val="20"/>
          <w:szCs w:val="20"/>
          <w:lang w:val="es-ES"/>
        </w:rPr>
        <w:t>alineación del proyecto con la</w:t>
      </w:r>
      <w:r w:rsidR="007E67C6">
        <w:rPr>
          <w:rFonts w:ascii="Arial" w:hAnsi="Arial" w:cs="Arial"/>
          <w:b/>
          <w:iCs/>
          <w:sz w:val="20"/>
          <w:szCs w:val="20"/>
          <w:lang w:val="es-ES"/>
        </w:rPr>
        <w:t xml:space="preserve">s necesidades urgentes de esta vialidad </w:t>
      </w:r>
      <w:r w:rsidR="00AD6323" w:rsidRPr="00265378">
        <w:rPr>
          <w:rFonts w:ascii="Arial" w:hAnsi="Arial" w:cs="Arial"/>
          <w:b/>
          <w:iCs/>
          <w:sz w:val="20"/>
          <w:szCs w:val="20"/>
          <w:lang w:val="es-ES"/>
        </w:rPr>
        <w:t>y la validación técnica del área correspondiente</w:t>
      </w:r>
      <w:r w:rsidR="00AD6323" w:rsidRPr="00265378">
        <w:rPr>
          <w:rFonts w:ascii="Arial" w:hAnsi="Arial" w:cs="Arial"/>
          <w:bCs/>
          <w:iCs/>
          <w:sz w:val="20"/>
          <w:szCs w:val="20"/>
          <w:lang w:val="es-ES"/>
        </w:rPr>
        <w:t xml:space="preserve">, es procedente autorizar el techo financiero para </w:t>
      </w:r>
      <w:r w:rsidR="00AD6323" w:rsidRPr="00265378">
        <w:rPr>
          <w:rFonts w:ascii="Arial" w:hAnsi="Arial" w:cs="Arial"/>
          <w:b/>
          <w:iCs/>
          <w:sz w:val="20"/>
          <w:szCs w:val="20"/>
          <w:lang w:val="es-ES"/>
        </w:rPr>
        <w:t xml:space="preserve">garantizar la disponibilidad de los recursos </w:t>
      </w:r>
      <w:r w:rsidR="007E67C6">
        <w:rPr>
          <w:rFonts w:ascii="Arial" w:hAnsi="Arial" w:cs="Arial"/>
          <w:b/>
          <w:iCs/>
          <w:sz w:val="20"/>
          <w:szCs w:val="20"/>
          <w:lang w:val="es-ES"/>
        </w:rPr>
        <w:t>del remanente</w:t>
      </w:r>
      <w:r w:rsidR="00AD6323" w:rsidRPr="00265378">
        <w:rPr>
          <w:rFonts w:ascii="Arial" w:hAnsi="Arial" w:cs="Arial"/>
          <w:b/>
          <w:iCs/>
          <w:sz w:val="20"/>
          <w:szCs w:val="20"/>
          <w:lang w:val="es-ES"/>
        </w:rPr>
        <w:t xml:space="preserve"> del ejercicio fiscal 202</w:t>
      </w:r>
      <w:r w:rsidR="007E67C6">
        <w:rPr>
          <w:rFonts w:ascii="Arial" w:hAnsi="Arial" w:cs="Arial"/>
          <w:b/>
          <w:iCs/>
          <w:sz w:val="20"/>
          <w:szCs w:val="20"/>
          <w:lang w:val="es-ES"/>
        </w:rPr>
        <w:t>5</w:t>
      </w:r>
      <w:r w:rsidR="00AD6323" w:rsidRPr="00265378">
        <w:rPr>
          <w:rFonts w:ascii="Arial" w:hAnsi="Arial" w:cs="Arial"/>
          <w:b/>
          <w:iCs/>
          <w:sz w:val="20"/>
          <w:szCs w:val="20"/>
          <w:lang w:val="es-ES"/>
        </w:rPr>
        <w:t xml:space="preserve"> y permitir que la administración continúe con las etapas subsecuentes.</w:t>
      </w:r>
    </w:p>
    <w:p w14:paraId="2951C0B8" w14:textId="5C543AC5" w:rsidR="00132BA6" w:rsidRPr="00132BA6" w:rsidRDefault="004E3022" w:rsidP="00132BA6">
      <w:pPr>
        <w:jc w:val="both"/>
        <w:rPr>
          <w:rFonts w:ascii="Arial" w:eastAsia="Calibri" w:hAnsi="Arial" w:cs="Arial"/>
          <w:sz w:val="20"/>
          <w:szCs w:val="20"/>
          <w:lang w:val="es-ES"/>
        </w:rPr>
      </w:pPr>
      <w:r w:rsidRPr="00265378">
        <w:rPr>
          <w:rFonts w:ascii="Arial" w:eastAsia="Calibri" w:hAnsi="Arial" w:cs="Arial"/>
          <w:sz w:val="20"/>
          <w:szCs w:val="20"/>
          <w:lang w:val="es-ES"/>
        </w:rPr>
        <w:t>Por lo antes expuesto</w:t>
      </w:r>
      <w:r w:rsidR="00AD6323" w:rsidRPr="00265378">
        <w:rPr>
          <w:rFonts w:ascii="Arial" w:eastAsia="Calibri" w:hAnsi="Arial" w:cs="Arial"/>
          <w:sz w:val="20"/>
          <w:szCs w:val="20"/>
          <w:lang w:val="es-ES"/>
        </w:rPr>
        <w:t xml:space="preserve"> esta Comisión arriba a la siguiente</w:t>
      </w:r>
    </w:p>
    <w:p w14:paraId="03ABB450" w14:textId="11A93A61" w:rsidR="00132BA6" w:rsidRPr="00265378" w:rsidRDefault="00AD6323" w:rsidP="00132BA6">
      <w:pPr>
        <w:jc w:val="center"/>
        <w:rPr>
          <w:rFonts w:ascii="Arial" w:eastAsia="Calibri" w:hAnsi="Arial" w:cs="Arial"/>
          <w:b/>
          <w:sz w:val="20"/>
          <w:szCs w:val="20"/>
          <w:lang w:val="pt-PT"/>
        </w:rPr>
      </w:pPr>
      <w:r w:rsidRPr="00265378">
        <w:rPr>
          <w:rFonts w:ascii="Arial" w:eastAsia="Calibri" w:hAnsi="Arial" w:cs="Arial"/>
          <w:b/>
          <w:sz w:val="20"/>
          <w:szCs w:val="20"/>
          <w:lang w:val="pt-PT"/>
        </w:rPr>
        <w:t>C O N C L U S I Ó N:</w:t>
      </w:r>
    </w:p>
    <w:p w14:paraId="7BBBA036" w14:textId="03635981" w:rsidR="007E67C6" w:rsidRPr="007E67C6" w:rsidRDefault="007E67C6" w:rsidP="007E67C6">
      <w:pPr>
        <w:spacing w:after="0"/>
        <w:jc w:val="both"/>
        <w:rPr>
          <w:rFonts w:ascii="Arial" w:hAnsi="Arial" w:cs="Arial"/>
          <w:bCs/>
          <w:iCs/>
          <w:sz w:val="20"/>
          <w:szCs w:val="20"/>
        </w:rPr>
      </w:pPr>
      <w:r>
        <w:rPr>
          <w:rFonts w:ascii="Arial" w:hAnsi="Arial" w:cs="Arial"/>
          <w:bCs/>
          <w:iCs/>
          <w:sz w:val="20"/>
          <w:szCs w:val="20"/>
        </w:rPr>
        <w:t xml:space="preserve">Dando cumplimiento a lo dispuesto por el </w:t>
      </w:r>
      <w:r w:rsidRPr="007E67C6">
        <w:rPr>
          <w:rFonts w:ascii="Arial" w:hAnsi="Arial" w:cs="Arial"/>
          <w:bCs/>
          <w:iCs/>
          <w:sz w:val="20"/>
          <w:szCs w:val="20"/>
        </w:rPr>
        <w:t>artículo 4o. de nuestra Constitución Federal</w:t>
      </w:r>
      <w:r>
        <w:rPr>
          <w:rFonts w:ascii="Arial" w:hAnsi="Arial" w:cs="Arial"/>
          <w:bCs/>
          <w:iCs/>
          <w:sz w:val="20"/>
          <w:szCs w:val="20"/>
        </w:rPr>
        <w:t xml:space="preserve">, el cual </w:t>
      </w:r>
      <w:r w:rsidRPr="007E67C6">
        <w:rPr>
          <w:rFonts w:ascii="Arial" w:hAnsi="Arial" w:cs="Arial"/>
          <w:bCs/>
          <w:iCs/>
          <w:sz w:val="20"/>
          <w:szCs w:val="20"/>
        </w:rPr>
        <w:t>establece que el gobierno tiene la obligación de garantizar a todas las personas una movilidad segura, digna y accesible. Estos derechos se deben reflejar directamente en las condiciones de nuestras calles.</w:t>
      </w:r>
      <w:r>
        <w:rPr>
          <w:rFonts w:ascii="Arial" w:hAnsi="Arial" w:cs="Arial"/>
          <w:bCs/>
          <w:iCs/>
          <w:sz w:val="20"/>
          <w:szCs w:val="20"/>
        </w:rPr>
        <w:t xml:space="preserve"> </w:t>
      </w:r>
      <w:r w:rsidRPr="007E67C6">
        <w:rPr>
          <w:rFonts w:ascii="Arial" w:hAnsi="Arial" w:cs="Arial"/>
          <w:bCs/>
          <w:iCs/>
          <w:sz w:val="20"/>
          <w:szCs w:val="20"/>
        </w:rPr>
        <w:t xml:space="preserve">Bajo este principio, la renovación de la calle El Grullo es una necesidad urgente que va más allá de la simple imagen urbana. Aunque a simple vista el pavimento actual podría no parecer tan dañado, el verdadero problema y el peligro crítico están abajo, ocultos en el subsuelo. Las tuberías de agua potable y el drenaje ya cumplieron su tiempo de vida útil. Dejar la calle como está, bajo el argumento de que la superficie </w:t>
      </w:r>
      <w:r>
        <w:rPr>
          <w:rFonts w:ascii="Arial" w:hAnsi="Arial" w:cs="Arial"/>
          <w:bCs/>
          <w:iCs/>
          <w:sz w:val="20"/>
          <w:szCs w:val="20"/>
        </w:rPr>
        <w:t>se ve en buen estado</w:t>
      </w:r>
      <w:r w:rsidRPr="007E67C6">
        <w:rPr>
          <w:rFonts w:ascii="Arial" w:hAnsi="Arial" w:cs="Arial"/>
          <w:bCs/>
          <w:iCs/>
          <w:sz w:val="20"/>
          <w:szCs w:val="20"/>
        </w:rPr>
        <w:t xml:space="preserve"> provocaría una cadena de problemas graves</w:t>
      </w:r>
      <w:r>
        <w:rPr>
          <w:rFonts w:ascii="Arial" w:hAnsi="Arial" w:cs="Arial"/>
          <w:bCs/>
          <w:iCs/>
          <w:sz w:val="20"/>
          <w:szCs w:val="20"/>
        </w:rPr>
        <w:t xml:space="preserve"> como </w:t>
      </w:r>
      <w:r w:rsidRPr="007E67C6">
        <w:rPr>
          <w:rFonts w:ascii="Arial" w:hAnsi="Arial" w:cs="Arial"/>
          <w:bCs/>
          <w:iCs/>
          <w:sz w:val="20"/>
          <w:szCs w:val="20"/>
        </w:rPr>
        <w:t xml:space="preserve">fugas constantes, baches profundos, hundimientos y socavones que destruirían por completo la calle. Esto pondría en riesgo la salud de los vecinos y bloquearía por completo el paso en una vía que es estratégica para seis colonias principales de la zona sur, afectando tanto a los autos particulares como a las rutas del transporte público que conectan a dos de las avenidas más importantes de Ciudad Guzmán. </w:t>
      </w:r>
    </w:p>
    <w:p w14:paraId="5CC84132" w14:textId="4662EE7C" w:rsidR="00132BA6" w:rsidRPr="00132BA6" w:rsidRDefault="00E7034D" w:rsidP="00132BA6">
      <w:pPr>
        <w:jc w:val="both"/>
        <w:rPr>
          <w:rFonts w:ascii="Arial" w:hAnsi="Arial" w:cs="Arial"/>
          <w:sz w:val="20"/>
          <w:szCs w:val="20"/>
        </w:rPr>
      </w:pPr>
      <w:r>
        <w:rPr>
          <w:rFonts w:ascii="Arial" w:hAnsi="Arial" w:cs="Arial"/>
          <w:sz w:val="20"/>
          <w:szCs w:val="20"/>
        </w:rPr>
        <w:t>En ese sentido y u</w:t>
      </w:r>
      <w:r w:rsidRPr="00265378">
        <w:rPr>
          <w:rFonts w:ascii="Arial" w:hAnsi="Arial" w:cs="Arial"/>
          <w:sz w:val="20"/>
          <w:szCs w:val="20"/>
        </w:rPr>
        <w:t xml:space="preserve">na vez analizados los antecedentes y fundamentos legales expuestos, esta Comisión </w:t>
      </w:r>
      <w:proofErr w:type="gramStart"/>
      <w:r w:rsidRPr="00265378">
        <w:rPr>
          <w:rFonts w:ascii="Arial" w:hAnsi="Arial" w:cs="Arial"/>
          <w:sz w:val="20"/>
          <w:szCs w:val="20"/>
        </w:rPr>
        <w:t>Edilicia</w:t>
      </w:r>
      <w:proofErr w:type="gramEnd"/>
      <w:r w:rsidRPr="00265378">
        <w:rPr>
          <w:rFonts w:ascii="Arial" w:hAnsi="Arial" w:cs="Arial"/>
          <w:sz w:val="20"/>
          <w:szCs w:val="20"/>
        </w:rPr>
        <w:t xml:space="preserve"> determina que </w:t>
      </w:r>
      <w:r w:rsidRPr="00265378">
        <w:rPr>
          <w:rFonts w:ascii="Arial" w:hAnsi="Arial" w:cs="Arial"/>
          <w:b/>
          <w:bCs/>
          <w:sz w:val="20"/>
          <w:szCs w:val="20"/>
        </w:rPr>
        <w:t xml:space="preserve">el proyecto objeto del presente dictamen cuenta </w:t>
      </w:r>
      <w:r w:rsidRPr="00265378">
        <w:rPr>
          <w:rFonts w:ascii="Arial" w:hAnsi="Arial" w:cs="Arial"/>
          <w:sz w:val="20"/>
          <w:szCs w:val="20"/>
        </w:rPr>
        <w:t>con la viabilidad técnica y legal acreditada por las instancias correspondientes</w:t>
      </w:r>
      <w:r>
        <w:rPr>
          <w:rFonts w:ascii="Arial" w:hAnsi="Arial" w:cs="Arial"/>
          <w:sz w:val="20"/>
          <w:szCs w:val="20"/>
        </w:rPr>
        <w:t xml:space="preserve"> por lo que </w:t>
      </w:r>
      <w:r w:rsidR="00AD6323" w:rsidRPr="00265378">
        <w:rPr>
          <w:rFonts w:ascii="Arial" w:hAnsi="Arial" w:cs="Arial"/>
          <w:sz w:val="20"/>
          <w:szCs w:val="20"/>
          <w:lang w:val="es-ES"/>
        </w:rPr>
        <w:t>sometemos a la consideración del Pleno del Ayuntamiento, los siguiente</w:t>
      </w:r>
    </w:p>
    <w:p w14:paraId="6C94962A" w14:textId="04C90BC3" w:rsidR="00132BA6" w:rsidRPr="00132BA6" w:rsidRDefault="00AD6323" w:rsidP="00132BA6">
      <w:pPr>
        <w:jc w:val="center"/>
        <w:rPr>
          <w:rFonts w:ascii="Arial" w:hAnsi="Arial" w:cs="Arial"/>
          <w:b/>
          <w:sz w:val="20"/>
          <w:szCs w:val="20"/>
          <w:lang w:val="it-IT"/>
        </w:rPr>
      </w:pPr>
      <w:r w:rsidRPr="00132BA6">
        <w:rPr>
          <w:rFonts w:ascii="Arial" w:hAnsi="Arial" w:cs="Arial"/>
          <w:b/>
          <w:sz w:val="20"/>
          <w:szCs w:val="20"/>
          <w:lang w:val="it-IT"/>
        </w:rPr>
        <w:t>R E S O L U T I V O S:</w:t>
      </w:r>
    </w:p>
    <w:p w14:paraId="130A2FA1" w14:textId="0979F335" w:rsidR="00132BA6" w:rsidRPr="00265378" w:rsidRDefault="00112A18" w:rsidP="00112A18">
      <w:pPr>
        <w:jc w:val="both"/>
        <w:rPr>
          <w:rFonts w:ascii="Arial" w:hAnsi="Arial" w:cs="Arial"/>
          <w:sz w:val="20"/>
          <w:szCs w:val="20"/>
        </w:rPr>
      </w:pPr>
      <w:r w:rsidRPr="00265378">
        <w:rPr>
          <w:rFonts w:ascii="Arial" w:hAnsi="Arial" w:cs="Arial"/>
          <w:b/>
          <w:sz w:val="20"/>
          <w:szCs w:val="20"/>
          <w:lang w:val="es-ES"/>
        </w:rPr>
        <w:lastRenderedPageBreak/>
        <w:t xml:space="preserve">PRIMERO. </w:t>
      </w:r>
      <w:r w:rsidRPr="00265378">
        <w:rPr>
          <w:rFonts w:ascii="Arial" w:eastAsia="Calibri" w:hAnsi="Arial" w:cs="Arial"/>
          <w:color w:val="000000"/>
          <w:sz w:val="20"/>
          <w:szCs w:val="20"/>
        </w:rPr>
        <w:t>El Pleno del Ayuntamiento de Zapotlán el Grande, Jalisco,</w:t>
      </w:r>
      <w:r w:rsidRPr="00265378">
        <w:rPr>
          <w:rFonts w:ascii="Arial" w:eastAsia="Calibri" w:hAnsi="Arial" w:cs="Arial"/>
          <w:b/>
          <w:color w:val="000000"/>
          <w:sz w:val="20"/>
          <w:szCs w:val="20"/>
        </w:rPr>
        <w:t xml:space="preserve"> </w:t>
      </w:r>
      <w:r w:rsidR="00944280" w:rsidRPr="00265378">
        <w:rPr>
          <w:rStyle w:val="Ninguno"/>
          <w:rFonts w:ascii="Arial" w:hAnsi="Arial" w:cs="Arial"/>
          <w:b/>
          <w:bCs/>
          <w:sz w:val="20"/>
          <w:szCs w:val="20"/>
          <w:lang w:val="es-ES"/>
        </w:rPr>
        <w:t>APRUEBA Y AUTORIZA el Techo F</w:t>
      </w:r>
      <w:r w:rsidRPr="00265378">
        <w:rPr>
          <w:rStyle w:val="Ninguno"/>
          <w:rFonts w:ascii="Arial" w:hAnsi="Arial" w:cs="Arial"/>
          <w:b/>
          <w:bCs/>
          <w:sz w:val="20"/>
          <w:szCs w:val="20"/>
          <w:lang w:val="es-ES"/>
        </w:rPr>
        <w:t xml:space="preserve">inanciero presupuestado para el proyecto de obra pública número: </w:t>
      </w:r>
      <w:r w:rsidR="0075264B">
        <w:rPr>
          <w:rStyle w:val="Ninguno"/>
          <w:rFonts w:ascii="Arial" w:hAnsi="Arial" w:cs="Arial"/>
          <w:b/>
          <w:bCs/>
          <w:sz w:val="20"/>
          <w:szCs w:val="20"/>
          <w:lang w:val="es-ES"/>
        </w:rPr>
        <w:t>REMANENTE</w:t>
      </w:r>
      <w:r w:rsidRPr="00265378">
        <w:rPr>
          <w:rStyle w:val="Ninguno"/>
          <w:rFonts w:ascii="Arial" w:hAnsi="Arial" w:cs="Arial"/>
          <w:b/>
          <w:bCs/>
          <w:sz w:val="20"/>
          <w:szCs w:val="20"/>
          <w:lang w:val="es-ES"/>
        </w:rPr>
        <w:t xml:space="preserve">-02-2026 PROVENIENTE DE RECURSOS PROPIOS </w:t>
      </w:r>
      <w:r w:rsidR="0075264B">
        <w:rPr>
          <w:rStyle w:val="Ninguno"/>
          <w:rFonts w:ascii="Arial" w:hAnsi="Arial" w:cs="Arial"/>
          <w:b/>
          <w:bCs/>
          <w:sz w:val="20"/>
          <w:szCs w:val="20"/>
          <w:lang w:val="es-ES"/>
        </w:rPr>
        <w:t>DEL REMANENTE DEL</w:t>
      </w:r>
      <w:r w:rsidRPr="00265378">
        <w:rPr>
          <w:rStyle w:val="Ninguno"/>
          <w:rFonts w:ascii="Arial" w:hAnsi="Arial" w:cs="Arial"/>
          <w:b/>
          <w:bCs/>
          <w:sz w:val="20"/>
          <w:szCs w:val="20"/>
          <w:lang w:val="es-ES"/>
        </w:rPr>
        <w:t xml:space="preserve"> EJERCICIO 202</w:t>
      </w:r>
      <w:r w:rsidR="0075264B">
        <w:rPr>
          <w:rStyle w:val="Ninguno"/>
          <w:rFonts w:ascii="Arial" w:hAnsi="Arial" w:cs="Arial"/>
          <w:b/>
          <w:bCs/>
          <w:sz w:val="20"/>
          <w:szCs w:val="20"/>
          <w:lang w:val="es-ES"/>
        </w:rPr>
        <w:t>5</w:t>
      </w:r>
      <w:r w:rsidRPr="00265378">
        <w:rPr>
          <w:rStyle w:val="Ninguno"/>
          <w:rFonts w:ascii="Arial" w:hAnsi="Arial" w:cs="Arial"/>
          <w:b/>
          <w:bCs/>
          <w:sz w:val="20"/>
          <w:szCs w:val="20"/>
          <w:lang w:val="es-ES"/>
        </w:rPr>
        <w:t xml:space="preserve"> </w:t>
      </w:r>
      <w:r w:rsidRPr="00265378">
        <w:rPr>
          <w:rStyle w:val="Ninguno"/>
          <w:rFonts w:ascii="Arial" w:hAnsi="Arial" w:cs="Arial"/>
          <w:sz w:val="20"/>
          <w:szCs w:val="20"/>
          <w:lang w:val="es-ES"/>
        </w:rPr>
        <w:t>para quedar como sigue</w:t>
      </w:r>
      <w:r w:rsidRPr="00265378">
        <w:rPr>
          <w:rFonts w:ascii="Arial" w:hAnsi="Arial" w:cs="Arial"/>
          <w:sz w:val="20"/>
          <w:szCs w:val="20"/>
        </w:rPr>
        <w:t>:</w:t>
      </w:r>
    </w:p>
    <w:tbl>
      <w:tblPr>
        <w:tblStyle w:val="Tablaconcuadrcula"/>
        <w:tblpPr w:leftFromText="141" w:rightFromText="141" w:vertAnchor="text" w:horzAnchor="margin" w:tblpY="63"/>
        <w:tblW w:w="8883" w:type="dxa"/>
        <w:tblLayout w:type="fixed"/>
        <w:tblLook w:val="04A0" w:firstRow="1" w:lastRow="0" w:firstColumn="1" w:lastColumn="0" w:noHBand="0" w:noVBand="1"/>
      </w:tblPr>
      <w:tblGrid>
        <w:gridCol w:w="5729"/>
        <w:gridCol w:w="3154"/>
      </w:tblGrid>
      <w:tr w:rsidR="00112A18" w:rsidRPr="00132BA6" w14:paraId="7745B0BD" w14:textId="77777777" w:rsidTr="00132BA6">
        <w:trPr>
          <w:trHeight w:val="271"/>
        </w:trPr>
        <w:tc>
          <w:tcPr>
            <w:tcW w:w="5729" w:type="dxa"/>
          </w:tcPr>
          <w:p w14:paraId="6B7B09E6" w14:textId="77777777" w:rsidR="00112A18" w:rsidRPr="00132BA6" w:rsidRDefault="00112A18" w:rsidP="00112A18">
            <w:pPr>
              <w:ind w:right="49"/>
              <w:jc w:val="center"/>
              <w:rPr>
                <w:rFonts w:ascii="Arial" w:eastAsia="Times New Roman" w:hAnsi="Arial" w:cs="Arial"/>
                <w:b/>
                <w:color w:val="000000"/>
                <w:sz w:val="18"/>
                <w:szCs w:val="18"/>
                <w:lang w:eastAsia="es-MX"/>
              </w:rPr>
            </w:pPr>
            <w:r w:rsidRPr="00132BA6">
              <w:rPr>
                <w:rFonts w:ascii="Arial" w:eastAsia="Times New Roman" w:hAnsi="Arial" w:cs="Arial"/>
                <w:b/>
                <w:color w:val="000000"/>
                <w:sz w:val="18"/>
                <w:szCs w:val="18"/>
                <w:lang w:eastAsia="es-MX"/>
              </w:rPr>
              <w:t>NUMERO Y NOMBRE DEL PROYECTO:</w:t>
            </w:r>
          </w:p>
        </w:tc>
        <w:tc>
          <w:tcPr>
            <w:tcW w:w="3154" w:type="dxa"/>
          </w:tcPr>
          <w:p w14:paraId="6A37BC74" w14:textId="77777777" w:rsidR="00112A18" w:rsidRPr="00132BA6" w:rsidRDefault="00112A18" w:rsidP="00112A18">
            <w:pPr>
              <w:ind w:right="49"/>
              <w:jc w:val="center"/>
              <w:rPr>
                <w:rFonts w:ascii="Arial" w:eastAsia="Times New Roman" w:hAnsi="Arial" w:cs="Arial"/>
                <w:b/>
                <w:color w:val="000000"/>
                <w:sz w:val="18"/>
                <w:szCs w:val="18"/>
                <w:lang w:eastAsia="es-MX"/>
              </w:rPr>
            </w:pPr>
            <w:r w:rsidRPr="00132BA6">
              <w:rPr>
                <w:rFonts w:ascii="Arial" w:eastAsia="Times New Roman" w:hAnsi="Arial" w:cs="Arial"/>
                <w:b/>
                <w:color w:val="000000"/>
                <w:sz w:val="18"/>
                <w:szCs w:val="18"/>
                <w:lang w:eastAsia="es-MX"/>
              </w:rPr>
              <w:t>MONTO:</w:t>
            </w:r>
          </w:p>
        </w:tc>
      </w:tr>
      <w:tr w:rsidR="0075264B" w:rsidRPr="00132BA6" w14:paraId="6586BEBA" w14:textId="77777777" w:rsidTr="00132BA6">
        <w:trPr>
          <w:trHeight w:val="1792"/>
        </w:trPr>
        <w:tc>
          <w:tcPr>
            <w:tcW w:w="5729" w:type="dxa"/>
          </w:tcPr>
          <w:p w14:paraId="2EF3973E" w14:textId="4A43387E" w:rsidR="0075264B" w:rsidRPr="00132BA6" w:rsidRDefault="0075264B" w:rsidP="0075264B">
            <w:pPr>
              <w:ind w:right="49"/>
              <w:jc w:val="both"/>
              <w:rPr>
                <w:rFonts w:ascii="Arial" w:eastAsia="Times New Roman" w:hAnsi="Arial" w:cs="Arial"/>
                <w:bCs/>
                <w:color w:val="000000"/>
                <w:sz w:val="18"/>
                <w:szCs w:val="18"/>
                <w:lang w:eastAsia="es-MX"/>
              </w:rPr>
            </w:pPr>
            <w:r w:rsidRPr="00132BA6">
              <w:rPr>
                <w:rFonts w:ascii="Arial" w:eastAsia="Times New Roman" w:hAnsi="Arial" w:cs="Arial"/>
                <w:b/>
                <w:bCs/>
                <w:color w:val="000000"/>
                <w:sz w:val="18"/>
                <w:szCs w:val="18"/>
                <w:lang w:eastAsia="es-MX"/>
              </w:rPr>
              <w:t>REMANENTE-02-2026.</w:t>
            </w:r>
            <w:r w:rsidRPr="00132BA6">
              <w:rPr>
                <w:rFonts w:ascii="Arial" w:eastAsia="Times New Roman" w:hAnsi="Arial" w:cs="Arial"/>
                <w:color w:val="000000"/>
                <w:sz w:val="18"/>
                <w:szCs w:val="18"/>
                <w:lang w:eastAsia="es-MX"/>
              </w:rPr>
              <w:t xml:space="preserve">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p>
        </w:tc>
        <w:tc>
          <w:tcPr>
            <w:tcW w:w="3154" w:type="dxa"/>
          </w:tcPr>
          <w:p w14:paraId="00B2C6F1" w14:textId="0234A4A3" w:rsidR="0075264B" w:rsidRPr="00132BA6" w:rsidRDefault="0075264B" w:rsidP="0075264B">
            <w:pPr>
              <w:jc w:val="both"/>
              <w:rPr>
                <w:rFonts w:ascii="Arial" w:hAnsi="Arial" w:cs="Arial"/>
                <w:b/>
                <w:bCs/>
                <w:sz w:val="18"/>
                <w:szCs w:val="18"/>
                <w:lang w:val="es-ES"/>
              </w:rPr>
            </w:pPr>
            <w:r w:rsidRPr="00132BA6">
              <w:rPr>
                <w:rFonts w:ascii="Arial" w:hAnsi="Arial" w:cs="Arial"/>
                <w:b/>
                <w:bCs/>
                <w:sz w:val="18"/>
                <w:szCs w:val="18"/>
                <w:lang w:val="es-ES"/>
              </w:rPr>
              <w:t>$18’430,258.52</w:t>
            </w:r>
            <w:r w:rsidRPr="00132BA6">
              <w:rPr>
                <w:rFonts w:ascii="Arial" w:hAnsi="Arial" w:cs="Arial"/>
                <w:b/>
                <w:bCs/>
                <w:sz w:val="18"/>
                <w:szCs w:val="18"/>
              </w:rPr>
              <w:t xml:space="preserve"> </w:t>
            </w:r>
            <w:r w:rsidRPr="00132BA6">
              <w:rPr>
                <w:rFonts w:ascii="Arial" w:hAnsi="Arial" w:cs="Arial"/>
                <w:sz w:val="18"/>
                <w:szCs w:val="18"/>
              </w:rPr>
              <w:t>(DIECIOCHO MILLONES CUATROCIENTOS TREINTA MIL DOSCIENTOS CINCUENTA Y OCHO PESOS 52/100 M.N.) incluyendo el Impuesto al Valor Agregado</w:t>
            </w:r>
          </w:p>
        </w:tc>
      </w:tr>
    </w:tbl>
    <w:p w14:paraId="2ABF9D40" w14:textId="77777777" w:rsidR="00265378" w:rsidRPr="00265378" w:rsidRDefault="00265378" w:rsidP="00AD6323">
      <w:pPr>
        <w:jc w:val="both"/>
        <w:rPr>
          <w:rFonts w:ascii="Arial" w:hAnsi="Arial" w:cs="Arial"/>
          <w:b/>
          <w:sz w:val="20"/>
          <w:szCs w:val="20"/>
          <w:lang w:val="es-ES"/>
        </w:rPr>
      </w:pPr>
    </w:p>
    <w:p w14:paraId="454E36D5" w14:textId="5C63D9CC" w:rsidR="00132BA6" w:rsidRPr="00132BA6" w:rsidRDefault="0095510C" w:rsidP="0095510C">
      <w:pPr>
        <w:jc w:val="both"/>
        <w:rPr>
          <w:rFonts w:ascii="Arial" w:eastAsia="Calibri" w:hAnsi="Arial" w:cs="Arial"/>
          <w:color w:val="000000"/>
          <w:sz w:val="20"/>
          <w:szCs w:val="20"/>
          <w:lang w:val="es-AR"/>
        </w:rPr>
      </w:pPr>
      <w:r w:rsidRPr="00265378">
        <w:rPr>
          <w:rFonts w:ascii="Arial" w:hAnsi="Arial" w:cs="Arial"/>
          <w:b/>
          <w:sz w:val="20"/>
          <w:szCs w:val="20"/>
          <w:lang w:val="es-ES"/>
        </w:rPr>
        <w:t>SEGUNDO. -</w:t>
      </w:r>
      <w:r w:rsidR="00AD6323" w:rsidRPr="00265378">
        <w:rPr>
          <w:rFonts w:ascii="Arial" w:hAnsi="Arial" w:cs="Arial"/>
          <w:b/>
          <w:sz w:val="20"/>
          <w:szCs w:val="20"/>
          <w:lang w:val="es-ES"/>
        </w:rPr>
        <w:t xml:space="preserve"> </w:t>
      </w:r>
      <w:r w:rsidR="00AD6323" w:rsidRPr="00265378">
        <w:rPr>
          <w:rFonts w:ascii="Arial" w:eastAsia="Calibri" w:hAnsi="Arial" w:cs="Arial"/>
          <w:color w:val="000000"/>
          <w:sz w:val="20"/>
          <w:szCs w:val="20"/>
        </w:rPr>
        <w:t>El Pleno del Ayuntamiento de Zapotlán el Grande, Jalisco</w:t>
      </w:r>
      <w:r w:rsidR="00AD6323" w:rsidRPr="00265378">
        <w:rPr>
          <w:rFonts w:ascii="Arial" w:eastAsia="Calibri" w:hAnsi="Arial" w:cs="Arial"/>
          <w:b/>
          <w:color w:val="000000"/>
          <w:sz w:val="20"/>
          <w:szCs w:val="20"/>
        </w:rPr>
        <w:t xml:space="preserve">, </w:t>
      </w:r>
      <w:r w:rsidR="00AD6323" w:rsidRPr="00265378">
        <w:rPr>
          <w:rFonts w:ascii="Arial" w:eastAsia="Calibri" w:hAnsi="Arial" w:cs="Arial"/>
          <w:b/>
          <w:iCs/>
          <w:color w:val="000000"/>
          <w:sz w:val="20"/>
          <w:szCs w:val="20"/>
        </w:rPr>
        <w:t xml:space="preserve">INSTRUYE </w:t>
      </w:r>
      <w:r w:rsidR="00AD6323" w:rsidRPr="00265378">
        <w:rPr>
          <w:rFonts w:ascii="Arial" w:eastAsia="Calibri" w:hAnsi="Arial" w:cs="Arial"/>
          <w:iCs/>
          <w:color w:val="000000"/>
          <w:sz w:val="20"/>
          <w:szCs w:val="20"/>
        </w:rPr>
        <w:t>a la</w:t>
      </w:r>
      <w:r w:rsidR="00AD6323" w:rsidRPr="00265378">
        <w:rPr>
          <w:rFonts w:ascii="Arial" w:eastAsia="Calibri" w:hAnsi="Arial" w:cs="Arial"/>
          <w:b/>
          <w:iCs/>
          <w:color w:val="000000"/>
          <w:sz w:val="20"/>
          <w:szCs w:val="20"/>
        </w:rPr>
        <w:t xml:space="preserve"> SECRETARIA DE AYUNTAMIENTO, </w:t>
      </w:r>
      <w:r w:rsidR="00AD6323" w:rsidRPr="00265378">
        <w:rPr>
          <w:rFonts w:ascii="Arial" w:eastAsia="Calibri" w:hAnsi="Arial" w:cs="Arial"/>
          <w:iCs/>
          <w:color w:val="000000"/>
          <w:sz w:val="20"/>
          <w:szCs w:val="20"/>
        </w:rPr>
        <w:t xml:space="preserve">a efecto de que notifique a la Síndico Municipal, a la Encargada de Hacienda Municipal, a la </w:t>
      </w:r>
      <w:proofErr w:type="gramStart"/>
      <w:r w:rsidR="00AD6323" w:rsidRPr="00265378">
        <w:rPr>
          <w:rFonts w:ascii="Arial" w:eastAsia="Calibri" w:hAnsi="Arial" w:cs="Arial"/>
          <w:iCs/>
          <w:color w:val="000000"/>
          <w:sz w:val="20"/>
          <w:szCs w:val="20"/>
        </w:rPr>
        <w:t>Directora General</w:t>
      </w:r>
      <w:proofErr w:type="gramEnd"/>
      <w:r w:rsidR="00AD6323" w:rsidRPr="00265378">
        <w:rPr>
          <w:rFonts w:ascii="Arial" w:eastAsia="Calibri" w:hAnsi="Arial" w:cs="Arial"/>
          <w:iCs/>
          <w:color w:val="000000"/>
          <w:sz w:val="20"/>
          <w:szCs w:val="20"/>
        </w:rPr>
        <w:t xml:space="preserve"> de Gestión de la Ciudad, al Director de Obras Públicas y al Jefe de Gestión de Programas y Planeación, todos en funciones, para los efectos conducentes</w:t>
      </w:r>
      <w:r w:rsidR="00AD6323" w:rsidRPr="00265378">
        <w:rPr>
          <w:rFonts w:ascii="Arial" w:eastAsia="Calibri" w:hAnsi="Arial" w:cs="Arial"/>
          <w:color w:val="000000"/>
          <w:sz w:val="20"/>
          <w:szCs w:val="20"/>
          <w:lang w:val="es-AR"/>
        </w:rPr>
        <w:t>.</w:t>
      </w:r>
    </w:p>
    <w:p w14:paraId="143A59BD" w14:textId="77777777" w:rsidR="00AD6323" w:rsidRPr="00132BA6" w:rsidRDefault="00AD6323" w:rsidP="00AD6323">
      <w:pPr>
        <w:spacing w:after="0"/>
        <w:jc w:val="center"/>
        <w:rPr>
          <w:rStyle w:val="Ninguno"/>
          <w:rFonts w:ascii="Arial" w:eastAsia="Times New Roman" w:hAnsi="Arial" w:cs="Arial"/>
          <w:b/>
          <w:bCs/>
          <w:color w:val="000000"/>
          <w:sz w:val="20"/>
          <w:szCs w:val="20"/>
          <w:lang w:val="it-IT" w:eastAsia="es-MX"/>
        </w:rPr>
      </w:pPr>
      <w:r w:rsidRPr="00132BA6">
        <w:rPr>
          <w:rFonts w:ascii="Arial" w:eastAsia="Times New Roman" w:hAnsi="Arial" w:cs="Arial"/>
          <w:b/>
          <w:bCs/>
          <w:color w:val="000000"/>
          <w:sz w:val="20"/>
          <w:szCs w:val="20"/>
          <w:lang w:val="it-IT" w:eastAsia="es-MX"/>
        </w:rPr>
        <w:t>A T E N T A M E N T E </w:t>
      </w:r>
    </w:p>
    <w:p w14:paraId="1D916D7F" w14:textId="77777777" w:rsidR="00AD6323" w:rsidRPr="00132BA6" w:rsidRDefault="00AD6323" w:rsidP="00AD6323">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132BA6">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6F225FB3" w14:textId="77777777" w:rsidR="00AD6323" w:rsidRPr="00132BA6" w:rsidRDefault="00AD6323" w:rsidP="00AD6323">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132BA6">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14BE4992" w14:textId="77777777" w:rsidR="00AD6323" w:rsidRDefault="00AD6323" w:rsidP="0095510C">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132BA6">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11D57E82" w14:textId="77777777" w:rsidR="00132BA6" w:rsidRPr="00132BA6" w:rsidRDefault="00132BA6" w:rsidP="0095510C">
      <w:pPr>
        <w:spacing w:after="0"/>
        <w:jc w:val="center"/>
        <w:rPr>
          <w:rFonts w:ascii="Arial" w:eastAsia="Arial Unicode MS" w:hAnsi="Arial" w:cs="Arial"/>
          <w:b/>
          <w:bCs/>
          <w:i/>
          <w:color w:val="000000"/>
          <w:sz w:val="20"/>
          <w:szCs w:val="20"/>
          <w:u w:color="000000"/>
          <w:bdr w:val="nil"/>
          <w:lang w:val="es-ES_tradnl" w:eastAsia="es-MX"/>
          <w14:textOutline w14:w="0" w14:cap="flat" w14:cmpd="sng" w14:algn="ctr">
            <w14:noFill/>
            <w14:prstDash w14:val="solid"/>
            <w14:bevel/>
          </w14:textOutline>
        </w:rPr>
      </w:pPr>
    </w:p>
    <w:p w14:paraId="63191D1C" w14:textId="77777777" w:rsidR="00AD6323" w:rsidRPr="00132BA6" w:rsidRDefault="00AD6323" w:rsidP="0095510C">
      <w:pPr>
        <w:spacing w:after="0"/>
        <w:jc w:val="center"/>
        <w:rPr>
          <w:rFonts w:ascii="Arial" w:eastAsia="Times New Roman" w:hAnsi="Arial" w:cs="Arial"/>
          <w:b/>
          <w:bCs/>
          <w:color w:val="000000"/>
          <w:lang w:eastAsia="es-MX"/>
        </w:rPr>
      </w:pPr>
      <w:r w:rsidRPr="00132BA6">
        <w:rPr>
          <w:rFonts w:ascii="Arial" w:eastAsia="Times New Roman" w:hAnsi="Arial" w:cs="Arial"/>
          <w:b/>
          <w:bCs/>
          <w:color w:val="000000"/>
          <w:lang w:eastAsia="es-MX"/>
        </w:rPr>
        <w:t xml:space="preserve">Ciudad Guzmán, Municipio de Zapotlán el Grande, Jalisco. </w:t>
      </w:r>
    </w:p>
    <w:p w14:paraId="4A9CBA48" w14:textId="649A5DAC" w:rsidR="00132BA6" w:rsidRDefault="00AD6323" w:rsidP="00132BA6">
      <w:pPr>
        <w:spacing w:after="0"/>
        <w:jc w:val="center"/>
        <w:rPr>
          <w:rFonts w:ascii="Arial" w:hAnsi="Arial" w:cs="Arial"/>
          <w:b/>
          <w:bCs/>
        </w:rPr>
      </w:pPr>
      <w:r w:rsidRPr="00132BA6">
        <w:rPr>
          <w:rFonts w:ascii="Arial" w:eastAsia="Times New Roman" w:hAnsi="Arial" w:cs="Arial"/>
          <w:b/>
          <w:bCs/>
          <w:color w:val="000000"/>
          <w:lang w:eastAsia="es-MX"/>
        </w:rPr>
        <w:t>A l</w:t>
      </w:r>
      <w:r w:rsidRPr="00132BA6">
        <w:rPr>
          <w:rFonts w:ascii="Arial" w:hAnsi="Arial" w:cs="Arial"/>
          <w:b/>
          <w:bCs/>
        </w:rPr>
        <w:t>a fecha de su presentación.</w:t>
      </w:r>
    </w:p>
    <w:p w14:paraId="0CBA2FF0" w14:textId="77777777" w:rsidR="00132BA6" w:rsidRPr="00132BA6" w:rsidRDefault="00132BA6" w:rsidP="00132BA6">
      <w:pPr>
        <w:spacing w:after="0"/>
        <w:jc w:val="center"/>
        <w:rPr>
          <w:rFonts w:ascii="Arial" w:hAnsi="Arial" w:cs="Arial"/>
          <w:b/>
          <w:bCs/>
        </w:rPr>
      </w:pPr>
    </w:p>
    <w:p w14:paraId="37B4E4E9" w14:textId="2673FC24" w:rsidR="00AD6323" w:rsidRPr="00132BA6" w:rsidRDefault="00AD6323" w:rsidP="00AD6323">
      <w:pPr>
        <w:jc w:val="center"/>
        <w:rPr>
          <w:rFonts w:ascii="Arial" w:hAnsi="Arial" w:cs="Arial"/>
          <w:b/>
          <w:bCs/>
          <w:sz w:val="20"/>
          <w:szCs w:val="20"/>
        </w:rPr>
      </w:pPr>
      <w:r w:rsidRPr="00132BA6">
        <w:rPr>
          <w:rFonts w:ascii="Arial" w:hAnsi="Arial" w:cs="Arial"/>
          <w:b/>
          <w:bCs/>
          <w:sz w:val="20"/>
          <w:szCs w:val="20"/>
        </w:rPr>
        <w:t>LA COMISIÓN EDILICIA PERMANENTE DE OBRAS PÚBLICAS, PLANEACIÓN URBANA Y REGULARIZACIÓN DE LA TENENCIA DE LA TIERRA</w:t>
      </w:r>
    </w:p>
    <w:tbl>
      <w:tblPr>
        <w:tblW w:w="9503" w:type="dxa"/>
        <w:jc w:val="center"/>
        <w:tblLayout w:type="fixed"/>
        <w:tblCellMar>
          <w:top w:w="15" w:type="dxa"/>
          <w:left w:w="15" w:type="dxa"/>
          <w:bottom w:w="15" w:type="dxa"/>
          <w:right w:w="15" w:type="dxa"/>
        </w:tblCellMar>
        <w:tblLook w:val="04A0" w:firstRow="1" w:lastRow="0" w:firstColumn="1" w:lastColumn="0" w:noHBand="0" w:noVBand="1"/>
      </w:tblPr>
      <w:tblGrid>
        <w:gridCol w:w="5245"/>
        <w:gridCol w:w="4258"/>
      </w:tblGrid>
      <w:tr w:rsidR="00AD6323" w:rsidRPr="00132BA6" w14:paraId="5AAD269B" w14:textId="77777777" w:rsidTr="00132BA6">
        <w:trPr>
          <w:trHeight w:val="1482"/>
          <w:jc w:val="center"/>
        </w:trPr>
        <w:tc>
          <w:tcPr>
            <w:tcW w:w="5245" w:type="dxa"/>
            <w:tcMar>
              <w:top w:w="180" w:type="dxa"/>
              <w:left w:w="0" w:type="dxa"/>
              <w:bottom w:w="180" w:type="dxa"/>
              <w:right w:w="240" w:type="dxa"/>
            </w:tcMar>
            <w:hideMark/>
          </w:tcPr>
          <w:p w14:paraId="0A6BD801" w14:textId="77777777" w:rsidR="00132BA6" w:rsidRPr="00132BA6" w:rsidRDefault="00132BA6" w:rsidP="00132BA6">
            <w:pPr>
              <w:jc w:val="center"/>
              <w:rPr>
                <w:rFonts w:ascii="Arial" w:hAnsi="Arial" w:cs="Arial"/>
                <w:sz w:val="20"/>
                <w:szCs w:val="20"/>
              </w:rPr>
            </w:pPr>
          </w:p>
          <w:p w14:paraId="793A0FB7" w14:textId="6A3B9263" w:rsidR="00AD6323" w:rsidRPr="00132BA6" w:rsidRDefault="00AD6323" w:rsidP="00132BA6">
            <w:pPr>
              <w:jc w:val="center"/>
              <w:rPr>
                <w:rFonts w:ascii="Arial" w:hAnsi="Arial" w:cs="Arial"/>
                <w:sz w:val="20"/>
                <w:szCs w:val="20"/>
              </w:rPr>
            </w:pPr>
            <w:r w:rsidRPr="00132BA6">
              <w:rPr>
                <w:rFonts w:ascii="Arial" w:hAnsi="Arial" w:cs="Arial"/>
                <w:sz w:val="20"/>
                <w:szCs w:val="20"/>
              </w:rPr>
              <w:br/>
              <w:t>________________________________</w:t>
            </w:r>
            <w:r w:rsidRPr="00132BA6">
              <w:rPr>
                <w:rFonts w:ascii="Arial" w:hAnsi="Arial" w:cs="Arial"/>
                <w:sz w:val="20"/>
                <w:szCs w:val="20"/>
              </w:rPr>
              <w:br/>
            </w:r>
            <w:r w:rsidRPr="00132BA6">
              <w:rPr>
                <w:rFonts w:ascii="Arial" w:hAnsi="Arial" w:cs="Arial"/>
                <w:b/>
                <w:bCs/>
                <w:sz w:val="20"/>
                <w:szCs w:val="20"/>
              </w:rPr>
              <w:t>LIC. MAGALI CASILLAS CONTRERAS</w:t>
            </w:r>
            <w:r w:rsidRPr="00132BA6">
              <w:rPr>
                <w:rFonts w:ascii="Arial" w:hAnsi="Arial" w:cs="Arial"/>
                <w:sz w:val="20"/>
                <w:szCs w:val="20"/>
              </w:rPr>
              <w:br/>
            </w:r>
            <w:proofErr w:type="gramStart"/>
            <w:r w:rsidRPr="00132BA6">
              <w:rPr>
                <w:rFonts w:ascii="Arial" w:hAnsi="Arial" w:cs="Arial"/>
                <w:sz w:val="20"/>
                <w:szCs w:val="20"/>
              </w:rPr>
              <w:t>Presidenta</w:t>
            </w:r>
            <w:proofErr w:type="gramEnd"/>
            <w:r w:rsidRPr="00132BA6">
              <w:rPr>
                <w:rFonts w:ascii="Arial" w:hAnsi="Arial" w:cs="Arial"/>
                <w:sz w:val="20"/>
                <w:szCs w:val="20"/>
              </w:rPr>
              <w:t xml:space="preserve"> de la Comisión</w:t>
            </w:r>
          </w:p>
        </w:tc>
        <w:tc>
          <w:tcPr>
            <w:tcW w:w="4258" w:type="dxa"/>
            <w:tcMar>
              <w:top w:w="180" w:type="dxa"/>
              <w:left w:w="0" w:type="dxa"/>
              <w:bottom w:w="180" w:type="dxa"/>
              <w:right w:w="0" w:type="dxa"/>
            </w:tcMar>
            <w:hideMark/>
          </w:tcPr>
          <w:p w14:paraId="4379CD8D" w14:textId="77777777" w:rsidR="00AD6323" w:rsidRPr="00132BA6" w:rsidRDefault="00AD6323" w:rsidP="0084014E">
            <w:pPr>
              <w:rPr>
                <w:rFonts w:ascii="Arial" w:hAnsi="Arial" w:cs="Arial"/>
                <w:sz w:val="20"/>
                <w:szCs w:val="20"/>
              </w:rPr>
            </w:pPr>
          </w:p>
          <w:p w14:paraId="32CF6D9E" w14:textId="77777777" w:rsidR="00AD6323" w:rsidRPr="00132BA6" w:rsidRDefault="00AD6323" w:rsidP="0084014E">
            <w:pPr>
              <w:jc w:val="center"/>
              <w:rPr>
                <w:rFonts w:ascii="Arial" w:hAnsi="Arial" w:cs="Arial"/>
                <w:sz w:val="20"/>
                <w:szCs w:val="20"/>
              </w:rPr>
            </w:pPr>
            <w:r w:rsidRPr="00132BA6">
              <w:rPr>
                <w:rFonts w:ascii="Arial" w:hAnsi="Arial" w:cs="Arial"/>
                <w:sz w:val="20"/>
                <w:szCs w:val="20"/>
              </w:rPr>
              <w:br/>
              <w:t>______________________________</w:t>
            </w:r>
            <w:r w:rsidRPr="00132BA6">
              <w:rPr>
                <w:rFonts w:ascii="Arial" w:hAnsi="Arial" w:cs="Arial"/>
                <w:sz w:val="20"/>
                <w:szCs w:val="20"/>
              </w:rPr>
              <w:br/>
            </w:r>
            <w:r w:rsidRPr="00132BA6">
              <w:rPr>
                <w:rFonts w:ascii="Arial" w:hAnsi="Arial" w:cs="Arial"/>
                <w:b/>
                <w:bCs/>
                <w:sz w:val="20"/>
                <w:szCs w:val="20"/>
              </w:rPr>
              <w:t>DRA. BERTHA SILVIA GÓMEZ RAMOS</w:t>
            </w:r>
            <w:r w:rsidRPr="00132BA6">
              <w:rPr>
                <w:rFonts w:ascii="Arial" w:hAnsi="Arial" w:cs="Arial"/>
                <w:sz w:val="20"/>
                <w:szCs w:val="20"/>
              </w:rPr>
              <w:br/>
              <w:t>Vocal de la Comisión</w:t>
            </w:r>
          </w:p>
        </w:tc>
      </w:tr>
      <w:tr w:rsidR="00AD6323" w:rsidRPr="00132BA6" w14:paraId="612BADDD" w14:textId="77777777" w:rsidTr="00132BA6">
        <w:trPr>
          <w:jc w:val="center"/>
        </w:trPr>
        <w:tc>
          <w:tcPr>
            <w:tcW w:w="9503" w:type="dxa"/>
            <w:gridSpan w:val="2"/>
            <w:tcMar>
              <w:top w:w="180" w:type="dxa"/>
              <w:left w:w="0" w:type="dxa"/>
              <w:bottom w:w="180" w:type="dxa"/>
              <w:right w:w="240" w:type="dxa"/>
            </w:tcMar>
            <w:hideMark/>
          </w:tcPr>
          <w:p w14:paraId="51DAC939" w14:textId="77777777" w:rsidR="00132BA6" w:rsidRDefault="00132BA6" w:rsidP="00132BA6">
            <w:pPr>
              <w:jc w:val="center"/>
              <w:rPr>
                <w:rFonts w:ascii="Arial" w:hAnsi="Arial" w:cs="Arial"/>
                <w:sz w:val="20"/>
                <w:szCs w:val="20"/>
              </w:rPr>
            </w:pPr>
          </w:p>
          <w:p w14:paraId="635C2606" w14:textId="3B62A182" w:rsidR="00AD6323" w:rsidRPr="00132BA6" w:rsidRDefault="00AD6323" w:rsidP="00132BA6">
            <w:pPr>
              <w:jc w:val="center"/>
              <w:rPr>
                <w:rFonts w:ascii="Arial" w:hAnsi="Arial" w:cs="Arial"/>
                <w:sz w:val="20"/>
                <w:szCs w:val="20"/>
              </w:rPr>
            </w:pPr>
            <w:r w:rsidRPr="00132BA6">
              <w:rPr>
                <w:rFonts w:ascii="Arial" w:hAnsi="Arial" w:cs="Arial"/>
                <w:sz w:val="20"/>
                <w:szCs w:val="20"/>
              </w:rPr>
              <w:br/>
              <w:t>__________________________</w:t>
            </w:r>
            <w:r w:rsidRPr="00132BA6">
              <w:rPr>
                <w:rFonts w:ascii="Arial" w:hAnsi="Arial" w:cs="Arial"/>
                <w:sz w:val="20"/>
                <w:szCs w:val="20"/>
              </w:rPr>
              <w:br/>
            </w:r>
            <w:r w:rsidRPr="00132BA6">
              <w:rPr>
                <w:rFonts w:ascii="Arial" w:hAnsi="Arial" w:cs="Arial"/>
                <w:b/>
                <w:bCs/>
                <w:sz w:val="20"/>
                <w:szCs w:val="20"/>
              </w:rPr>
              <w:t>LIC. MIGUEL MARENTES</w:t>
            </w:r>
            <w:r w:rsidRPr="00132BA6">
              <w:rPr>
                <w:rFonts w:ascii="Arial" w:hAnsi="Arial" w:cs="Arial"/>
                <w:sz w:val="20"/>
                <w:szCs w:val="20"/>
              </w:rPr>
              <w:br/>
              <w:t>Vocal de la Comisión</w:t>
            </w:r>
          </w:p>
        </w:tc>
      </w:tr>
    </w:tbl>
    <w:p w14:paraId="06CB0FE1" w14:textId="77777777" w:rsidR="00AD6323" w:rsidRPr="00132BA6" w:rsidRDefault="00AD6323" w:rsidP="00AD6323">
      <w:pPr>
        <w:ind w:right="474"/>
        <w:jc w:val="both"/>
        <w:rPr>
          <w:rFonts w:ascii="Arial" w:hAnsi="Arial" w:cs="Arial"/>
          <w:b/>
          <w:bCs/>
          <w:sz w:val="14"/>
          <w:szCs w:val="14"/>
        </w:rPr>
      </w:pPr>
      <w:r w:rsidRPr="00132BA6">
        <w:rPr>
          <w:rFonts w:ascii="Arial" w:hAnsi="Arial" w:cs="Arial"/>
          <w:b/>
          <w:bCs/>
          <w:sz w:val="14"/>
          <w:szCs w:val="14"/>
        </w:rPr>
        <w:t>KRNL/</w:t>
      </w:r>
      <w:proofErr w:type="spellStart"/>
      <w:r w:rsidRPr="00132BA6">
        <w:rPr>
          <w:rFonts w:ascii="Arial" w:hAnsi="Arial" w:cs="Arial"/>
          <w:b/>
          <w:bCs/>
          <w:sz w:val="14"/>
          <w:szCs w:val="14"/>
        </w:rPr>
        <w:t>mff</w:t>
      </w:r>
      <w:proofErr w:type="spellEnd"/>
    </w:p>
    <w:p w14:paraId="2E1BF854" w14:textId="79D1A320" w:rsidR="008F31B9" w:rsidRPr="00265378" w:rsidRDefault="008F31B9" w:rsidP="00AD6323">
      <w:pPr>
        <w:rPr>
          <w:rFonts w:ascii="Arial" w:hAnsi="Arial" w:cs="Arial"/>
          <w:sz w:val="20"/>
          <w:szCs w:val="20"/>
        </w:rPr>
      </w:pPr>
    </w:p>
    <w:sectPr w:rsidR="008F31B9" w:rsidRPr="00265378" w:rsidSect="00132BA6">
      <w:headerReference w:type="default" r:id="rId8"/>
      <w:footerReference w:type="default" r:id="rId9"/>
      <w:pgSz w:w="12240" w:h="15840" w:code="1"/>
      <w:pgMar w:top="2552" w:right="1701" w:bottom="1418" w:left="1701" w:header="709" w:footer="2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914D" w14:textId="77777777" w:rsidR="00011F70" w:rsidRDefault="00011F70" w:rsidP="008F31B9">
      <w:pPr>
        <w:spacing w:after="0" w:line="240" w:lineRule="auto"/>
      </w:pPr>
      <w:r>
        <w:separator/>
      </w:r>
    </w:p>
  </w:endnote>
  <w:endnote w:type="continuationSeparator" w:id="0">
    <w:p w14:paraId="75127438" w14:textId="77777777" w:rsidR="00011F70" w:rsidRDefault="00011F70" w:rsidP="008F3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2"/>
        <w:szCs w:val="12"/>
      </w:rPr>
      <w:id w:val="-1105257463"/>
      <w:docPartObj>
        <w:docPartGallery w:val="Page Numbers (Bottom of Page)"/>
        <w:docPartUnique/>
      </w:docPartObj>
    </w:sdtPr>
    <w:sdtEndPr/>
    <w:sdtContent>
      <w:sdt>
        <w:sdtPr>
          <w:rPr>
            <w:rFonts w:ascii="Arial" w:hAnsi="Arial" w:cs="Arial"/>
            <w:sz w:val="12"/>
            <w:szCs w:val="12"/>
          </w:rPr>
          <w:id w:val="-1769616900"/>
          <w:docPartObj>
            <w:docPartGallery w:val="Page Numbers (Top of Page)"/>
            <w:docPartUnique/>
          </w:docPartObj>
        </w:sdtPr>
        <w:sdtEndPr/>
        <w:sdtContent>
          <w:p w14:paraId="349B6B12" w14:textId="77777777" w:rsidR="00132BA6" w:rsidRDefault="00132BA6" w:rsidP="00132BA6">
            <w:pPr>
              <w:pStyle w:val="Piedepgina"/>
              <w:jc w:val="center"/>
              <w:rPr>
                <w:rFonts w:ascii="Arial" w:hAnsi="Arial" w:cs="Arial"/>
                <w:sz w:val="12"/>
                <w:szCs w:val="12"/>
              </w:rPr>
            </w:pPr>
          </w:p>
          <w:p w14:paraId="32D3EBCB" w14:textId="77777777" w:rsidR="00132BA6" w:rsidRDefault="00132BA6" w:rsidP="00132BA6">
            <w:pPr>
              <w:pStyle w:val="Piedepgina"/>
              <w:jc w:val="center"/>
              <w:rPr>
                <w:rFonts w:ascii="Arial" w:hAnsi="Arial" w:cs="Arial"/>
                <w:sz w:val="12"/>
                <w:szCs w:val="12"/>
              </w:rPr>
            </w:pPr>
          </w:p>
          <w:p w14:paraId="304AE0CA" w14:textId="3A679535" w:rsidR="00132BA6" w:rsidRPr="00132BA6" w:rsidRDefault="00132BA6" w:rsidP="00132BA6">
            <w:pPr>
              <w:pStyle w:val="Piedepgina"/>
              <w:jc w:val="center"/>
              <w:rPr>
                <w:rFonts w:ascii="Arial" w:hAnsi="Arial" w:cs="Arial"/>
                <w:sz w:val="12"/>
                <w:szCs w:val="12"/>
              </w:rPr>
            </w:pPr>
            <w:r w:rsidRPr="00132BA6">
              <w:rPr>
                <w:rFonts w:ascii="Arial" w:hAnsi="Arial" w:cs="Arial"/>
                <w:sz w:val="12"/>
                <w:szCs w:val="12"/>
              </w:rPr>
              <w:t>DICTAMEN QUE APRUEBA EL TECHO FINANCIERO PRESUPUESTADO PARA EL PROYECTO DE OBRA PÚBLICA NÚMERO REMANENTE-02-2026 DENOMINADA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p>
          <w:p w14:paraId="7D62AD3A" w14:textId="17EB132A" w:rsidR="008F31B9" w:rsidRPr="00132BA6" w:rsidRDefault="008F31B9" w:rsidP="00132BA6">
            <w:pPr>
              <w:pStyle w:val="Piedepgina"/>
              <w:jc w:val="center"/>
              <w:rPr>
                <w:rFonts w:ascii="Arial" w:hAnsi="Arial" w:cs="Arial"/>
                <w:sz w:val="12"/>
                <w:szCs w:val="12"/>
              </w:rPr>
            </w:pPr>
            <w:r w:rsidRPr="00132BA6">
              <w:rPr>
                <w:rFonts w:ascii="Arial" w:hAnsi="Arial" w:cs="Arial"/>
                <w:sz w:val="12"/>
                <w:szCs w:val="12"/>
                <w:lang w:val="es-ES"/>
              </w:rPr>
              <w:t xml:space="preserve">Página </w:t>
            </w:r>
            <w:r w:rsidRPr="00132BA6">
              <w:rPr>
                <w:rFonts w:ascii="Arial" w:hAnsi="Arial" w:cs="Arial"/>
                <w:b/>
                <w:bCs/>
                <w:sz w:val="12"/>
                <w:szCs w:val="12"/>
              </w:rPr>
              <w:fldChar w:fldCharType="begin"/>
            </w:r>
            <w:r w:rsidRPr="00132BA6">
              <w:rPr>
                <w:rFonts w:ascii="Arial" w:hAnsi="Arial" w:cs="Arial"/>
                <w:b/>
                <w:bCs/>
                <w:sz w:val="12"/>
                <w:szCs w:val="12"/>
              </w:rPr>
              <w:instrText>PAGE</w:instrText>
            </w:r>
            <w:r w:rsidRPr="00132BA6">
              <w:rPr>
                <w:rFonts w:ascii="Arial" w:hAnsi="Arial" w:cs="Arial"/>
                <w:b/>
                <w:bCs/>
                <w:sz w:val="12"/>
                <w:szCs w:val="12"/>
              </w:rPr>
              <w:fldChar w:fldCharType="separate"/>
            </w:r>
            <w:r w:rsidR="00512722" w:rsidRPr="00132BA6">
              <w:rPr>
                <w:rFonts w:ascii="Arial" w:hAnsi="Arial" w:cs="Arial"/>
                <w:b/>
                <w:bCs/>
                <w:noProof/>
                <w:sz w:val="12"/>
                <w:szCs w:val="12"/>
              </w:rPr>
              <w:t>10</w:t>
            </w:r>
            <w:r w:rsidRPr="00132BA6">
              <w:rPr>
                <w:rFonts w:ascii="Arial" w:hAnsi="Arial" w:cs="Arial"/>
                <w:b/>
                <w:bCs/>
                <w:sz w:val="12"/>
                <w:szCs w:val="12"/>
              </w:rPr>
              <w:fldChar w:fldCharType="end"/>
            </w:r>
            <w:r w:rsidRPr="00132BA6">
              <w:rPr>
                <w:rFonts w:ascii="Arial" w:hAnsi="Arial" w:cs="Arial"/>
                <w:sz w:val="12"/>
                <w:szCs w:val="12"/>
                <w:lang w:val="es-ES"/>
              </w:rPr>
              <w:t xml:space="preserve"> de </w:t>
            </w:r>
            <w:r w:rsidRPr="00132BA6">
              <w:rPr>
                <w:rFonts w:ascii="Arial" w:hAnsi="Arial" w:cs="Arial"/>
                <w:b/>
                <w:bCs/>
                <w:sz w:val="12"/>
                <w:szCs w:val="12"/>
              </w:rPr>
              <w:fldChar w:fldCharType="begin"/>
            </w:r>
            <w:r w:rsidRPr="00132BA6">
              <w:rPr>
                <w:rFonts w:ascii="Arial" w:hAnsi="Arial" w:cs="Arial"/>
                <w:b/>
                <w:bCs/>
                <w:sz w:val="12"/>
                <w:szCs w:val="12"/>
              </w:rPr>
              <w:instrText>NUMPAGES</w:instrText>
            </w:r>
            <w:r w:rsidRPr="00132BA6">
              <w:rPr>
                <w:rFonts w:ascii="Arial" w:hAnsi="Arial" w:cs="Arial"/>
                <w:b/>
                <w:bCs/>
                <w:sz w:val="12"/>
                <w:szCs w:val="12"/>
              </w:rPr>
              <w:fldChar w:fldCharType="separate"/>
            </w:r>
            <w:r w:rsidR="00512722" w:rsidRPr="00132BA6">
              <w:rPr>
                <w:rFonts w:ascii="Arial" w:hAnsi="Arial" w:cs="Arial"/>
                <w:b/>
                <w:bCs/>
                <w:noProof/>
                <w:sz w:val="12"/>
                <w:szCs w:val="12"/>
              </w:rPr>
              <w:t>10</w:t>
            </w:r>
            <w:r w:rsidRPr="00132BA6">
              <w:rPr>
                <w:rFonts w:ascii="Arial" w:hAnsi="Arial" w:cs="Arial"/>
                <w:b/>
                <w:bCs/>
                <w:sz w:val="12"/>
                <w:szCs w:val="12"/>
              </w:rPr>
              <w:fldChar w:fldCharType="end"/>
            </w:r>
          </w:p>
        </w:sdtContent>
      </w:sdt>
    </w:sdtContent>
  </w:sdt>
  <w:p w14:paraId="4D9C8B8C" w14:textId="77777777" w:rsidR="008F31B9" w:rsidRPr="00132BA6" w:rsidRDefault="008F31B9">
    <w:pPr>
      <w:pStyle w:val="Piedepgina"/>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56E14" w14:textId="77777777" w:rsidR="00011F70" w:rsidRDefault="00011F70" w:rsidP="008F31B9">
      <w:pPr>
        <w:spacing w:after="0" w:line="240" w:lineRule="auto"/>
      </w:pPr>
      <w:r>
        <w:separator/>
      </w:r>
    </w:p>
  </w:footnote>
  <w:footnote w:type="continuationSeparator" w:id="0">
    <w:p w14:paraId="63986DB5" w14:textId="77777777" w:rsidR="00011F70" w:rsidRDefault="00011F70" w:rsidP="008F3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BEC7" w14:textId="508F9B95" w:rsidR="008F31B9" w:rsidRDefault="00132BA6" w:rsidP="00E91CD3">
    <w:pPr>
      <w:pStyle w:val="Encabezado"/>
      <w:jc w:val="right"/>
    </w:pPr>
    <w:r>
      <w:rPr>
        <w:noProof/>
        <w14:ligatures w14:val="standardContextual"/>
      </w:rPr>
      <w:pict w14:anchorId="76230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91.95pt;margin-top:-128.8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73CE7"/>
    <w:multiLevelType w:val="hybridMultilevel"/>
    <w:tmpl w:val="50C8A1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94D20C0"/>
    <w:multiLevelType w:val="hybridMultilevel"/>
    <w:tmpl w:val="DC9A9E8C"/>
    <w:lvl w:ilvl="0" w:tplc="080A0001">
      <w:start w:val="1"/>
      <w:numFmt w:val="bullet"/>
      <w:lvlText w:val=""/>
      <w:lvlJc w:val="left"/>
      <w:pPr>
        <w:ind w:left="644" w:hanging="360"/>
      </w:pPr>
      <w:rPr>
        <w:rFonts w:ascii="Symbol" w:hAnsi="Symbo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2B005D7A"/>
    <w:multiLevelType w:val="multilevel"/>
    <w:tmpl w:val="A1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FB58E2"/>
    <w:multiLevelType w:val="hybridMultilevel"/>
    <w:tmpl w:val="8B6AD1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49031E"/>
    <w:multiLevelType w:val="hybridMultilevel"/>
    <w:tmpl w:val="6F860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9E5CB8"/>
    <w:multiLevelType w:val="multilevel"/>
    <w:tmpl w:val="792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80A6B"/>
    <w:multiLevelType w:val="hybridMultilevel"/>
    <w:tmpl w:val="B664AA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C6D5D02"/>
    <w:multiLevelType w:val="multilevel"/>
    <w:tmpl w:val="BFAC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C5167A"/>
    <w:multiLevelType w:val="multilevel"/>
    <w:tmpl w:val="1AF0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236235">
    <w:abstractNumId w:val="1"/>
  </w:num>
  <w:num w:numId="2" w16cid:durableId="1210847157">
    <w:abstractNumId w:val="2"/>
  </w:num>
  <w:num w:numId="3" w16cid:durableId="953094376">
    <w:abstractNumId w:val="4"/>
  </w:num>
  <w:num w:numId="4" w16cid:durableId="617218355">
    <w:abstractNumId w:val="0"/>
  </w:num>
  <w:num w:numId="5" w16cid:durableId="1851064850">
    <w:abstractNumId w:val="8"/>
  </w:num>
  <w:num w:numId="6" w16cid:durableId="787429567">
    <w:abstractNumId w:val="3"/>
  </w:num>
  <w:num w:numId="7" w16cid:durableId="910044591">
    <w:abstractNumId w:val="7"/>
  </w:num>
  <w:num w:numId="8" w16cid:durableId="1274048542">
    <w:abstractNumId w:val="6"/>
  </w:num>
  <w:num w:numId="9" w16cid:durableId="235869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B9"/>
    <w:rsid w:val="00011F70"/>
    <w:rsid w:val="00025AB1"/>
    <w:rsid w:val="00033E17"/>
    <w:rsid w:val="00052653"/>
    <w:rsid w:val="00055454"/>
    <w:rsid w:val="000A26BD"/>
    <w:rsid w:val="000A26C8"/>
    <w:rsid w:val="000E610D"/>
    <w:rsid w:val="00112A18"/>
    <w:rsid w:val="00131B61"/>
    <w:rsid w:val="0013255B"/>
    <w:rsid w:val="00132BA6"/>
    <w:rsid w:val="00167DA7"/>
    <w:rsid w:val="001757A7"/>
    <w:rsid w:val="001A0C0A"/>
    <w:rsid w:val="001C2087"/>
    <w:rsid w:val="001C7CCE"/>
    <w:rsid w:val="0023023A"/>
    <w:rsid w:val="00233BD6"/>
    <w:rsid w:val="00265378"/>
    <w:rsid w:val="002A649A"/>
    <w:rsid w:val="002C279D"/>
    <w:rsid w:val="002D4A17"/>
    <w:rsid w:val="00312038"/>
    <w:rsid w:val="00327896"/>
    <w:rsid w:val="00345568"/>
    <w:rsid w:val="00385EDD"/>
    <w:rsid w:val="003A523D"/>
    <w:rsid w:val="003A76EC"/>
    <w:rsid w:val="003B3C65"/>
    <w:rsid w:val="003B6A31"/>
    <w:rsid w:val="003C009F"/>
    <w:rsid w:val="003D28C5"/>
    <w:rsid w:val="003F5755"/>
    <w:rsid w:val="00407FF3"/>
    <w:rsid w:val="00424F31"/>
    <w:rsid w:val="00456F74"/>
    <w:rsid w:val="00471039"/>
    <w:rsid w:val="004737A2"/>
    <w:rsid w:val="00474A2B"/>
    <w:rsid w:val="00491F85"/>
    <w:rsid w:val="004A37CF"/>
    <w:rsid w:val="004A7277"/>
    <w:rsid w:val="004B0567"/>
    <w:rsid w:val="004B0B4A"/>
    <w:rsid w:val="004B7EC9"/>
    <w:rsid w:val="004E3022"/>
    <w:rsid w:val="004F2C5A"/>
    <w:rsid w:val="00505F0C"/>
    <w:rsid w:val="00512722"/>
    <w:rsid w:val="00542F93"/>
    <w:rsid w:val="00566890"/>
    <w:rsid w:val="00574A48"/>
    <w:rsid w:val="0057704A"/>
    <w:rsid w:val="005875F6"/>
    <w:rsid w:val="00587BB3"/>
    <w:rsid w:val="00597658"/>
    <w:rsid w:val="005A4C90"/>
    <w:rsid w:val="005B4DD8"/>
    <w:rsid w:val="005C2769"/>
    <w:rsid w:val="005C63FB"/>
    <w:rsid w:val="005C6A12"/>
    <w:rsid w:val="005E49B9"/>
    <w:rsid w:val="005E5CDB"/>
    <w:rsid w:val="005F2FD0"/>
    <w:rsid w:val="00617759"/>
    <w:rsid w:val="006649F5"/>
    <w:rsid w:val="00677A9E"/>
    <w:rsid w:val="0068069E"/>
    <w:rsid w:val="00685D97"/>
    <w:rsid w:val="006926CC"/>
    <w:rsid w:val="006A6948"/>
    <w:rsid w:val="006D503C"/>
    <w:rsid w:val="006F27BA"/>
    <w:rsid w:val="00716FF7"/>
    <w:rsid w:val="00730B16"/>
    <w:rsid w:val="00736171"/>
    <w:rsid w:val="00742B4D"/>
    <w:rsid w:val="0074587B"/>
    <w:rsid w:val="0075264B"/>
    <w:rsid w:val="007733DF"/>
    <w:rsid w:val="0078261C"/>
    <w:rsid w:val="007977D7"/>
    <w:rsid w:val="007A05B1"/>
    <w:rsid w:val="007B2284"/>
    <w:rsid w:val="007E27AD"/>
    <w:rsid w:val="007E67C6"/>
    <w:rsid w:val="0081107E"/>
    <w:rsid w:val="008211E7"/>
    <w:rsid w:val="0085245A"/>
    <w:rsid w:val="00853B4C"/>
    <w:rsid w:val="008607E2"/>
    <w:rsid w:val="0088034F"/>
    <w:rsid w:val="008A007E"/>
    <w:rsid w:val="008B35D2"/>
    <w:rsid w:val="008D4E62"/>
    <w:rsid w:val="008F31B9"/>
    <w:rsid w:val="009038D4"/>
    <w:rsid w:val="0091463C"/>
    <w:rsid w:val="00915CE1"/>
    <w:rsid w:val="00933000"/>
    <w:rsid w:val="00944280"/>
    <w:rsid w:val="0095510C"/>
    <w:rsid w:val="009714D2"/>
    <w:rsid w:val="0097236E"/>
    <w:rsid w:val="009A271E"/>
    <w:rsid w:val="00A44677"/>
    <w:rsid w:val="00A81DD1"/>
    <w:rsid w:val="00A8425D"/>
    <w:rsid w:val="00AC544D"/>
    <w:rsid w:val="00AD1C1C"/>
    <w:rsid w:val="00AD5AF5"/>
    <w:rsid w:val="00AD6323"/>
    <w:rsid w:val="00AE106C"/>
    <w:rsid w:val="00B0088C"/>
    <w:rsid w:val="00B05279"/>
    <w:rsid w:val="00B1690B"/>
    <w:rsid w:val="00B310D7"/>
    <w:rsid w:val="00B478F6"/>
    <w:rsid w:val="00B526F1"/>
    <w:rsid w:val="00B83081"/>
    <w:rsid w:val="00BC0725"/>
    <w:rsid w:val="00BF3FF1"/>
    <w:rsid w:val="00BF4336"/>
    <w:rsid w:val="00C06B49"/>
    <w:rsid w:val="00C2159C"/>
    <w:rsid w:val="00C54836"/>
    <w:rsid w:val="00C65E94"/>
    <w:rsid w:val="00C9385F"/>
    <w:rsid w:val="00CB0951"/>
    <w:rsid w:val="00CB59B8"/>
    <w:rsid w:val="00CC24DA"/>
    <w:rsid w:val="00CC5B8A"/>
    <w:rsid w:val="00CE3E61"/>
    <w:rsid w:val="00CF07EF"/>
    <w:rsid w:val="00D25748"/>
    <w:rsid w:val="00D324F7"/>
    <w:rsid w:val="00D43838"/>
    <w:rsid w:val="00D57820"/>
    <w:rsid w:val="00D669A4"/>
    <w:rsid w:val="00D72C76"/>
    <w:rsid w:val="00D83A6A"/>
    <w:rsid w:val="00DF64F9"/>
    <w:rsid w:val="00E01461"/>
    <w:rsid w:val="00E2456F"/>
    <w:rsid w:val="00E57F5A"/>
    <w:rsid w:val="00E7034D"/>
    <w:rsid w:val="00E724B3"/>
    <w:rsid w:val="00E72AAD"/>
    <w:rsid w:val="00EA6F27"/>
    <w:rsid w:val="00EC7156"/>
    <w:rsid w:val="00ED0B9B"/>
    <w:rsid w:val="00EE3D43"/>
    <w:rsid w:val="00EF464F"/>
    <w:rsid w:val="00F30A1E"/>
    <w:rsid w:val="00F8102A"/>
    <w:rsid w:val="00F9680B"/>
    <w:rsid w:val="00FC0872"/>
    <w:rsid w:val="00FF5D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95A07"/>
  <w15:chartTrackingRefBased/>
  <w15:docId w15:val="{3846F973-EEB2-4F21-9C35-456A5DF3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1B9"/>
    <w:pPr>
      <w:spacing w:after="200" w:line="276" w:lineRule="auto"/>
    </w:pPr>
    <w:rPr>
      <w:kern w:val="0"/>
      <w:sz w:val="22"/>
      <w:szCs w:val="22"/>
      <w14:ligatures w14:val="none"/>
    </w:rPr>
  </w:style>
  <w:style w:type="paragraph" w:styleId="Ttulo1">
    <w:name w:val="heading 1"/>
    <w:basedOn w:val="Normal"/>
    <w:next w:val="Normal"/>
    <w:link w:val="Ttulo1Car"/>
    <w:uiPriority w:val="9"/>
    <w:qFormat/>
    <w:rsid w:val="008F31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F31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F31B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F31B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F31B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F31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31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31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31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31B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F31B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F31B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F31B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F31B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F31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31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31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31B9"/>
    <w:rPr>
      <w:rFonts w:eastAsiaTheme="majorEastAsia" w:cstheme="majorBidi"/>
      <w:color w:val="272727" w:themeColor="text1" w:themeTint="D8"/>
    </w:rPr>
  </w:style>
  <w:style w:type="paragraph" w:styleId="Ttulo">
    <w:name w:val="Title"/>
    <w:basedOn w:val="Normal"/>
    <w:next w:val="Normal"/>
    <w:link w:val="TtuloCar"/>
    <w:uiPriority w:val="10"/>
    <w:qFormat/>
    <w:rsid w:val="008F3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31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31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31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31B9"/>
    <w:pPr>
      <w:spacing w:before="160"/>
      <w:jc w:val="center"/>
    </w:pPr>
    <w:rPr>
      <w:i/>
      <w:iCs/>
      <w:color w:val="404040" w:themeColor="text1" w:themeTint="BF"/>
    </w:rPr>
  </w:style>
  <w:style w:type="character" w:customStyle="1" w:styleId="CitaCar">
    <w:name w:val="Cita Car"/>
    <w:basedOn w:val="Fuentedeprrafopredeter"/>
    <w:link w:val="Cita"/>
    <w:uiPriority w:val="29"/>
    <w:rsid w:val="008F31B9"/>
    <w:rPr>
      <w:i/>
      <w:iCs/>
      <w:color w:val="404040" w:themeColor="text1" w:themeTint="BF"/>
    </w:rPr>
  </w:style>
  <w:style w:type="paragraph" w:styleId="Prrafodelista">
    <w:name w:val="List Paragraph"/>
    <w:basedOn w:val="Normal"/>
    <w:uiPriority w:val="34"/>
    <w:qFormat/>
    <w:rsid w:val="008F31B9"/>
    <w:pPr>
      <w:ind w:left="720"/>
      <w:contextualSpacing/>
    </w:pPr>
  </w:style>
  <w:style w:type="character" w:styleId="nfasisintenso">
    <w:name w:val="Intense Emphasis"/>
    <w:basedOn w:val="Fuentedeprrafopredeter"/>
    <w:uiPriority w:val="21"/>
    <w:qFormat/>
    <w:rsid w:val="008F31B9"/>
    <w:rPr>
      <w:i/>
      <w:iCs/>
      <w:color w:val="2F5496" w:themeColor="accent1" w:themeShade="BF"/>
    </w:rPr>
  </w:style>
  <w:style w:type="paragraph" w:styleId="Citadestacada">
    <w:name w:val="Intense Quote"/>
    <w:basedOn w:val="Normal"/>
    <w:next w:val="Normal"/>
    <w:link w:val="CitadestacadaCar"/>
    <w:uiPriority w:val="30"/>
    <w:qFormat/>
    <w:rsid w:val="008F31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F31B9"/>
    <w:rPr>
      <w:i/>
      <w:iCs/>
      <w:color w:val="2F5496" w:themeColor="accent1" w:themeShade="BF"/>
    </w:rPr>
  </w:style>
  <w:style w:type="character" w:styleId="Referenciaintensa">
    <w:name w:val="Intense Reference"/>
    <w:basedOn w:val="Fuentedeprrafopredeter"/>
    <w:uiPriority w:val="32"/>
    <w:qFormat/>
    <w:rsid w:val="008F31B9"/>
    <w:rPr>
      <w:b/>
      <w:bCs/>
      <w:smallCaps/>
      <w:color w:val="2F5496" w:themeColor="accent1" w:themeShade="BF"/>
      <w:spacing w:val="5"/>
    </w:rPr>
  </w:style>
  <w:style w:type="character" w:customStyle="1" w:styleId="markedcontent">
    <w:name w:val="markedcontent"/>
    <w:basedOn w:val="Fuentedeprrafopredeter"/>
    <w:rsid w:val="008F31B9"/>
  </w:style>
  <w:style w:type="paragraph" w:styleId="Piedepgina">
    <w:name w:val="footer"/>
    <w:basedOn w:val="Normal"/>
    <w:link w:val="PiedepginaCar"/>
    <w:uiPriority w:val="99"/>
    <w:unhideWhenUsed/>
    <w:rsid w:val="008F31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1B9"/>
    <w:rPr>
      <w:kern w:val="0"/>
      <w:sz w:val="22"/>
      <w:szCs w:val="22"/>
      <w14:ligatures w14:val="none"/>
    </w:rPr>
  </w:style>
  <w:style w:type="paragraph" w:styleId="Encabezado">
    <w:name w:val="header"/>
    <w:basedOn w:val="Normal"/>
    <w:link w:val="EncabezadoCar"/>
    <w:uiPriority w:val="99"/>
    <w:unhideWhenUsed/>
    <w:rsid w:val="008F31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1B9"/>
    <w:rPr>
      <w:kern w:val="0"/>
      <w:sz w:val="22"/>
      <w:szCs w:val="22"/>
      <w14:ligatures w14:val="none"/>
    </w:rPr>
  </w:style>
  <w:style w:type="table" w:styleId="Tablaconcuadrcula">
    <w:name w:val="Table Grid"/>
    <w:basedOn w:val="Tablanormal"/>
    <w:uiPriority w:val="39"/>
    <w:rsid w:val="008F31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F31B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6722">
      <w:bodyDiv w:val="1"/>
      <w:marLeft w:val="0"/>
      <w:marRight w:val="0"/>
      <w:marTop w:val="0"/>
      <w:marBottom w:val="0"/>
      <w:divBdr>
        <w:top w:val="none" w:sz="0" w:space="0" w:color="auto"/>
        <w:left w:val="none" w:sz="0" w:space="0" w:color="auto"/>
        <w:bottom w:val="none" w:sz="0" w:space="0" w:color="auto"/>
        <w:right w:val="none" w:sz="0" w:space="0" w:color="auto"/>
      </w:divBdr>
      <w:divsChild>
        <w:div w:id="806437265">
          <w:marLeft w:val="0"/>
          <w:marRight w:val="0"/>
          <w:marTop w:val="180"/>
          <w:marBottom w:val="240"/>
          <w:divBdr>
            <w:top w:val="none" w:sz="0" w:space="0" w:color="auto"/>
            <w:left w:val="none" w:sz="0" w:space="0" w:color="auto"/>
            <w:bottom w:val="none" w:sz="0" w:space="0" w:color="auto"/>
            <w:right w:val="none" w:sz="0" w:space="0" w:color="auto"/>
          </w:divBdr>
        </w:div>
        <w:div w:id="91434952">
          <w:marLeft w:val="0"/>
          <w:marRight w:val="0"/>
          <w:marTop w:val="180"/>
          <w:marBottom w:val="240"/>
          <w:divBdr>
            <w:top w:val="none" w:sz="0" w:space="0" w:color="auto"/>
            <w:left w:val="none" w:sz="0" w:space="0" w:color="auto"/>
            <w:bottom w:val="none" w:sz="0" w:space="0" w:color="auto"/>
            <w:right w:val="none" w:sz="0" w:space="0" w:color="auto"/>
          </w:divBdr>
        </w:div>
      </w:divsChild>
    </w:div>
    <w:div w:id="1243679238">
      <w:bodyDiv w:val="1"/>
      <w:marLeft w:val="0"/>
      <w:marRight w:val="0"/>
      <w:marTop w:val="0"/>
      <w:marBottom w:val="0"/>
      <w:divBdr>
        <w:top w:val="none" w:sz="0" w:space="0" w:color="auto"/>
        <w:left w:val="none" w:sz="0" w:space="0" w:color="auto"/>
        <w:bottom w:val="none" w:sz="0" w:space="0" w:color="auto"/>
        <w:right w:val="none" w:sz="0" w:space="0" w:color="auto"/>
      </w:divBdr>
      <w:divsChild>
        <w:div w:id="154300886">
          <w:marLeft w:val="0"/>
          <w:marRight w:val="0"/>
          <w:marTop w:val="180"/>
          <w:marBottom w:val="240"/>
          <w:divBdr>
            <w:top w:val="none" w:sz="0" w:space="0" w:color="auto"/>
            <w:left w:val="none" w:sz="0" w:space="0" w:color="auto"/>
            <w:bottom w:val="none" w:sz="0" w:space="0" w:color="auto"/>
            <w:right w:val="none" w:sz="0" w:space="0" w:color="auto"/>
          </w:divBdr>
        </w:div>
      </w:divsChild>
    </w:div>
    <w:div w:id="1267617488">
      <w:bodyDiv w:val="1"/>
      <w:marLeft w:val="0"/>
      <w:marRight w:val="0"/>
      <w:marTop w:val="0"/>
      <w:marBottom w:val="0"/>
      <w:divBdr>
        <w:top w:val="none" w:sz="0" w:space="0" w:color="auto"/>
        <w:left w:val="none" w:sz="0" w:space="0" w:color="auto"/>
        <w:bottom w:val="none" w:sz="0" w:space="0" w:color="auto"/>
        <w:right w:val="none" w:sz="0" w:space="0" w:color="auto"/>
      </w:divBdr>
      <w:divsChild>
        <w:div w:id="988099386">
          <w:marLeft w:val="0"/>
          <w:marRight w:val="0"/>
          <w:marTop w:val="180"/>
          <w:marBottom w:val="240"/>
          <w:divBdr>
            <w:top w:val="none" w:sz="0" w:space="0" w:color="auto"/>
            <w:left w:val="none" w:sz="0" w:space="0" w:color="auto"/>
            <w:bottom w:val="none" w:sz="0" w:space="0" w:color="auto"/>
            <w:right w:val="none" w:sz="0" w:space="0" w:color="auto"/>
          </w:divBdr>
        </w:div>
      </w:divsChild>
    </w:div>
    <w:div w:id="1685784039">
      <w:bodyDiv w:val="1"/>
      <w:marLeft w:val="0"/>
      <w:marRight w:val="0"/>
      <w:marTop w:val="0"/>
      <w:marBottom w:val="0"/>
      <w:divBdr>
        <w:top w:val="none" w:sz="0" w:space="0" w:color="auto"/>
        <w:left w:val="none" w:sz="0" w:space="0" w:color="auto"/>
        <w:bottom w:val="none" w:sz="0" w:space="0" w:color="auto"/>
        <w:right w:val="none" w:sz="0" w:space="0" w:color="auto"/>
      </w:divBdr>
      <w:divsChild>
        <w:div w:id="11641093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452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9367">
      <w:bodyDiv w:val="1"/>
      <w:marLeft w:val="0"/>
      <w:marRight w:val="0"/>
      <w:marTop w:val="0"/>
      <w:marBottom w:val="0"/>
      <w:divBdr>
        <w:top w:val="none" w:sz="0" w:space="0" w:color="auto"/>
        <w:left w:val="none" w:sz="0" w:space="0" w:color="auto"/>
        <w:bottom w:val="none" w:sz="0" w:space="0" w:color="auto"/>
        <w:right w:val="none" w:sz="0" w:space="0" w:color="auto"/>
      </w:divBdr>
      <w:divsChild>
        <w:div w:id="1009990056">
          <w:marLeft w:val="0"/>
          <w:marRight w:val="0"/>
          <w:marTop w:val="180"/>
          <w:marBottom w:val="240"/>
          <w:divBdr>
            <w:top w:val="none" w:sz="0" w:space="0" w:color="auto"/>
            <w:left w:val="none" w:sz="0" w:space="0" w:color="auto"/>
            <w:bottom w:val="none" w:sz="0" w:space="0" w:color="auto"/>
            <w:right w:val="none" w:sz="0" w:space="0" w:color="auto"/>
          </w:divBdr>
        </w:div>
        <w:div w:id="19816481">
          <w:marLeft w:val="0"/>
          <w:marRight w:val="0"/>
          <w:marTop w:val="180"/>
          <w:marBottom w:val="240"/>
          <w:divBdr>
            <w:top w:val="none" w:sz="0" w:space="0" w:color="auto"/>
            <w:left w:val="none" w:sz="0" w:space="0" w:color="auto"/>
            <w:bottom w:val="none" w:sz="0" w:space="0" w:color="auto"/>
            <w:right w:val="none" w:sz="0" w:space="0" w:color="auto"/>
          </w:divBdr>
        </w:div>
      </w:divsChild>
    </w:div>
    <w:div w:id="1995445402">
      <w:bodyDiv w:val="1"/>
      <w:marLeft w:val="0"/>
      <w:marRight w:val="0"/>
      <w:marTop w:val="0"/>
      <w:marBottom w:val="0"/>
      <w:divBdr>
        <w:top w:val="none" w:sz="0" w:space="0" w:color="auto"/>
        <w:left w:val="none" w:sz="0" w:space="0" w:color="auto"/>
        <w:bottom w:val="none" w:sz="0" w:space="0" w:color="auto"/>
        <w:right w:val="none" w:sz="0" w:space="0" w:color="auto"/>
      </w:divBdr>
      <w:divsChild>
        <w:div w:id="201060089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9879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D850F-0A49-47D1-A774-B648A6CA5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1979</Words>
  <Characters>10887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22</cp:revision>
  <cp:lastPrinted>2026-07-20T18:27:00Z</cp:lastPrinted>
  <dcterms:created xsi:type="dcterms:W3CDTF">2026-07-20T21:43:00Z</dcterms:created>
  <dcterms:modified xsi:type="dcterms:W3CDTF">2026-08-06T17:57:00Z</dcterms:modified>
</cp:coreProperties>
</file>