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9A60" w14:textId="77777777" w:rsidR="001E6B5F" w:rsidRPr="002967F7" w:rsidRDefault="001E6B5F" w:rsidP="001E6B5F">
      <w:pPr>
        <w:rPr>
          <w:rFonts w:ascii="Arial" w:hAnsi="Arial" w:cs="Arial"/>
          <w:b/>
          <w:bCs/>
        </w:rPr>
      </w:pPr>
      <w:r w:rsidRPr="002967F7">
        <w:rPr>
          <w:rFonts w:ascii="Arial" w:hAnsi="Arial" w:cs="Arial"/>
          <w:b/>
          <w:bCs/>
        </w:rPr>
        <w:t xml:space="preserve">HONORABLE PLENO DEL AYUNTAMIENTO </w:t>
      </w:r>
    </w:p>
    <w:p w14:paraId="47D4208D" w14:textId="77777777" w:rsidR="001E6B5F" w:rsidRPr="002967F7" w:rsidRDefault="001E6B5F" w:rsidP="001E6B5F">
      <w:pPr>
        <w:rPr>
          <w:rFonts w:ascii="Arial" w:hAnsi="Arial" w:cs="Arial"/>
          <w:b/>
          <w:bCs/>
          <w:lang w:val="pt-PT"/>
        </w:rPr>
      </w:pPr>
      <w:r w:rsidRPr="002967F7">
        <w:rPr>
          <w:rFonts w:ascii="Arial" w:hAnsi="Arial" w:cs="Arial"/>
          <w:b/>
          <w:bCs/>
        </w:rPr>
        <w:t>CONSTITUCIONAL DE ZAPOTLÁN EL GRANDE, JALISCO.</w:t>
      </w:r>
      <w:r w:rsidRPr="002967F7">
        <w:rPr>
          <w:rFonts w:ascii="Arial" w:hAnsi="Arial" w:cs="Arial"/>
          <w:b/>
          <w:bCs/>
        </w:rPr>
        <w:br/>
      </w:r>
      <w:r w:rsidRPr="002967F7">
        <w:rPr>
          <w:rFonts w:ascii="Arial" w:hAnsi="Arial" w:cs="Arial"/>
          <w:b/>
          <w:bCs/>
          <w:lang w:val="pt-PT"/>
        </w:rPr>
        <w:t xml:space="preserve">P R E S E N T </w:t>
      </w:r>
      <w:proofErr w:type="gramStart"/>
      <w:r w:rsidRPr="002967F7">
        <w:rPr>
          <w:rFonts w:ascii="Arial" w:hAnsi="Arial" w:cs="Arial"/>
          <w:b/>
          <w:bCs/>
          <w:lang w:val="pt-PT"/>
        </w:rPr>
        <w:t>E :</w:t>
      </w:r>
      <w:proofErr w:type="gramEnd"/>
    </w:p>
    <w:p w14:paraId="2FF1AC99" w14:textId="77777777" w:rsidR="001E6B5F" w:rsidRPr="002967F7" w:rsidRDefault="001E6B5F" w:rsidP="001E6B5F">
      <w:pPr>
        <w:rPr>
          <w:rStyle w:val="markedcontent"/>
          <w:rFonts w:ascii="Arial" w:hAnsi="Arial" w:cs="Arial"/>
          <w:lang w:val="pt-PT"/>
        </w:rPr>
      </w:pPr>
    </w:p>
    <w:p w14:paraId="65772838" w14:textId="30A9BDD8" w:rsidR="001E6B5F" w:rsidRPr="002967F7" w:rsidRDefault="001E6B5F" w:rsidP="001E6B5F">
      <w:pPr>
        <w:jc w:val="both"/>
        <w:rPr>
          <w:rFonts w:ascii="Arial" w:hAnsi="Arial" w:cs="Arial"/>
          <w:b/>
          <w:bCs/>
          <w:lang w:val="es-ES"/>
        </w:rPr>
      </w:pPr>
      <w:r w:rsidRPr="002967F7">
        <w:rPr>
          <w:rStyle w:val="Ninguno"/>
          <w:rFonts w:ascii="Arial" w:hAnsi="Arial" w:cs="Arial"/>
          <w:lang w:val="pt-PT"/>
        </w:rPr>
        <w:t xml:space="preserve">      </w:t>
      </w:r>
      <w:r w:rsidRPr="002967F7">
        <w:rPr>
          <w:rFonts w:ascii="Arial" w:hAnsi="Arial" w:cs="Arial"/>
          <w:lang w:val="es-MX"/>
        </w:rPr>
        <w:t>Los suscritos, </w:t>
      </w:r>
      <w:r w:rsidRPr="002967F7">
        <w:rPr>
          <w:rFonts w:ascii="Arial" w:hAnsi="Arial" w:cs="Arial"/>
          <w:b/>
          <w:bCs/>
          <w:lang w:val="es-MX"/>
        </w:rPr>
        <w:t xml:space="preserve">Lic. Magali Casillas Contreras, Dra. Bertha Silvia Gómez Ramos y Lic. </w:t>
      </w:r>
      <w:r w:rsidRPr="002967F7">
        <w:rPr>
          <w:rFonts w:ascii="Arial" w:hAnsi="Arial" w:cs="Arial"/>
          <w:b/>
          <w:bCs/>
        </w:rPr>
        <w:t>Miguel Marentes</w:t>
      </w:r>
      <w:r w:rsidRPr="002967F7">
        <w:rPr>
          <w:rFonts w:ascii="Arial" w:hAnsi="Arial" w:cs="Arial"/>
        </w:rPr>
        <w:t>, en nuestro carácter de integrantes de la </w:t>
      </w:r>
      <w:r w:rsidRPr="002967F7">
        <w:rPr>
          <w:rFonts w:ascii="Arial" w:hAnsi="Arial" w:cs="Arial"/>
          <w:b/>
          <w:bCs/>
        </w:rPr>
        <w:t>Comisión Edilicia Permanente de Obras Públicas, Planeación Urbana y Regularización de la Tenencia de la Tierra</w:t>
      </w:r>
      <w:r w:rsidRPr="002967F7">
        <w:rPr>
          <w:rFonts w:ascii="Arial" w:hAnsi="Arial" w:cs="Arial"/>
        </w:rPr>
        <w:t xml:space="preserve">, con fundamento en lo dispuesto por los artículos </w:t>
      </w:r>
      <w:r w:rsidR="002967F7" w:rsidRPr="002967F7">
        <w:rPr>
          <w:rFonts w:ascii="Arial" w:hAnsi="Arial" w:cs="Arial"/>
        </w:rPr>
        <w:t xml:space="preserve">115 fracción II segundo párrafo y fracción III incisos a) y j), y 134 primer y tercer párrafos de la </w:t>
      </w:r>
      <w:r w:rsidR="002967F7" w:rsidRPr="002967F7">
        <w:rPr>
          <w:rFonts w:ascii="Arial" w:hAnsi="Arial" w:cs="Arial"/>
          <w:b/>
          <w:bCs/>
        </w:rPr>
        <w:t>Constitución Política de los Estados Unidos Mexicanos</w:t>
      </w:r>
      <w:r w:rsidR="002967F7" w:rsidRPr="002967F7">
        <w:rPr>
          <w:rFonts w:ascii="Arial" w:hAnsi="Arial" w:cs="Arial"/>
        </w:rPr>
        <w:t xml:space="preserve">; 11, 73, 77 y 88 fracción IV de la </w:t>
      </w:r>
      <w:r w:rsidR="002967F7" w:rsidRPr="002967F7">
        <w:rPr>
          <w:rFonts w:ascii="Arial" w:hAnsi="Arial" w:cs="Arial"/>
          <w:b/>
          <w:bCs/>
        </w:rPr>
        <w:t>Constitución Política del Estado de Jalisco</w:t>
      </w:r>
      <w:r w:rsidR="002967F7" w:rsidRPr="002967F7">
        <w:rPr>
          <w:rFonts w:ascii="Arial" w:hAnsi="Arial" w:cs="Arial"/>
        </w:rPr>
        <w:t xml:space="preserve">; 27, 37 fracción II, 50 y 79 Bis de la </w:t>
      </w:r>
      <w:r w:rsidR="002967F7" w:rsidRPr="002967F7">
        <w:rPr>
          <w:rFonts w:ascii="Arial" w:hAnsi="Arial" w:cs="Arial"/>
          <w:b/>
          <w:bCs/>
        </w:rPr>
        <w:t>Ley del Gobierno y la Administración Pública Municipal del Estado de Jalisco</w:t>
      </w:r>
      <w:r w:rsidR="002967F7" w:rsidRPr="002967F7">
        <w:rPr>
          <w:rFonts w:ascii="Arial" w:hAnsi="Arial" w:cs="Arial"/>
        </w:rPr>
        <w:t xml:space="preserve">; 17 párrafo 1 fracción I inciso b) de la </w:t>
      </w:r>
      <w:r w:rsidR="002967F7" w:rsidRPr="002967F7">
        <w:rPr>
          <w:rFonts w:ascii="Arial" w:hAnsi="Arial" w:cs="Arial"/>
          <w:b/>
          <w:bCs/>
        </w:rPr>
        <w:t>Ley de Transparencia y Acceso a la Información Pública del Estado de Jalisco y sus Municipios</w:t>
      </w:r>
      <w:r w:rsidR="002967F7" w:rsidRPr="002967F7">
        <w:rPr>
          <w:rFonts w:ascii="Arial" w:hAnsi="Arial" w:cs="Arial"/>
        </w:rPr>
        <w:t xml:space="preserve">; 3, 7 fracción VI, </w:t>
      </w:r>
      <w:r w:rsidR="006C348D">
        <w:rPr>
          <w:rFonts w:ascii="Arial" w:hAnsi="Arial" w:cs="Arial"/>
        </w:rPr>
        <w:t xml:space="preserve">10, </w:t>
      </w:r>
      <w:r w:rsidR="002967F7" w:rsidRPr="002967F7">
        <w:rPr>
          <w:rFonts w:ascii="Arial" w:hAnsi="Arial" w:cs="Arial"/>
        </w:rPr>
        <w:t xml:space="preserve">11, 42 numeral </w:t>
      </w:r>
      <w:r w:rsidR="006C348D">
        <w:rPr>
          <w:rFonts w:ascii="Arial" w:hAnsi="Arial" w:cs="Arial"/>
        </w:rPr>
        <w:t>1</w:t>
      </w:r>
      <w:r w:rsidR="002967F7" w:rsidRPr="002967F7">
        <w:rPr>
          <w:rFonts w:ascii="Arial" w:hAnsi="Arial" w:cs="Arial"/>
        </w:rPr>
        <w:t xml:space="preserve">, 43 numeral 1 fracción I y numeral 2 fracción III, </w:t>
      </w:r>
      <w:r w:rsidR="002967F7" w:rsidRPr="002967F7">
        <w:rPr>
          <w:rFonts w:ascii="Arial" w:hAnsi="Arial" w:cs="Arial"/>
          <w:color w:val="000000"/>
        </w:rPr>
        <w:t xml:space="preserve">47, y 60 al 63 </w:t>
      </w:r>
      <w:r w:rsidR="002967F7" w:rsidRPr="002967F7">
        <w:rPr>
          <w:rFonts w:ascii="Arial" w:hAnsi="Arial" w:cs="Arial"/>
        </w:rPr>
        <w:t xml:space="preserve">de la </w:t>
      </w:r>
      <w:r w:rsidR="002967F7" w:rsidRPr="002967F7">
        <w:rPr>
          <w:rFonts w:ascii="Arial" w:hAnsi="Arial" w:cs="Arial"/>
          <w:b/>
          <w:bCs/>
        </w:rPr>
        <w:t>Ley de Obra Pública para el Estado de Jalisco y sus Municipios</w:t>
      </w:r>
      <w:r w:rsidR="002967F7" w:rsidRPr="002967F7">
        <w:rPr>
          <w:rFonts w:ascii="Arial" w:hAnsi="Arial" w:cs="Arial"/>
        </w:rPr>
        <w:t xml:space="preserve">; y los artículos 3, 4, 10 y 11 del </w:t>
      </w:r>
      <w:r w:rsidR="002967F7" w:rsidRPr="002967F7">
        <w:rPr>
          <w:rFonts w:ascii="Arial" w:hAnsi="Arial" w:cs="Arial"/>
          <w:b/>
          <w:bCs/>
        </w:rPr>
        <w:t>Reglamento de Obra Pública para el Municipio de Zapotlán el Grande, Jalisco</w:t>
      </w:r>
      <w:r w:rsidR="002967F7" w:rsidRPr="002967F7">
        <w:rPr>
          <w:rFonts w:ascii="Arial" w:hAnsi="Arial" w:cs="Arial"/>
          <w:bCs/>
          <w:lang w:val="es-ES"/>
        </w:rPr>
        <w:t xml:space="preserve"> </w:t>
      </w:r>
      <w:r w:rsidRPr="002967F7">
        <w:rPr>
          <w:rFonts w:ascii="Arial" w:hAnsi="Arial" w:cs="Arial"/>
          <w:bCs/>
          <w:lang w:val="es-ES"/>
        </w:rPr>
        <w:t xml:space="preserve">y </w:t>
      </w:r>
      <w:r w:rsidRPr="002967F7">
        <w:rPr>
          <w:rStyle w:val="Ninguno"/>
          <w:rFonts w:ascii="Arial" w:hAnsi="Arial" w:cs="Arial"/>
          <w:lang w:val="es-ES"/>
        </w:rPr>
        <w:t xml:space="preserve">37, 38 fracción XV, 40, 47, 48, 64, 104, 106, 107, 108 y 109 del Reglamento Interior del Ayuntamiento de Zapotlán el Grande, Jalisco y </w:t>
      </w:r>
      <w:r w:rsidR="002967F7" w:rsidRPr="002967F7">
        <w:rPr>
          <w:rStyle w:val="Ninguno"/>
          <w:rFonts w:ascii="Arial" w:hAnsi="Arial" w:cs="Arial"/>
          <w:lang w:val="es-ES"/>
        </w:rPr>
        <w:t>artículo</w:t>
      </w:r>
      <w:r w:rsidRPr="002967F7">
        <w:rPr>
          <w:rStyle w:val="Ninguno"/>
          <w:rFonts w:ascii="Arial" w:hAnsi="Arial" w:cs="Arial"/>
          <w:lang w:val="es-ES"/>
        </w:rPr>
        <w:t xml:space="preserve"> 4 del </w:t>
      </w:r>
      <w:r w:rsidRPr="002967F7">
        <w:rPr>
          <w:rStyle w:val="Ninguno"/>
          <w:rFonts w:ascii="Arial" w:hAnsi="Arial" w:cs="Arial"/>
          <w:b/>
          <w:bCs/>
          <w:lang w:val="es-ES"/>
        </w:rPr>
        <w:t>Reglamento  de Obra Pública para el Municipio de Zapotlán el Grande, Jalisco</w:t>
      </w:r>
      <w:r w:rsidRPr="002967F7">
        <w:rPr>
          <w:rStyle w:val="Ninguno"/>
          <w:rFonts w:ascii="Arial" w:hAnsi="Arial" w:cs="Arial"/>
          <w:lang w:val="es-ES"/>
        </w:rPr>
        <w:t xml:space="preserve">, presentamos a la consideración de este Pleno el </w:t>
      </w:r>
      <w:r w:rsidR="002967F7" w:rsidRPr="002967F7">
        <w:rPr>
          <w:rStyle w:val="Ninguno"/>
          <w:rFonts w:ascii="Arial" w:hAnsi="Arial" w:cs="Arial"/>
          <w:b/>
          <w:bCs/>
          <w:lang w:val="es-ES"/>
        </w:rPr>
        <w:t>DICTAMEN QUE APRUEBA LA MODALIDAD DE CONTRATACIÓN POR LICITACIÓN PÚBLICA LOCAL APROBADA POR EL COMITÉ DE OBRA PÚBLICA DEL GOBIERNO MUNICIPAL DE ZAPOTLÁN EL GRANDE RESPECTO DEL PROYECTO DE LA OBRA PÚBLICA REMANENTE-02-2026 DENOMINADA “CONSTRUCCIÓN DE PAVIMENTO ASFÁLTICO, MACHUELOS, BANQUETAS Y REHABILITACIÓN DE RED DE DRENAJE Y RED DE AGUA POTABLE EN LA CALLE EL GRULLO, (PRIMERA ETAPA), ENTRE LA AV. OBISPO SERAFÍN VÁZQUEZ E. Y LA CALLE JALISCO, (TRAMO 0+540.00 – 0+980.00), EN CIUDAD GUZMÁN, MUNICIPIO DE ZAPOTLÁN EL GRANDE, JALISCO”</w:t>
      </w:r>
      <w:r w:rsidR="00915B2B" w:rsidRPr="002967F7">
        <w:rPr>
          <w:rStyle w:val="Ninguno"/>
          <w:rFonts w:ascii="Arial" w:hAnsi="Arial" w:cs="Arial"/>
          <w:b/>
          <w:bCs/>
          <w:lang w:val="es-ES"/>
        </w:rPr>
        <w:t>,</w:t>
      </w:r>
      <w:r w:rsidRPr="002967F7">
        <w:rPr>
          <w:rStyle w:val="Ninguno"/>
          <w:rFonts w:ascii="Arial" w:hAnsi="Arial" w:cs="Arial"/>
          <w:b/>
          <w:bCs/>
          <w:lang w:val="es-ES"/>
        </w:rPr>
        <w:t xml:space="preserve"> PROVENIENTE DE RECURSOS PROPIOS DEL REMANENTE DE RECURSOS FISCALES</w:t>
      </w:r>
      <w:r w:rsidR="002967F7" w:rsidRPr="002967F7">
        <w:rPr>
          <w:rStyle w:val="Ninguno"/>
          <w:rFonts w:ascii="Arial" w:hAnsi="Arial" w:cs="Arial"/>
          <w:b/>
          <w:bCs/>
          <w:lang w:val="es-ES"/>
        </w:rPr>
        <w:t xml:space="preserve"> 2025</w:t>
      </w:r>
      <w:r w:rsidRPr="002967F7">
        <w:rPr>
          <w:rStyle w:val="Ninguno"/>
          <w:rFonts w:ascii="Arial" w:hAnsi="Arial" w:cs="Arial"/>
          <w:b/>
          <w:bCs/>
          <w:lang w:val="es-ES"/>
        </w:rPr>
        <w:t xml:space="preserve">, </w:t>
      </w:r>
      <w:r w:rsidRPr="002967F7">
        <w:rPr>
          <w:rStyle w:val="Ninguno"/>
          <w:rFonts w:ascii="Arial" w:hAnsi="Arial" w:cs="Arial"/>
          <w:lang w:val="es-ES"/>
        </w:rPr>
        <w:t>de conformidad con los siguientes:</w:t>
      </w:r>
    </w:p>
    <w:p w14:paraId="274EE6DA" w14:textId="77777777" w:rsidR="001E6B5F" w:rsidRPr="002967F7" w:rsidRDefault="001E6B5F" w:rsidP="001E6B5F">
      <w:pPr>
        <w:jc w:val="center"/>
        <w:rPr>
          <w:rFonts w:ascii="Arial" w:eastAsia="Calibri" w:hAnsi="Arial" w:cs="Arial"/>
          <w:b/>
          <w:lang w:val="es-ES"/>
        </w:rPr>
      </w:pPr>
    </w:p>
    <w:p w14:paraId="18FB125D" w14:textId="77777777" w:rsidR="001E6B5F" w:rsidRPr="002967F7" w:rsidRDefault="001E6B5F" w:rsidP="001E6B5F">
      <w:pPr>
        <w:jc w:val="center"/>
        <w:rPr>
          <w:rFonts w:ascii="Arial" w:eastAsia="Calibri" w:hAnsi="Arial" w:cs="Arial"/>
          <w:b/>
          <w:lang w:val="pt-PT"/>
        </w:rPr>
      </w:pPr>
      <w:r w:rsidRPr="002967F7">
        <w:rPr>
          <w:rFonts w:ascii="Arial" w:eastAsia="Calibri" w:hAnsi="Arial" w:cs="Arial"/>
          <w:b/>
          <w:lang w:val="pt-PT"/>
        </w:rPr>
        <w:t>A N T E C E D E N T E S:</w:t>
      </w:r>
    </w:p>
    <w:p w14:paraId="72FC331A" w14:textId="77777777" w:rsidR="001E6B5F" w:rsidRPr="002967F7" w:rsidRDefault="001E6B5F" w:rsidP="001E6B5F">
      <w:pPr>
        <w:jc w:val="center"/>
        <w:rPr>
          <w:rFonts w:ascii="Arial" w:eastAsia="Calibri" w:hAnsi="Arial" w:cs="Arial"/>
          <w:b/>
          <w:lang w:val="pt-PT"/>
        </w:rPr>
      </w:pPr>
    </w:p>
    <w:p w14:paraId="315F5185" w14:textId="77777777" w:rsidR="002967F7" w:rsidRPr="002967F7" w:rsidRDefault="002967F7" w:rsidP="002967F7">
      <w:pPr>
        <w:ind w:right="49"/>
        <w:jc w:val="both"/>
        <w:rPr>
          <w:rFonts w:ascii="Arial" w:hAnsi="Arial" w:cs="Arial"/>
          <w:b/>
          <w:bCs/>
          <w:i/>
          <w:iCs/>
        </w:rPr>
      </w:pPr>
      <w:r w:rsidRPr="002967F7">
        <w:rPr>
          <w:rFonts w:ascii="Arial" w:hAnsi="Arial" w:cs="Arial"/>
          <w:b/>
          <w:bCs/>
          <w:color w:val="000000"/>
        </w:rPr>
        <w:t>I.</w:t>
      </w:r>
      <w:r w:rsidRPr="002967F7">
        <w:rPr>
          <w:rFonts w:ascii="Arial" w:hAnsi="Arial" w:cs="Arial"/>
          <w:color w:val="000000"/>
        </w:rPr>
        <w:t xml:space="preserve">- En Sesión Pública Extraordinaria número 71 celebrada el martes 11 de agosto del año que corre, se aprobó en el punto número 3 del orden del día, el techo </w:t>
      </w:r>
      <w:r w:rsidRPr="002967F7">
        <w:rPr>
          <w:rFonts w:ascii="Arial" w:hAnsi="Arial" w:cs="Arial"/>
          <w:color w:val="000000"/>
        </w:rPr>
        <w:lastRenderedPageBreak/>
        <w:t xml:space="preserve">financiero presupuestado para el proyecto de la obra pública señalada en el proemio del presente dictamen por un monto reservado al público de </w:t>
      </w:r>
      <w:r w:rsidRPr="002967F7">
        <w:rPr>
          <w:rFonts w:ascii="Arial" w:hAnsi="Arial" w:cs="Arial"/>
          <w:b/>
          <w:bCs/>
          <w:color w:val="000000"/>
        </w:rPr>
        <w:t>$18’430,258.52 (DIECIOCHO MILLONES CUATROCIENTOS TREINTA MIL DOSCIENTOS CINCUENTA Y OCHO PESOS 52/100 M.N.) incluyendo el Impuesto al Valor</w:t>
      </w:r>
    </w:p>
    <w:p w14:paraId="30C736BB" w14:textId="77777777" w:rsidR="002967F7" w:rsidRPr="002967F7" w:rsidRDefault="002967F7" w:rsidP="002967F7">
      <w:pPr>
        <w:pStyle w:val="NormalWeb"/>
        <w:spacing w:before="0" w:beforeAutospacing="0" w:after="0" w:afterAutospacing="0"/>
        <w:jc w:val="both"/>
        <w:rPr>
          <w:rFonts w:ascii="Arial" w:hAnsi="Arial" w:cs="Arial"/>
          <w:b/>
          <w:bCs/>
          <w:color w:val="000000"/>
        </w:rPr>
      </w:pPr>
    </w:p>
    <w:p w14:paraId="658B6E7C" w14:textId="1D168AE3" w:rsidR="002967F7" w:rsidRPr="002967F7" w:rsidRDefault="002967F7" w:rsidP="002967F7">
      <w:pPr>
        <w:pStyle w:val="NormalWeb"/>
        <w:spacing w:before="0" w:beforeAutospacing="0" w:after="0" w:afterAutospacing="0"/>
        <w:jc w:val="both"/>
        <w:rPr>
          <w:rFonts w:ascii="Arial" w:hAnsi="Arial" w:cs="Arial"/>
          <w:color w:val="000000"/>
        </w:rPr>
      </w:pPr>
      <w:r w:rsidRPr="002967F7">
        <w:rPr>
          <w:rFonts w:ascii="Arial" w:hAnsi="Arial" w:cs="Arial"/>
          <w:b/>
          <w:bCs/>
          <w:color w:val="000000"/>
        </w:rPr>
        <w:t xml:space="preserve">II. - </w:t>
      </w:r>
      <w:r w:rsidRPr="002967F7">
        <w:rPr>
          <w:rFonts w:ascii="Arial" w:hAnsi="Arial" w:cs="Arial"/>
          <w:color w:val="000000"/>
        </w:rPr>
        <w:t xml:space="preserve">Una vez concluida la sesión del pleno antes precisada, por el carácter público de la misma, el Área Técnica se dio por notificada del punto de acuerdo respectivo, y en atención a la urgencia técnica de la obra, emitió un </w:t>
      </w:r>
      <w:r w:rsidRPr="002967F7">
        <w:rPr>
          <w:rFonts w:ascii="Arial" w:hAnsi="Arial" w:cs="Arial"/>
          <w:b/>
          <w:bCs/>
          <w:color w:val="000000"/>
        </w:rPr>
        <w:t>ACUERDO DE VALIDACIÓN</w:t>
      </w:r>
      <w:r w:rsidRPr="002967F7">
        <w:rPr>
          <w:rFonts w:ascii="Arial" w:hAnsi="Arial" w:cs="Arial"/>
          <w:color w:val="000000"/>
        </w:rPr>
        <w:t xml:space="preserve"> con el objetivo de acreditar las circunstancias que fundamentan la modalidad de </w:t>
      </w:r>
      <w:r w:rsidRPr="002967F7">
        <w:rPr>
          <w:rFonts w:ascii="Arial" w:hAnsi="Arial" w:cs="Arial"/>
          <w:b/>
          <w:bCs/>
          <w:color w:val="000000"/>
        </w:rPr>
        <w:t>contratación por Licitación Pública</w:t>
      </w:r>
      <w:r>
        <w:rPr>
          <w:rFonts w:ascii="Arial" w:hAnsi="Arial" w:cs="Arial"/>
          <w:b/>
          <w:bCs/>
          <w:color w:val="000000"/>
        </w:rPr>
        <w:t xml:space="preserve"> Local</w:t>
      </w:r>
      <w:r w:rsidRPr="002967F7">
        <w:rPr>
          <w:rFonts w:ascii="Arial" w:hAnsi="Arial" w:cs="Arial"/>
          <w:color w:val="000000"/>
        </w:rPr>
        <w:t xml:space="preserve"> y lo presentaron ante </w:t>
      </w:r>
      <w:r>
        <w:rPr>
          <w:rFonts w:ascii="Arial" w:hAnsi="Arial" w:cs="Arial"/>
          <w:color w:val="000000"/>
        </w:rPr>
        <w:t>el</w:t>
      </w:r>
      <w:r w:rsidRPr="002967F7">
        <w:rPr>
          <w:rFonts w:ascii="Arial" w:hAnsi="Arial" w:cs="Arial"/>
          <w:color w:val="000000"/>
        </w:rPr>
        <w:t xml:space="preserve"> Comité </w:t>
      </w:r>
      <w:r>
        <w:rPr>
          <w:rFonts w:ascii="Arial" w:hAnsi="Arial" w:cs="Arial"/>
          <w:color w:val="000000"/>
        </w:rPr>
        <w:t xml:space="preserve">de Obra Pública </w:t>
      </w:r>
      <w:r w:rsidRPr="002967F7">
        <w:rPr>
          <w:rFonts w:ascii="Arial" w:hAnsi="Arial" w:cs="Arial"/>
          <w:color w:val="000000"/>
        </w:rPr>
        <w:t>del Gobierno Municipal de Zapotlán el Grande, Jalisco para su dictaminación.</w:t>
      </w:r>
    </w:p>
    <w:p w14:paraId="311A80FC" w14:textId="77777777" w:rsidR="002967F7" w:rsidRPr="002967F7" w:rsidRDefault="002967F7" w:rsidP="002967F7">
      <w:pPr>
        <w:pStyle w:val="NormalWeb"/>
        <w:spacing w:before="0" w:beforeAutospacing="0" w:after="0" w:afterAutospacing="0"/>
        <w:jc w:val="both"/>
        <w:rPr>
          <w:rFonts w:ascii="Arial" w:hAnsi="Arial" w:cs="Arial"/>
          <w:color w:val="000000"/>
        </w:rPr>
      </w:pPr>
    </w:p>
    <w:p w14:paraId="1D8B771B" w14:textId="2B801C3D" w:rsidR="002967F7" w:rsidRDefault="002967F7" w:rsidP="002967F7">
      <w:pPr>
        <w:spacing w:line="259" w:lineRule="auto"/>
        <w:contextualSpacing/>
        <w:jc w:val="both"/>
        <w:rPr>
          <w:rFonts w:ascii="Arial" w:eastAsia="Calibri" w:hAnsi="Arial" w:cs="Arial"/>
          <w:b/>
          <w:bCs/>
          <w:color w:val="000000"/>
        </w:rPr>
      </w:pPr>
      <w:r w:rsidRPr="002967F7">
        <w:rPr>
          <w:rFonts w:ascii="Arial" w:hAnsi="Arial" w:cs="Arial"/>
          <w:b/>
          <w:color w:val="000000"/>
        </w:rPr>
        <w:t xml:space="preserve">III.- </w:t>
      </w:r>
      <w:r w:rsidR="006E0809" w:rsidRPr="006E0809">
        <w:rPr>
          <w:rFonts w:ascii="Arial" w:eastAsia="Calibri" w:hAnsi="Arial" w:cs="Arial"/>
          <w:color w:val="000000"/>
        </w:rPr>
        <w:t xml:space="preserve">En ese tenor, el día </w:t>
      </w:r>
      <w:r w:rsidR="006E0809" w:rsidRPr="006E0809">
        <w:rPr>
          <w:rFonts w:ascii="Arial" w:eastAsia="Calibri" w:hAnsi="Arial" w:cs="Arial"/>
          <w:b/>
          <w:bCs/>
          <w:color w:val="000000"/>
        </w:rPr>
        <w:t>12 doce de agosto del año en curso</w:t>
      </w:r>
      <w:r w:rsidR="006E0809" w:rsidRPr="006E0809">
        <w:rPr>
          <w:rFonts w:ascii="Arial" w:eastAsia="Calibri" w:hAnsi="Arial" w:cs="Arial"/>
          <w:color w:val="000000"/>
        </w:rPr>
        <w:t xml:space="preserve">, el referido Comité de Obra Pública celebró su </w:t>
      </w:r>
      <w:r w:rsidR="006E0809" w:rsidRPr="006E0809">
        <w:rPr>
          <w:rFonts w:ascii="Arial" w:eastAsia="Calibri" w:hAnsi="Arial" w:cs="Arial"/>
          <w:b/>
          <w:bCs/>
          <w:color w:val="000000"/>
        </w:rPr>
        <w:t>Décima Octava Sesión Extraordinaria</w:t>
      </w:r>
      <w:r w:rsidR="006E0809" w:rsidRPr="006E0809">
        <w:rPr>
          <w:rFonts w:ascii="Arial" w:eastAsia="Calibri" w:hAnsi="Arial" w:cs="Arial"/>
          <w:color w:val="000000"/>
        </w:rPr>
        <w:t xml:space="preserve"> con la finalidad de analizar el Acuerdo en mención. Una vez expuestos y valorados los argumentos técnicos y jurídicos contenidos en el mismo, el cuerpo colegiado lo sometió a votación, siendo </w:t>
      </w:r>
      <w:r w:rsidR="006E0809" w:rsidRPr="006E0809">
        <w:rPr>
          <w:rFonts w:ascii="Arial" w:eastAsia="Calibri" w:hAnsi="Arial" w:cs="Arial"/>
          <w:b/>
          <w:bCs/>
          <w:color w:val="000000"/>
        </w:rPr>
        <w:t>aprobado por unanimidad de votos</w:t>
      </w:r>
      <w:r w:rsidR="006E0809">
        <w:rPr>
          <w:rFonts w:ascii="Arial" w:eastAsia="Calibri" w:hAnsi="Arial" w:cs="Arial"/>
          <w:b/>
          <w:bCs/>
          <w:color w:val="000000"/>
        </w:rPr>
        <w:t>.</w:t>
      </w:r>
    </w:p>
    <w:p w14:paraId="51E6F9E1" w14:textId="032E28B1" w:rsidR="006E0809" w:rsidRDefault="006E0809" w:rsidP="002967F7">
      <w:pPr>
        <w:spacing w:line="259" w:lineRule="auto"/>
        <w:contextualSpacing/>
        <w:jc w:val="both"/>
        <w:rPr>
          <w:rFonts w:ascii="Arial" w:hAnsi="Arial" w:cs="Arial"/>
          <w:bCs/>
          <w:lang w:eastAsia="es-MX"/>
        </w:rPr>
      </w:pPr>
      <w:r w:rsidRPr="006E0809">
        <w:rPr>
          <w:rFonts w:ascii="Arial" w:hAnsi="Arial" w:cs="Arial"/>
          <w:bCs/>
          <w:lang w:eastAsia="es-MX"/>
        </w:rPr>
        <w:t xml:space="preserve">Al respecto, se autorizó que el procedimiento de contratación adquiera un carácter de Licitación Pública Local, con el objetivo prioritario de impulsar la economía interna del municipio, fomentar la inversión regional y generar empleos directos e indirectos en beneficio de la comunidad. Por ende, en estricto acatamiento al principio de legalidad, el proceso de libre investigación de mercado y concurso quedará abierto a todos los contratistas elegibles que acrediten su inscripción vigente en el </w:t>
      </w:r>
      <w:r>
        <w:rPr>
          <w:rFonts w:ascii="Arial" w:hAnsi="Arial" w:cs="Arial"/>
          <w:bCs/>
          <w:lang w:eastAsia="es-MX"/>
        </w:rPr>
        <w:t xml:space="preserve">Padrón Municipal, </w:t>
      </w:r>
      <w:r w:rsidRPr="006E0809">
        <w:rPr>
          <w:rFonts w:ascii="Arial" w:hAnsi="Arial" w:cs="Arial"/>
          <w:bCs/>
          <w:lang w:eastAsia="es-MX"/>
        </w:rPr>
        <w:t>y que demuestren plenamente la solvencia técnica, legal y financiera requerida para la ejecución de los trabajos.</w:t>
      </w:r>
    </w:p>
    <w:p w14:paraId="665D9569" w14:textId="77777777" w:rsidR="006E0809" w:rsidRPr="006E0809" w:rsidRDefault="006E0809" w:rsidP="002967F7">
      <w:pPr>
        <w:spacing w:line="259" w:lineRule="auto"/>
        <w:contextualSpacing/>
        <w:jc w:val="both"/>
        <w:rPr>
          <w:rFonts w:ascii="Arial" w:hAnsi="Arial" w:cs="Arial"/>
          <w:bCs/>
          <w:lang w:eastAsia="es-MX"/>
        </w:rPr>
      </w:pPr>
    </w:p>
    <w:p w14:paraId="5A1AF2D8" w14:textId="0A1A4AB1" w:rsidR="001E6B5F" w:rsidRPr="002967F7" w:rsidRDefault="001E6B5F" w:rsidP="001E6B5F">
      <w:pPr>
        <w:jc w:val="both"/>
        <w:rPr>
          <w:rFonts w:ascii="Arial" w:hAnsi="Arial" w:cs="Arial"/>
          <w:bCs/>
          <w:lang w:val="es-MX"/>
        </w:rPr>
      </w:pPr>
      <w:r w:rsidRPr="002967F7">
        <w:rPr>
          <w:rFonts w:ascii="Arial" w:hAnsi="Arial" w:cs="Arial"/>
          <w:b/>
          <w:bCs/>
          <w:lang w:val="es-MX"/>
        </w:rPr>
        <w:t>VI.-</w:t>
      </w:r>
      <w:r w:rsidRPr="002967F7">
        <w:rPr>
          <w:rFonts w:ascii="Arial" w:hAnsi="Arial" w:cs="Arial"/>
          <w:bCs/>
          <w:lang w:val="es-MX"/>
        </w:rPr>
        <w:t xml:space="preserve"> </w:t>
      </w:r>
      <w:r w:rsidR="006E0809">
        <w:rPr>
          <w:rFonts w:ascii="Arial" w:hAnsi="Arial" w:cs="Arial"/>
          <w:bCs/>
          <w:lang w:val="es-MX"/>
        </w:rPr>
        <w:t>Posteriormente,</w:t>
      </w:r>
      <w:r w:rsidRPr="002967F7">
        <w:rPr>
          <w:rFonts w:ascii="Arial" w:hAnsi="Arial" w:cs="Arial"/>
          <w:bCs/>
          <w:lang w:val="es-MX"/>
        </w:rPr>
        <w:t xml:space="preserve"> mediante el oficio número </w:t>
      </w:r>
      <w:r w:rsidRPr="002967F7">
        <w:rPr>
          <w:rFonts w:ascii="Arial" w:hAnsi="Arial" w:cs="Arial"/>
          <w:b/>
          <w:bCs/>
          <w:lang w:val="es-MX"/>
        </w:rPr>
        <w:t>DOP-</w:t>
      </w:r>
      <w:r w:rsidR="006E0809">
        <w:rPr>
          <w:rFonts w:ascii="Arial" w:hAnsi="Arial" w:cs="Arial"/>
          <w:b/>
          <w:bCs/>
          <w:lang w:val="es-MX"/>
        </w:rPr>
        <w:t>528</w:t>
      </w:r>
      <w:r w:rsidRPr="002967F7">
        <w:rPr>
          <w:rFonts w:ascii="Arial" w:hAnsi="Arial" w:cs="Arial"/>
          <w:b/>
          <w:bCs/>
          <w:lang w:val="es-MX"/>
        </w:rPr>
        <w:t>/2026</w:t>
      </w:r>
      <w:r w:rsidRPr="002967F7">
        <w:rPr>
          <w:rFonts w:ascii="Arial" w:hAnsi="Arial" w:cs="Arial"/>
          <w:bCs/>
          <w:lang w:val="es-MX"/>
        </w:rPr>
        <w:t xml:space="preserve">, la Dra. Miriam Salomé Torres Lares, en su carácter de </w:t>
      </w:r>
      <w:proofErr w:type="gramStart"/>
      <w:r w:rsidRPr="002967F7">
        <w:rPr>
          <w:rFonts w:ascii="Arial" w:hAnsi="Arial" w:cs="Arial"/>
          <w:bCs/>
          <w:lang w:val="es-MX"/>
        </w:rPr>
        <w:t>Secretaria Técnica</w:t>
      </w:r>
      <w:proofErr w:type="gramEnd"/>
      <w:r w:rsidRPr="002967F7">
        <w:rPr>
          <w:rFonts w:ascii="Arial" w:hAnsi="Arial" w:cs="Arial"/>
          <w:bCs/>
          <w:lang w:val="es-MX"/>
        </w:rPr>
        <w:t xml:space="preserve"> del Comité de Obra Pública, remitió formalmente a esta Comisión Edilicia </w:t>
      </w:r>
      <w:r w:rsidR="006E0809">
        <w:rPr>
          <w:rFonts w:ascii="Arial" w:hAnsi="Arial" w:cs="Arial"/>
          <w:bCs/>
          <w:lang w:val="es-MX"/>
        </w:rPr>
        <w:t>el Acuerdo de Justificación y el</w:t>
      </w:r>
      <w:r w:rsidRPr="002967F7">
        <w:rPr>
          <w:rFonts w:ascii="Arial" w:hAnsi="Arial" w:cs="Arial"/>
          <w:bCs/>
          <w:lang w:val="es-MX"/>
        </w:rPr>
        <w:t xml:space="preserve"> </w:t>
      </w:r>
      <w:r w:rsidR="006E0809" w:rsidRPr="002967F7">
        <w:rPr>
          <w:rFonts w:ascii="Arial" w:hAnsi="Arial" w:cs="Arial"/>
          <w:bCs/>
          <w:lang w:val="es-MX"/>
        </w:rPr>
        <w:t>Dictame</w:t>
      </w:r>
      <w:r w:rsidR="006E0809">
        <w:rPr>
          <w:rFonts w:ascii="Arial" w:hAnsi="Arial" w:cs="Arial"/>
          <w:bCs/>
          <w:lang w:val="es-MX"/>
        </w:rPr>
        <w:t>n</w:t>
      </w:r>
      <w:r w:rsidRPr="002967F7">
        <w:rPr>
          <w:rFonts w:ascii="Arial" w:hAnsi="Arial" w:cs="Arial"/>
          <w:bCs/>
          <w:lang w:val="es-MX"/>
        </w:rPr>
        <w:t xml:space="preserve"> aprobado para su respectivo estudio, dictaminación y posterior presentación ante el Pleno del Ayuntamiento.</w:t>
      </w:r>
    </w:p>
    <w:p w14:paraId="56E32574" w14:textId="77777777" w:rsidR="001E6B5F" w:rsidRPr="002967F7" w:rsidRDefault="001E6B5F" w:rsidP="001E6B5F">
      <w:pPr>
        <w:jc w:val="both"/>
        <w:rPr>
          <w:rFonts w:ascii="Arial" w:hAnsi="Arial" w:cs="Arial"/>
          <w:bCs/>
          <w:lang w:val="es-MX"/>
        </w:rPr>
      </w:pPr>
    </w:p>
    <w:p w14:paraId="6320BCF0" w14:textId="77777777" w:rsidR="001E6B5F" w:rsidRPr="002967F7" w:rsidRDefault="001E6B5F" w:rsidP="001E6B5F">
      <w:pPr>
        <w:jc w:val="both"/>
        <w:rPr>
          <w:rFonts w:ascii="Arial" w:hAnsi="Arial" w:cs="Arial"/>
          <w:bCs/>
          <w:lang w:val="es-MX"/>
        </w:rPr>
      </w:pPr>
    </w:p>
    <w:p w14:paraId="79FD2F4E" w14:textId="77777777" w:rsidR="001E6B5F" w:rsidRPr="002967F7" w:rsidRDefault="001E6B5F" w:rsidP="001E6B5F">
      <w:pPr>
        <w:jc w:val="both"/>
        <w:rPr>
          <w:rFonts w:ascii="Arial" w:hAnsi="Arial" w:cs="Arial"/>
          <w:bCs/>
          <w:lang w:val="es-ES"/>
        </w:rPr>
      </w:pPr>
      <w:r w:rsidRPr="002967F7">
        <w:rPr>
          <w:rFonts w:ascii="Arial" w:hAnsi="Arial" w:cs="Arial"/>
          <w:bCs/>
        </w:rPr>
        <w:lastRenderedPageBreak/>
        <w:t>En consecuencia, con el propósito de validar jurídicamente la ejecución del gasto público y someter la aprobación de este proyecto a la consideración de este Pleno, se exponen los razonamientos jurídicos, técnicos y sociales que sustentan el presente instrumento conforme a la siguiente:</w:t>
      </w:r>
    </w:p>
    <w:p w14:paraId="010CC7AA" w14:textId="77777777" w:rsidR="001E6B5F" w:rsidRPr="002967F7" w:rsidRDefault="001E6B5F" w:rsidP="001E6B5F">
      <w:pPr>
        <w:jc w:val="both"/>
        <w:rPr>
          <w:rFonts w:ascii="Arial" w:hAnsi="Arial" w:cs="Arial"/>
          <w:b/>
          <w:lang w:val="es-ES"/>
        </w:rPr>
      </w:pPr>
    </w:p>
    <w:p w14:paraId="62546FD7" w14:textId="77777777" w:rsidR="001E6B5F" w:rsidRPr="002967F7" w:rsidRDefault="001E6B5F" w:rsidP="001E6B5F">
      <w:pPr>
        <w:rPr>
          <w:rFonts w:ascii="Arial" w:eastAsia="Calibri" w:hAnsi="Arial" w:cs="Arial"/>
          <w:b/>
          <w:lang w:val="es-ES"/>
        </w:rPr>
      </w:pPr>
    </w:p>
    <w:p w14:paraId="5C5375F4" w14:textId="77777777" w:rsidR="001E6B5F" w:rsidRPr="002967F7" w:rsidRDefault="001E6B5F" w:rsidP="001E6B5F">
      <w:pPr>
        <w:spacing w:after="160" w:line="259" w:lineRule="auto"/>
        <w:contextualSpacing/>
        <w:jc w:val="center"/>
        <w:rPr>
          <w:rFonts w:ascii="Arial" w:hAnsi="Arial" w:cs="Arial"/>
          <w:b/>
          <w:lang w:val="pt-PT" w:eastAsia="es-MX"/>
        </w:rPr>
      </w:pPr>
      <w:r w:rsidRPr="002967F7">
        <w:rPr>
          <w:rFonts w:ascii="Arial" w:hAnsi="Arial" w:cs="Arial"/>
          <w:b/>
          <w:lang w:val="pt-PT" w:eastAsia="es-MX"/>
        </w:rPr>
        <w:t xml:space="preserve">E X P O S I C I O N   D E   M O T I V O S: </w:t>
      </w:r>
    </w:p>
    <w:p w14:paraId="08E0F7B2" w14:textId="77777777" w:rsidR="001E6B5F" w:rsidRPr="002967F7" w:rsidRDefault="001E6B5F" w:rsidP="001E6B5F">
      <w:pPr>
        <w:autoSpaceDE w:val="0"/>
        <w:autoSpaceDN w:val="0"/>
        <w:adjustRightInd w:val="0"/>
        <w:jc w:val="both"/>
        <w:rPr>
          <w:rFonts w:ascii="Arial" w:hAnsi="Arial" w:cs="Arial"/>
          <w:lang w:val="pt-PT"/>
        </w:rPr>
      </w:pPr>
    </w:p>
    <w:p w14:paraId="398B2A47" w14:textId="77777777" w:rsidR="001E6B5F" w:rsidRPr="002967F7" w:rsidRDefault="001E6B5F" w:rsidP="001E6B5F">
      <w:pPr>
        <w:jc w:val="both"/>
        <w:rPr>
          <w:rFonts w:ascii="Arial" w:hAnsi="Arial" w:cs="Arial"/>
          <w:bCs/>
          <w:iCs/>
          <w:lang w:val="es-MX"/>
        </w:rPr>
      </w:pPr>
      <w:r w:rsidRPr="002967F7">
        <w:rPr>
          <w:rFonts w:ascii="Arial" w:hAnsi="Arial" w:cs="Arial"/>
          <w:b/>
          <w:bCs/>
          <w:iCs/>
          <w:lang w:val="es-MX"/>
        </w:rPr>
        <w:t>I.-</w:t>
      </w:r>
      <w:r w:rsidRPr="002967F7">
        <w:rPr>
          <w:rFonts w:ascii="Arial" w:hAnsi="Arial" w:cs="Arial"/>
          <w:b/>
          <w:iCs/>
          <w:lang w:val="es-MX"/>
        </w:rPr>
        <w:t xml:space="preserve"> Que el </w:t>
      </w:r>
      <w:r w:rsidRPr="002967F7">
        <w:rPr>
          <w:rFonts w:ascii="Arial" w:hAnsi="Arial" w:cs="Arial"/>
          <w:b/>
          <w:bCs/>
          <w:iCs/>
          <w:lang w:val="es-MX"/>
        </w:rPr>
        <w:t>Artículo 115 de la Constitución Federal</w:t>
      </w:r>
      <w:r w:rsidRPr="002967F7">
        <w:rPr>
          <w:rFonts w:ascii="Arial" w:hAnsi="Arial" w:cs="Arial"/>
          <w:b/>
          <w:iCs/>
          <w:lang w:val="es-MX"/>
        </w:rPr>
        <w:t xml:space="preserve"> </w:t>
      </w:r>
      <w:r w:rsidRPr="002967F7">
        <w:rPr>
          <w:rFonts w:ascii="Arial" w:hAnsi="Arial" w:cs="Arial"/>
          <w:bCs/>
          <w:iCs/>
          <w:lang w:val="es-MX"/>
        </w:rPr>
        <w:t>otorga al Municipio la autonomía para administrar su Hacienda y decidir sobre la ejecución de las obras públicas necesarias para el bienestar social, facultad que se ejerce a través de este Pleno.</w:t>
      </w:r>
    </w:p>
    <w:p w14:paraId="2AE1ABA1" w14:textId="77777777" w:rsidR="001E6B5F" w:rsidRPr="002967F7" w:rsidRDefault="001E6B5F" w:rsidP="001E6B5F">
      <w:pPr>
        <w:jc w:val="both"/>
        <w:rPr>
          <w:rFonts w:ascii="Arial" w:hAnsi="Arial" w:cs="Arial"/>
          <w:bCs/>
          <w:iCs/>
          <w:lang w:val="es-MX"/>
        </w:rPr>
      </w:pPr>
    </w:p>
    <w:p w14:paraId="2E81FE0E" w14:textId="77777777" w:rsidR="001E6B5F" w:rsidRPr="002967F7" w:rsidRDefault="001E6B5F" w:rsidP="001E6B5F">
      <w:pPr>
        <w:jc w:val="both"/>
        <w:rPr>
          <w:rFonts w:ascii="Arial" w:hAnsi="Arial" w:cs="Arial"/>
          <w:bCs/>
          <w:iCs/>
          <w:lang w:val="es-MX"/>
        </w:rPr>
      </w:pPr>
      <w:r w:rsidRPr="002967F7">
        <w:rPr>
          <w:rFonts w:ascii="Arial" w:hAnsi="Arial" w:cs="Arial"/>
          <w:b/>
          <w:bCs/>
          <w:iCs/>
          <w:lang w:val="es-MX"/>
        </w:rPr>
        <w:t>II.-</w:t>
      </w:r>
      <w:r w:rsidRPr="002967F7">
        <w:rPr>
          <w:rFonts w:ascii="Arial" w:hAnsi="Arial" w:cs="Arial"/>
          <w:b/>
          <w:iCs/>
          <w:lang w:val="es-MX"/>
        </w:rPr>
        <w:t xml:space="preserve"> </w:t>
      </w:r>
      <w:r w:rsidRPr="002967F7">
        <w:rPr>
          <w:rFonts w:ascii="Arial" w:hAnsi="Arial" w:cs="Arial"/>
          <w:bCs/>
          <w:iCs/>
          <w:lang w:val="es-MX"/>
        </w:rPr>
        <w:t>Que conforme al</w:t>
      </w:r>
      <w:r w:rsidRPr="002967F7">
        <w:rPr>
          <w:rFonts w:ascii="Arial" w:hAnsi="Arial" w:cs="Arial"/>
          <w:b/>
          <w:iCs/>
          <w:lang w:val="es-MX"/>
        </w:rPr>
        <w:t xml:space="preserve"> </w:t>
      </w:r>
      <w:r w:rsidRPr="002967F7">
        <w:rPr>
          <w:rFonts w:ascii="Arial" w:hAnsi="Arial" w:cs="Arial"/>
          <w:b/>
          <w:bCs/>
          <w:iCs/>
          <w:lang w:val="es-MX"/>
        </w:rPr>
        <w:t>Artículo 134 Constitucional</w:t>
      </w:r>
      <w:r w:rsidRPr="002967F7">
        <w:rPr>
          <w:rFonts w:ascii="Arial" w:hAnsi="Arial" w:cs="Arial"/>
          <w:b/>
          <w:iCs/>
          <w:lang w:val="es-MX"/>
        </w:rPr>
        <w:t xml:space="preserve">, </w:t>
      </w:r>
      <w:r w:rsidRPr="002967F7">
        <w:rPr>
          <w:rFonts w:ascii="Arial" w:hAnsi="Arial" w:cs="Arial"/>
          <w:bCs/>
          <w:iCs/>
          <w:lang w:val="es-MX"/>
        </w:rPr>
        <w:t>el Municipio debe asegurar las mejores condiciones de contratación. En este contexto, la Ley de Obra Pública del Estado de Jalisco y sus Municipios faculta el uso de la Adjudicación Directa como una excepción legalmente válida cuando se cumplen los supuestos de ley, garantizando siempre la eficiencia y honradez en el gasto.</w:t>
      </w:r>
    </w:p>
    <w:p w14:paraId="4BFC2C43" w14:textId="77777777" w:rsidR="001E6B5F" w:rsidRPr="002967F7" w:rsidRDefault="001E6B5F" w:rsidP="001E6B5F">
      <w:pPr>
        <w:jc w:val="both"/>
        <w:rPr>
          <w:rFonts w:ascii="Arial" w:hAnsi="Arial" w:cs="Arial"/>
          <w:bCs/>
          <w:iCs/>
          <w:lang w:val="es-MX"/>
        </w:rPr>
      </w:pPr>
    </w:p>
    <w:p w14:paraId="4218BFD9" w14:textId="02CEF0B2" w:rsidR="00F648B6" w:rsidRPr="00F648B6" w:rsidRDefault="001E6B5F" w:rsidP="00F648B6">
      <w:pPr>
        <w:jc w:val="both"/>
        <w:rPr>
          <w:rFonts w:ascii="Arial" w:hAnsi="Arial" w:cs="Arial"/>
          <w:b/>
          <w:iCs/>
          <w:lang w:val="es-MX"/>
        </w:rPr>
      </w:pPr>
      <w:r w:rsidRPr="002967F7">
        <w:rPr>
          <w:rFonts w:ascii="Arial" w:hAnsi="Arial" w:cs="Arial"/>
          <w:b/>
          <w:bCs/>
          <w:iCs/>
          <w:lang w:val="es-MX"/>
        </w:rPr>
        <w:t>III.-</w:t>
      </w:r>
      <w:r w:rsidRPr="002967F7">
        <w:rPr>
          <w:rFonts w:ascii="Arial" w:hAnsi="Arial" w:cs="Arial"/>
          <w:b/>
          <w:iCs/>
          <w:lang w:val="es-MX"/>
        </w:rPr>
        <w:t xml:space="preserve"> </w:t>
      </w:r>
      <w:r w:rsidR="00F648B6" w:rsidRPr="00825162">
        <w:rPr>
          <w:rFonts w:ascii="Arial" w:hAnsi="Arial" w:cs="Arial"/>
          <w:sz w:val="22"/>
          <w:szCs w:val="22"/>
        </w:rPr>
        <w:t xml:space="preserve">Que el </w:t>
      </w:r>
      <w:r w:rsidR="00F648B6" w:rsidRPr="00AC2E9B">
        <w:rPr>
          <w:rFonts w:ascii="Arial" w:hAnsi="Arial" w:cs="Arial"/>
          <w:b/>
          <w:bCs/>
          <w:sz w:val="22"/>
          <w:szCs w:val="22"/>
        </w:rPr>
        <w:t xml:space="preserve">artículo </w:t>
      </w:r>
      <w:r w:rsidR="00F648B6" w:rsidRPr="00AC2E9B">
        <w:rPr>
          <w:rFonts w:ascii="Arial" w:eastAsia="Arial" w:hAnsi="Arial" w:cs="Arial"/>
          <w:b/>
          <w:bCs/>
          <w:sz w:val="22"/>
          <w:szCs w:val="22"/>
        </w:rPr>
        <w:t>42 numeral 1</w:t>
      </w:r>
      <w:r w:rsidR="00F648B6">
        <w:rPr>
          <w:rFonts w:ascii="Arial" w:eastAsia="Arial" w:hAnsi="Arial" w:cs="Arial"/>
          <w:sz w:val="22"/>
          <w:szCs w:val="22"/>
        </w:rPr>
        <w:t xml:space="preserve"> </w:t>
      </w:r>
      <w:r w:rsidR="00F648B6" w:rsidRPr="00825162">
        <w:rPr>
          <w:rFonts w:ascii="Arial" w:hAnsi="Arial" w:cs="Arial"/>
          <w:b/>
          <w:bCs/>
          <w:sz w:val="22"/>
          <w:szCs w:val="22"/>
        </w:rPr>
        <w:t>de la Ley de Obra Pública Estatal</w:t>
      </w:r>
      <w:r w:rsidR="00F648B6" w:rsidRPr="00825162">
        <w:rPr>
          <w:rFonts w:ascii="Arial" w:hAnsi="Arial" w:cs="Arial"/>
          <w:sz w:val="22"/>
          <w:szCs w:val="22"/>
        </w:rPr>
        <w:t xml:space="preserve"> dispone que, </w:t>
      </w:r>
      <w:r w:rsidR="00F648B6">
        <w:rPr>
          <w:rFonts w:ascii="Arial" w:hAnsi="Arial" w:cs="Arial"/>
          <w:sz w:val="22"/>
          <w:szCs w:val="22"/>
        </w:rPr>
        <w:t>l</w:t>
      </w:r>
      <w:r w:rsidR="00F648B6" w:rsidRPr="00847FB4">
        <w:rPr>
          <w:rFonts w:ascii="Arial" w:hAnsi="Arial" w:cs="Arial"/>
          <w:sz w:val="22"/>
          <w:szCs w:val="22"/>
        </w:rPr>
        <w:t>a contratación de obra pública que se realice conforme a la presente ley, se adjudicará preferentemente a través de licitaciones públicas mediante convocatoria pública para que libremente se presenten proposiciones solventes en sobre cerrado, que serán abiertos públicamente, a fin de asegurar al Estado las mejores condiciones disponibles en cuanto a precio, calidad, financiamiento, oportunidad y demás circunstancias pertinentes.</w:t>
      </w:r>
      <w:r w:rsidR="00F648B6">
        <w:rPr>
          <w:rFonts w:ascii="Arial" w:hAnsi="Arial" w:cs="Arial"/>
          <w:sz w:val="22"/>
          <w:szCs w:val="22"/>
        </w:rPr>
        <w:t xml:space="preserve"> </w:t>
      </w:r>
      <w:r w:rsidR="00F648B6" w:rsidRPr="00825162">
        <w:rPr>
          <w:rFonts w:ascii="Arial" w:hAnsi="Arial" w:cs="Arial"/>
          <w:sz w:val="22"/>
          <w:szCs w:val="22"/>
        </w:rPr>
        <w:t xml:space="preserve">El artículo </w:t>
      </w:r>
      <w:r w:rsidR="00F648B6" w:rsidRPr="00825162">
        <w:rPr>
          <w:rFonts w:ascii="Arial" w:hAnsi="Arial" w:cs="Arial"/>
          <w:b/>
          <w:bCs/>
          <w:sz w:val="22"/>
          <w:szCs w:val="22"/>
        </w:rPr>
        <w:t>43 numeral 1 fracción I</w:t>
      </w:r>
      <w:r w:rsidR="00F648B6" w:rsidRPr="00825162">
        <w:rPr>
          <w:rFonts w:ascii="Arial" w:hAnsi="Arial" w:cs="Arial"/>
          <w:sz w:val="22"/>
          <w:szCs w:val="22"/>
        </w:rPr>
        <w:t>, en concordancia con el numeral 2 fracción II</w:t>
      </w:r>
      <w:r w:rsidR="00F648B6">
        <w:rPr>
          <w:rFonts w:ascii="Arial" w:hAnsi="Arial" w:cs="Arial"/>
          <w:sz w:val="22"/>
          <w:szCs w:val="22"/>
        </w:rPr>
        <w:t>I</w:t>
      </w:r>
      <w:r w:rsidR="00F648B6" w:rsidRPr="00825162">
        <w:rPr>
          <w:rFonts w:ascii="Arial" w:hAnsi="Arial" w:cs="Arial"/>
          <w:sz w:val="22"/>
          <w:szCs w:val="22"/>
        </w:rPr>
        <w:t xml:space="preserve"> de la citada ley, prevé la procedencia de</w:t>
      </w:r>
      <w:r w:rsidR="00F648B6">
        <w:rPr>
          <w:rFonts w:ascii="Arial" w:hAnsi="Arial" w:cs="Arial"/>
          <w:sz w:val="22"/>
          <w:szCs w:val="22"/>
        </w:rPr>
        <w:t xml:space="preserve"> la Licitación Pública </w:t>
      </w:r>
      <w:r w:rsidR="00F648B6" w:rsidRPr="00825162">
        <w:rPr>
          <w:rFonts w:ascii="Arial" w:hAnsi="Arial" w:cs="Arial"/>
          <w:sz w:val="22"/>
          <w:szCs w:val="22"/>
        </w:rPr>
        <w:t xml:space="preserve">para aquellas obras cuyo monto total exceda el </w:t>
      </w:r>
      <w:r w:rsidR="00F648B6">
        <w:rPr>
          <w:rFonts w:ascii="Arial" w:hAnsi="Arial" w:cs="Arial"/>
          <w:sz w:val="22"/>
          <w:szCs w:val="22"/>
        </w:rPr>
        <w:t>límite</w:t>
      </w:r>
      <w:r w:rsidR="00F648B6" w:rsidRPr="00825162">
        <w:rPr>
          <w:rFonts w:ascii="Arial" w:hAnsi="Arial" w:cs="Arial"/>
          <w:sz w:val="22"/>
          <w:szCs w:val="22"/>
        </w:rPr>
        <w:t xml:space="preserve"> de las cien mil veces el valor diario de la Unidad de Medida y Actualización (UMA). Tomando en consideración el valor diario oficial de la UMA fijado para el ejercicio fiscal 2026 de </w:t>
      </w:r>
      <w:r w:rsidR="00F648B6" w:rsidRPr="00825162">
        <w:rPr>
          <w:rFonts w:ascii="Arial" w:hAnsi="Arial" w:cs="Arial"/>
          <w:b/>
          <w:bCs/>
          <w:sz w:val="22"/>
          <w:szCs w:val="22"/>
        </w:rPr>
        <w:t>$117.31 M.N.,</w:t>
      </w:r>
      <w:r w:rsidR="00F648B6" w:rsidRPr="00825162">
        <w:rPr>
          <w:rFonts w:ascii="Arial" w:hAnsi="Arial" w:cs="Arial"/>
          <w:sz w:val="22"/>
          <w:szCs w:val="22"/>
        </w:rPr>
        <w:t xml:space="preserve"> el límite financiero máximo autorizado para esta modalidad asciende a la cantidad de </w:t>
      </w:r>
      <w:r w:rsidR="00F648B6" w:rsidRPr="00825162">
        <w:rPr>
          <w:rFonts w:ascii="Arial" w:hAnsi="Arial" w:cs="Arial"/>
          <w:b/>
          <w:bCs/>
          <w:sz w:val="22"/>
          <w:szCs w:val="22"/>
        </w:rPr>
        <w:t>$11'731,000.00 M.N</w:t>
      </w:r>
      <w:r w:rsidR="00F648B6" w:rsidRPr="00825162">
        <w:rPr>
          <w:rFonts w:ascii="Arial" w:hAnsi="Arial" w:cs="Arial"/>
          <w:sz w:val="22"/>
          <w:szCs w:val="22"/>
        </w:rPr>
        <w:t xml:space="preserve">.; por lo tanto, toda vez que el presupuesto base </w:t>
      </w:r>
      <w:r w:rsidR="00F648B6">
        <w:rPr>
          <w:rFonts w:ascii="Arial" w:hAnsi="Arial" w:cs="Arial"/>
          <w:sz w:val="22"/>
          <w:szCs w:val="22"/>
        </w:rPr>
        <w:t xml:space="preserve">aprobado </w:t>
      </w:r>
      <w:r w:rsidR="00F648B6" w:rsidRPr="00825162">
        <w:rPr>
          <w:rFonts w:ascii="Arial" w:hAnsi="Arial" w:cs="Arial"/>
          <w:sz w:val="22"/>
          <w:szCs w:val="22"/>
        </w:rPr>
        <w:t xml:space="preserve">para el proyecto </w:t>
      </w:r>
      <w:r w:rsidR="00F648B6">
        <w:rPr>
          <w:rFonts w:ascii="Arial" w:hAnsi="Arial" w:cs="Arial"/>
          <w:sz w:val="22"/>
          <w:szCs w:val="22"/>
        </w:rPr>
        <w:t>REMANENTE</w:t>
      </w:r>
      <w:r w:rsidR="00F648B6" w:rsidRPr="00825162">
        <w:rPr>
          <w:rFonts w:ascii="Arial" w:hAnsi="Arial" w:cs="Arial"/>
          <w:sz w:val="22"/>
          <w:szCs w:val="22"/>
        </w:rPr>
        <w:t xml:space="preserve">-02-2026 es por un importe total de </w:t>
      </w:r>
      <w:r w:rsidR="00F648B6" w:rsidRPr="00B55ECA">
        <w:rPr>
          <w:rFonts w:ascii="Arial" w:hAnsi="Arial" w:cs="Arial"/>
          <w:b/>
          <w:bCs/>
          <w:sz w:val="22"/>
          <w:szCs w:val="22"/>
          <w:lang w:val="es-ES"/>
        </w:rPr>
        <w:t>$18’430,258.52</w:t>
      </w:r>
      <w:r w:rsidR="00F648B6" w:rsidRPr="00B55ECA">
        <w:rPr>
          <w:rFonts w:ascii="Arial" w:hAnsi="Arial" w:cs="Arial"/>
          <w:b/>
          <w:bCs/>
          <w:sz w:val="22"/>
          <w:szCs w:val="22"/>
        </w:rPr>
        <w:t xml:space="preserve"> (dieciocho millones cuatrocientos treinta mil doscientos cincuenta y ocho pesos 52/100 m.n.) incluyendo el Impuesto al Valor Agregado</w:t>
      </w:r>
      <w:r w:rsidR="00F648B6">
        <w:rPr>
          <w:rFonts w:ascii="Arial" w:hAnsi="Arial" w:cs="Arial"/>
          <w:sz w:val="22"/>
          <w:szCs w:val="22"/>
        </w:rPr>
        <w:t xml:space="preserve">, </w:t>
      </w:r>
      <w:r w:rsidR="00F648B6" w:rsidRPr="00825162">
        <w:rPr>
          <w:rFonts w:ascii="Arial" w:hAnsi="Arial" w:cs="Arial"/>
          <w:sz w:val="22"/>
          <w:szCs w:val="22"/>
        </w:rPr>
        <w:t>se acredita de forma fehaciente que la cuantía se ubica</w:t>
      </w:r>
      <w:r w:rsidR="00F648B6" w:rsidRPr="00825162">
        <w:rPr>
          <w:rFonts w:ascii="Arial" w:hAnsi="Arial" w:cs="Arial"/>
          <w:b/>
          <w:bCs/>
          <w:sz w:val="22"/>
          <w:szCs w:val="22"/>
        </w:rPr>
        <w:t xml:space="preserve"> por </w:t>
      </w:r>
      <w:r w:rsidR="00F648B6">
        <w:rPr>
          <w:rFonts w:ascii="Arial" w:hAnsi="Arial" w:cs="Arial"/>
          <w:b/>
          <w:bCs/>
          <w:sz w:val="22"/>
          <w:szCs w:val="22"/>
        </w:rPr>
        <w:t>encima</w:t>
      </w:r>
      <w:r w:rsidR="00F648B6" w:rsidRPr="00825162">
        <w:rPr>
          <w:rFonts w:ascii="Arial" w:hAnsi="Arial" w:cs="Arial"/>
          <w:b/>
          <w:bCs/>
          <w:sz w:val="22"/>
          <w:szCs w:val="22"/>
        </w:rPr>
        <w:t xml:space="preserve"> del tope legal, fundamentando plenamente la vía elegida.</w:t>
      </w:r>
      <w:r w:rsidR="00F648B6">
        <w:rPr>
          <w:rFonts w:ascii="Arial" w:hAnsi="Arial" w:cs="Arial"/>
          <w:b/>
          <w:bCs/>
          <w:sz w:val="22"/>
          <w:szCs w:val="22"/>
        </w:rPr>
        <w:t xml:space="preserve"> </w:t>
      </w:r>
    </w:p>
    <w:p w14:paraId="1017F5D5" w14:textId="4A84B648" w:rsidR="001E6B5F" w:rsidRPr="002967F7" w:rsidRDefault="001E6B5F" w:rsidP="001E6B5F">
      <w:pPr>
        <w:spacing w:after="160" w:line="259" w:lineRule="auto"/>
        <w:contextualSpacing/>
        <w:jc w:val="both"/>
        <w:rPr>
          <w:rFonts w:ascii="Arial" w:eastAsia="Times New Roman" w:hAnsi="Arial" w:cs="Arial"/>
          <w:bCs/>
          <w:lang w:val="es-MX" w:eastAsia="es-MX"/>
        </w:rPr>
      </w:pPr>
    </w:p>
    <w:p w14:paraId="47AEBC36" w14:textId="0A1859E9" w:rsidR="00F648B6" w:rsidRDefault="00F648B6" w:rsidP="00F648B6">
      <w:pPr>
        <w:jc w:val="both"/>
        <w:rPr>
          <w:rFonts w:ascii="Arial" w:hAnsi="Arial" w:cs="Arial"/>
          <w:sz w:val="22"/>
          <w:szCs w:val="22"/>
        </w:rPr>
      </w:pPr>
      <w:r>
        <w:rPr>
          <w:rFonts w:ascii="Arial" w:hAnsi="Arial" w:cs="Arial"/>
          <w:b/>
          <w:bCs/>
          <w:sz w:val="22"/>
          <w:szCs w:val="22"/>
        </w:rPr>
        <w:lastRenderedPageBreak/>
        <w:t xml:space="preserve">VI.- </w:t>
      </w:r>
      <w:r>
        <w:rPr>
          <w:rFonts w:ascii="Arial" w:hAnsi="Arial" w:cs="Arial"/>
          <w:sz w:val="22"/>
          <w:szCs w:val="22"/>
        </w:rPr>
        <w:t xml:space="preserve"> </w:t>
      </w:r>
      <w:r w:rsidRPr="007855EF">
        <w:rPr>
          <w:rFonts w:ascii="Arial" w:hAnsi="Arial" w:cs="Arial"/>
          <w:sz w:val="22"/>
          <w:szCs w:val="22"/>
        </w:rPr>
        <w:t xml:space="preserve">Que con el propósito de garantizar los principios constitucionales de equidad, transparencia y honradez en la competencia constructiva, el presupuesto se mantendrá bajo </w:t>
      </w:r>
      <w:r w:rsidRPr="007855EF">
        <w:rPr>
          <w:rFonts w:ascii="Arial" w:hAnsi="Arial" w:cs="Arial"/>
          <w:b/>
          <w:bCs/>
          <w:sz w:val="22"/>
          <w:szCs w:val="22"/>
        </w:rPr>
        <w:t>estricta reserva temporal confidencial</w:t>
      </w:r>
      <w:r w:rsidRPr="007855EF">
        <w:rPr>
          <w:rFonts w:ascii="Arial" w:hAnsi="Arial" w:cs="Arial"/>
          <w:sz w:val="22"/>
          <w:szCs w:val="22"/>
        </w:rPr>
        <w:t xml:space="preserve"> dentro del expediente interno de conformidad con el artículo 17 párrafo 1 fracción I inciso b) de la </w:t>
      </w:r>
      <w:r w:rsidRPr="007855EF">
        <w:rPr>
          <w:rFonts w:ascii="Arial" w:hAnsi="Arial" w:cs="Arial"/>
          <w:b/>
          <w:bCs/>
          <w:sz w:val="22"/>
          <w:szCs w:val="22"/>
        </w:rPr>
        <w:t>Ley de Transparencia y Acceso a la Información Pública del Estado de Jalisco y sus Municipios</w:t>
      </w:r>
      <w:r w:rsidRPr="007855EF">
        <w:rPr>
          <w:rFonts w:ascii="Arial" w:hAnsi="Arial" w:cs="Arial"/>
          <w:sz w:val="22"/>
          <w:szCs w:val="22"/>
        </w:rPr>
        <w:t xml:space="preserve">, </w:t>
      </w:r>
      <w:r>
        <w:rPr>
          <w:rFonts w:ascii="Arial" w:hAnsi="Arial" w:cs="Arial"/>
          <w:sz w:val="22"/>
          <w:szCs w:val="22"/>
        </w:rPr>
        <w:t xml:space="preserve">omitiéndose su lectura al público, </w:t>
      </w:r>
      <w:r w:rsidRPr="007855EF">
        <w:rPr>
          <w:rFonts w:ascii="Arial" w:hAnsi="Arial" w:cs="Arial"/>
          <w:sz w:val="22"/>
          <w:szCs w:val="22"/>
        </w:rPr>
        <w:t>medida de control que evita referencias comerciales previas entre los concursantes</w:t>
      </w:r>
      <w:r>
        <w:rPr>
          <w:rFonts w:ascii="Arial" w:hAnsi="Arial" w:cs="Arial"/>
          <w:sz w:val="22"/>
          <w:szCs w:val="22"/>
        </w:rPr>
        <w:t>.</w:t>
      </w:r>
    </w:p>
    <w:p w14:paraId="15774D32" w14:textId="77777777" w:rsidR="00F648B6" w:rsidRPr="008C56EA" w:rsidRDefault="00F648B6" w:rsidP="00F648B6">
      <w:pPr>
        <w:jc w:val="both"/>
        <w:rPr>
          <w:rFonts w:ascii="Arial" w:hAnsi="Arial" w:cs="Arial"/>
          <w:sz w:val="22"/>
          <w:szCs w:val="22"/>
        </w:rPr>
      </w:pPr>
    </w:p>
    <w:p w14:paraId="1CD92805" w14:textId="586B978A" w:rsidR="00F648B6" w:rsidRDefault="00F648B6" w:rsidP="00F648B6">
      <w:pPr>
        <w:pStyle w:val="Texto"/>
        <w:spacing w:after="0" w:line="276" w:lineRule="auto"/>
        <w:ind w:firstLine="0"/>
        <w:rPr>
          <w:rFonts w:eastAsia="Calibri"/>
          <w:bCs/>
          <w:iCs/>
          <w:sz w:val="22"/>
          <w:szCs w:val="24"/>
        </w:rPr>
      </w:pPr>
      <w:r>
        <w:rPr>
          <w:rFonts w:eastAsia="Calibri"/>
          <w:b/>
          <w:iCs/>
          <w:sz w:val="22"/>
          <w:szCs w:val="24"/>
        </w:rPr>
        <w:t>V</w:t>
      </w:r>
      <w:r w:rsidRPr="00E93630">
        <w:rPr>
          <w:rFonts w:eastAsia="Calibri"/>
          <w:b/>
          <w:iCs/>
          <w:sz w:val="22"/>
          <w:szCs w:val="24"/>
        </w:rPr>
        <w:t xml:space="preserve">.- </w:t>
      </w:r>
      <w:r>
        <w:rPr>
          <w:rFonts w:eastAsia="Calibri"/>
          <w:b/>
          <w:iCs/>
          <w:sz w:val="22"/>
          <w:szCs w:val="24"/>
        </w:rPr>
        <w:t xml:space="preserve"> </w:t>
      </w:r>
      <w:r w:rsidRPr="00D95E49">
        <w:rPr>
          <w:rFonts w:eastAsia="Calibri"/>
          <w:bCs/>
          <w:iCs/>
          <w:sz w:val="22"/>
          <w:szCs w:val="24"/>
        </w:rPr>
        <w:t xml:space="preserve">Que al tratarse de una obra financiada con Recursos Propios </w:t>
      </w:r>
      <w:r>
        <w:rPr>
          <w:rFonts w:eastAsia="Calibri"/>
          <w:bCs/>
          <w:iCs/>
          <w:sz w:val="22"/>
          <w:szCs w:val="24"/>
        </w:rPr>
        <w:t xml:space="preserve">del </w:t>
      </w:r>
      <w:proofErr w:type="spellStart"/>
      <w:r>
        <w:rPr>
          <w:rFonts w:eastAsia="Calibri"/>
          <w:bCs/>
          <w:iCs/>
          <w:sz w:val="22"/>
          <w:szCs w:val="24"/>
        </w:rPr>
        <w:t>remanenete</w:t>
      </w:r>
      <w:proofErr w:type="spellEnd"/>
      <w:r>
        <w:rPr>
          <w:rFonts w:eastAsia="Calibri"/>
          <w:bCs/>
          <w:iCs/>
          <w:sz w:val="22"/>
          <w:szCs w:val="24"/>
        </w:rPr>
        <w:t xml:space="preserve"> del ejercicio 2025</w:t>
      </w:r>
      <w:r w:rsidRPr="00D95E49">
        <w:rPr>
          <w:rFonts w:eastAsia="Calibri"/>
          <w:bCs/>
          <w:iCs/>
          <w:sz w:val="22"/>
          <w:szCs w:val="24"/>
        </w:rPr>
        <w:t xml:space="preserve">, su ejecución se rige por lo dispuesto en el </w:t>
      </w:r>
      <w:r w:rsidRPr="00D95E49">
        <w:rPr>
          <w:rFonts w:eastAsia="Calibri"/>
          <w:b/>
          <w:iCs/>
          <w:sz w:val="22"/>
          <w:szCs w:val="24"/>
        </w:rPr>
        <w:t xml:space="preserve">Artículo 7, numeral 4, fracción II de la Ley de Obra Pública para el Estado de Jalisco y sus Municipios, en relación directa con el Artículo 3 </w:t>
      </w:r>
      <w:r>
        <w:rPr>
          <w:rFonts w:eastAsia="Calibri"/>
          <w:b/>
          <w:iCs/>
          <w:sz w:val="22"/>
          <w:szCs w:val="24"/>
        </w:rPr>
        <w:t xml:space="preserve">segundo párrafo </w:t>
      </w:r>
      <w:r w:rsidRPr="00D95E49">
        <w:rPr>
          <w:rFonts w:eastAsia="Calibri"/>
          <w:b/>
          <w:iCs/>
          <w:sz w:val="22"/>
          <w:szCs w:val="24"/>
        </w:rPr>
        <w:t>del Reglamento de Obra Pública para el Municipio de Zapotlán el Grande, Jalisco</w:t>
      </w:r>
      <w:r w:rsidRPr="00D95E49">
        <w:rPr>
          <w:rFonts w:eastAsia="Calibri"/>
          <w:bCs/>
          <w:iCs/>
          <w:sz w:val="22"/>
          <w:szCs w:val="24"/>
        </w:rPr>
        <w:t>; los cuales facultan a este Ayuntamiento para aplicar su propia normativa y procedimientos en la contratación de obras costeadas con fondos</w:t>
      </w:r>
      <w:r>
        <w:rPr>
          <w:rFonts w:eastAsia="Calibri"/>
          <w:bCs/>
          <w:iCs/>
          <w:sz w:val="22"/>
          <w:szCs w:val="24"/>
        </w:rPr>
        <w:t xml:space="preserve"> municipales</w:t>
      </w:r>
      <w:r w:rsidRPr="00D95E49">
        <w:rPr>
          <w:rFonts w:eastAsia="Calibri"/>
          <w:bCs/>
          <w:iCs/>
          <w:sz w:val="22"/>
          <w:szCs w:val="24"/>
        </w:rPr>
        <w:t>.</w:t>
      </w:r>
    </w:p>
    <w:p w14:paraId="51E10BC7" w14:textId="77777777" w:rsidR="00F648B6" w:rsidRDefault="00F648B6" w:rsidP="00F648B6">
      <w:pPr>
        <w:pStyle w:val="Texto"/>
        <w:spacing w:after="0" w:line="276" w:lineRule="auto"/>
        <w:ind w:firstLine="0"/>
        <w:rPr>
          <w:sz w:val="22"/>
          <w:szCs w:val="22"/>
        </w:rPr>
      </w:pPr>
    </w:p>
    <w:p w14:paraId="023EA03C" w14:textId="030F2A2C" w:rsidR="001E6B5F" w:rsidRPr="002967F7" w:rsidRDefault="001E6B5F" w:rsidP="00F648B6">
      <w:pPr>
        <w:jc w:val="both"/>
        <w:rPr>
          <w:rFonts w:ascii="Arial" w:hAnsi="Arial" w:cs="Arial"/>
          <w:lang w:val="es-MX" w:eastAsia="es-MX"/>
        </w:rPr>
      </w:pPr>
      <w:r w:rsidRPr="002967F7">
        <w:rPr>
          <w:rFonts w:ascii="Arial" w:hAnsi="Arial" w:cs="Arial"/>
          <w:lang w:val="es-MX" w:eastAsia="es-MX"/>
        </w:rPr>
        <w:t xml:space="preserve">Bajo los preceptos legales antes precisados, esta Comisión </w:t>
      </w:r>
      <w:proofErr w:type="gramStart"/>
      <w:r w:rsidRPr="002967F7">
        <w:rPr>
          <w:rFonts w:ascii="Arial" w:hAnsi="Arial" w:cs="Arial"/>
          <w:lang w:val="es-MX" w:eastAsia="es-MX"/>
        </w:rPr>
        <w:t>Edilicia</w:t>
      </w:r>
      <w:proofErr w:type="gramEnd"/>
      <w:r w:rsidRPr="002967F7">
        <w:rPr>
          <w:rFonts w:ascii="Arial" w:hAnsi="Arial" w:cs="Arial"/>
          <w:lang w:val="es-MX" w:eastAsia="es-MX"/>
        </w:rPr>
        <w:t xml:space="preserve"> Permanente tiene a bien aprobar y ratificar el techo financiero y la propuesta de MODALIDAD DE CONTRATACIÓN POR </w:t>
      </w:r>
      <w:r w:rsidR="00F648B6">
        <w:rPr>
          <w:rFonts w:ascii="Arial" w:hAnsi="Arial" w:cs="Arial"/>
          <w:lang w:val="es-MX" w:eastAsia="es-MX"/>
        </w:rPr>
        <w:t>LICITACIÓN PÚBLICA LOCAL</w:t>
      </w:r>
      <w:r w:rsidRPr="002967F7">
        <w:rPr>
          <w:rFonts w:ascii="Arial" w:hAnsi="Arial" w:cs="Arial"/>
          <w:lang w:val="es-MX" w:eastAsia="es-MX"/>
        </w:rPr>
        <w:t xml:space="preserve"> para el proyecto de obra pública objeto del presente dictamen, de conformidad a los siguientes:</w:t>
      </w:r>
    </w:p>
    <w:p w14:paraId="3795C596" w14:textId="77777777" w:rsidR="001E6B5F" w:rsidRPr="002967F7" w:rsidRDefault="001E6B5F" w:rsidP="001E6B5F">
      <w:pPr>
        <w:rPr>
          <w:rFonts w:ascii="Arial" w:hAnsi="Arial" w:cs="Arial"/>
          <w:lang w:val="es-MX" w:eastAsia="es-MX"/>
        </w:rPr>
      </w:pPr>
    </w:p>
    <w:p w14:paraId="07C9D048" w14:textId="77777777" w:rsidR="001E6B5F" w:rsidRPr="002967F7" w:rsidRDefault="001E6B5F" w:rsidP="001E6B5F">
      <w:pPr>
        <w:rPr>
          <w:rFonts w:ascii="Arial" w:hAnsi="Arial" w:cs="Arial"/>
          <w:b/>
          <w:iCs/>
          <w:lang w:val="es-MX"/>
        </w:rPr>
      </w:pPr>
    </w:p>
    <w:p w14:paraId="64481AE4" w14:textId="77777777" w:rsidR="001E6B5F" w:rsidRPr="002967F7" w:rsidRDefault="001E6B5F" w:rsidP="001E6B5F">
      <w:pPr>
        <w:jc w:val="center"/>
        <w:rPr>
          <w:rFonts w:ascii="Arial" w:hAnsi="Arial" w:cs="Arial"/>
          <w:b/>
          <w:iCs/>
          <w:lang w:val="pt-PT"/>
        </w:rPr>
      </w:pPr>
      <w:r w:rsidRPr="002967F7">
        <w:rPr>
          <w:rFonts w:ascii="Arial" w:hAnsi="Arial" w:cs="Arial"/>
          <w:b/>
          <w:iCs/>
          <w:lang w:val="pt-PT"/>
        </w:rPr>
        <w:t>C O N S I D E R A C I O N E S:</w:t>
      </w:r>
    </w:p>
    <w:p w14:paraId="3D3C9AA2" w14:textId="77777777" w:rsidR="001E6B5F" w:rsidRPr="002967F7" w:rsidRDefault="001E6B5F" w:rsidP="001E6B5F">
      <w:pPr>
        <w:jc w:val="both"/>
        <w:rPr>
          <w:rFonts w:ascii="Arial" w:hAnsi="Arial" w:cs="Arial"/>
          <w:b/>
          <w:iCs/>
          <w:lang w:val="pt-PT"/>
        </w:rPr>
      </w:pPr>
    </w:p>
    <w:p w14:paraId="590511B7" w14:textId="77777777" w:rsidR="001E6B5F" w:rsidRPr="002967F7" w:rsidRDefault="001E6B5F" w:rsidP="001E6B5F">
      <w:pPr>
        <w:jc w:val="both"/>
        <w:rPr>
          <w:rFonts w:ascii="Arial" w:hAnsi="Arial" w:cs="Arial"/>
          <w:b/>
          <w:iCs/>
          <w:lang w:val="es-MX"/>
        </w:rPr>
      </w:pPr>
      <w:r w:rsidRPr="002967F7">
        <w:rPr>
          <w:rFonts w:ascii="Arial" w:hAnsi="Arial" w:cs="Arial"/>
          <w:b/>
          <w:bCs/>
          <w:iCs/>
          <w:lang w:val="es-MX"/>
        </w:rPr>
        <w:t>I.-</w:t>
      </w:r>
      <w:r w:rsidRPr="002967F7">
        <w:rPr>
          <w:rFonts w:ascii="Arial" w:eastAsia="Calibri" w:hAnsi="Arial" w:cs="Arial"/>
          <w:bCs/>
          <w:color w:val="000000"/>
        </w:rPr>
        <w:t xml:space="preserve"> Que, esta </w:t>
      </w:r>
      <w:r w:rsidRPr="002967F7">
        <w:rPr>
          <w:rFonts w:ascii="Arial" w:eastAsia="Calibri" w:hAnsi="Arial" w:cs="Arial"/>
          <w:b/>
          <w:bCs/>
          <w:color w:val="000000"/>
        </w:rPr>
        <w:t>Comisión Edilicia Permanente</w:t>
      </w:r>
      <w:r w:rsidRPr="002967F7">
        <w:rPr>
          <w:rFonts w:ascii="Arial" w:eastAsia="Calibri" w:hAnsi="Arial" w:cs="Arial"/>
          <w:bCs/>
          <w:color w:val="000000"/>
        </w:rPr>
        <w:t xml:space="preserve"> se encuentra facultada para analizar, estudiar y dictaminar los asuntos turnados a su competencia, de conformidad con lo establecido en los artículos </w:t>
      </w:r>
      <w:r w:rsidRPr="002967F7">
        <w:rPr>
          <w:rFonts w:ascii="Arial" w:eastAsia="Calibri" w:hAnsi="Arial" w:cs="Arial"/>
          <w:b/>
          <w:color w:val="000000"/>
        </w:rPr>
        <w:t>27 y 60 de la Ley del Gobierno y la Administración Pública Municipal del Estado de Jalisco</w:t>
      </w:r>
      <w:r w:rsidRPr="002967F7">
        <w:rPr>
          <w:rFonts w:ascii="Arial" w:eastAsia="Calibri" w:hAnsi="Arial" w:cs="Arial"/>
          <w:bCs/>
          <w:color w:val="000000"/>
        </w:rPr>
        <w:t xml:space="preserve">, así como los artículos </w:t>
      </w:r>
      <w:r w:rsidRPr="002967F7">
        <w:rPr>
          <w:rFonts w:ascii="Arial" w:eastAsia="Calibri" w:hAnsi="Arial" w:cs="Arial"/>
          <w:b/>
          <w:bCs/>
          <w:color w:val="000000"/>
        </w:rPr>
        <w:t>37, 38 fracción XV, 40, 47, 48 y 64 del Reglamento Interior del Ayuntamiento de Zapotlán el Grande, Jalisco</w:t>
      </w:r>
      <w:r w:rsidRPr="002967F7">
        <w:rPr>
          <w:rFonts w:ascii="Arial" w:eastAsia="Calibri" w:hAnsi="Arial" w:cs="Arial"/>
          <w:bCs/>
          <w:color w:val="000000"/>
        </w:rPr>
        <w:t xml:space="preserve">; facultades que se complementan con lo dispuesto en los artículos </w:t>
      </w:r>
      <w:r w:rsidRPr="002967F7">
        <w:rPr>
          <w:rFonts w:ascii="Arial" w:eastAsia="Calibri" w:hAnsi="Arial" w:cs="Arial"/>
          <w:b/>
          <w:bCs/>
          <w:color w:val="000000"/>
        </w:rPr>
        <w:t>5, 7 fracciones IV y V, y 9 del Reglamento de Obra Pública</w:t>
      </w:r>
      <w:r w:rsidRPr="002967F7">
        <w:rPr>
          <w:rFonts w:ascii="Arial" w:eastAsia="Calibri" w:hAnsi="Arial" w:cs="Arial"/>
          <w:bCs/>
          <w:color w:val="000000"/>
        </w:rPr>
        <w:t xml:space="preserve"> para el Municipio de Zapotlán el Grande, Jalisco. En ese contexto, este órgano colegiado reconoce y valida el trabajo del Comité de Obra Pública como órgano auxiliar y dictaminador en la evaluación de la propuesta técnica, ejerciendo nuestra atribución de ratificar lo actuado por dicho Comité a fin de elevar ante este Pleno del Ayuntamiento la propuesta de contratación bajo la modalidad de excepción que legalmente corresponde.</w:t>
      </w:r>
    </w:p>
    <w:p w14:paraId="328583A8" w14:textId="77777777" w:rsidR="001E6B5F" w:rsidRPr="002967F7" w:rsidRDefault="001E6B5F" w:rsidP="001E6B5F">
      <w:pPr>
        <w:jc w:val="both"/>
        <w:rPr>
          <w:rFonts w:ascii="Arial" w:hAnsi="Arial" w:cs="Arial"/>
          <w:b/>
          <w:iCs/>
          <w:lang w:val="es-MX"/>
        </w:rPr>
      </w:pPr>
    </w:p>
    <w:p w14:paraId="7A6063BA" w14:textId="38C4E84F" w:rsidR="006C348D" w:rsidRDefault="001E6B5F" w:rsidP="006C348D">
      <w:pPr>
        <w:autoSpaceDE w:val="0"/>
        <w:autoSpaceDN w:val="0"/>
        <w:adjustRightInd w:val="0"/>
        <w:spacing w:after="360"/>
        <w:jc w:val="both"/>
        <w:rPr>
          <w:rFonts w:ascii="Arial" w:hAnsi="Arial" w:cs="Arial"/>
        </w:rPr>
      </w:pPr>
      <w:r w:rsidRPr="002967F7">
        <w:rPr>
          <w:rFonts w:ascii="Arial" w:hAnsi="Arial" w:cs="Arial"/>
          <w:b/>
          <w:iCs/>
          <w:lang w:val="es-MX"/>
        </w:rPr>
        <w:t xml:space="preserve">II.- </w:t>
      </w:r>
      <w:r w:rsidRPr="002967F7">
        <w:rPr>
          <w:rFonts w:ascii="Arial" w:eastAsia="Calibri" w:hAnsi="Arial" w:cs="Arial"/>
          <w:bCs/>
          <w:color w:val="000000"/>
          <w:lang w:val="es-MX"/>
        </w:rPr>
        <w:t xml:space="preserve">Que se analizó la procedencia del tope financiero del proyecto de la obra número </w:t>
      </w:r>
      <w:r w:rsidRPr="002967F7">
        <w:rPr>
          <w:rFonts w:ascii="Arial" w:eastAsia="Calibri" w:hAnsi="Arial" w:cs="Arial"/>
          <w:b/>
          <w:bCs/>
          <w:color w:val="000000"/>
          <w:lang w:val="es-MX"/>
        </w:rPr>
        <w:t>REMANENTE-0</w:t>
      </w:r>
      <w:r w:rsidR="00F648B6">
        <w:rPr>
          <w:rFonts w:ascii="Arial" w:eastAsia="Calibri" w:hAnsi="Arial" w:cs="Arial"/>
          <w:b/>
          <w:bCs/>
          <w:color w:val="000000"/>
          <w:lang w:val="es-MX"/>
        </w:rPr>
        <w:t>2</w:t>
      </w:r>
      <w:r w:rsidRPr="002967F7">
        <w:rPr>
          <w:rFonts w:ascii="Arial" w:eastAsia="Calibri" w:hAnsi="Arial" w:cs="Arial"/>
          <w:b/>
          <w:bCs/>
          <w:color w:val="000000"/>
          <w:lang w:val="es-MX"/>
        </w:rPr>
        <w:t>-2026</w:t>
      </w:r>
      <w:r w:rsidRPr="002967F7">
        <w:rPr>
          <w:rFonts w:ascii="Arial" w:eastAsia="Calibri" w:hAnsi="Arial" w:cs="Arial"/>
          <w:bCs/>
          <w:color w:val="000000"/>
          <w:lang w:val="es-MX"/>
        </w:rPr>
        <w:t>, confirmando que el Techo Financiero autorizado</w:t>
      </w:r>
      <w:r w:rsidRPr="002967F7">
        <w:rPr>
          <w:rFonts w:ascii="Arial" w:hAnsi="Arial" w:cs="Arial"/>
        </w:rPr>
        <w:t xml:space="preserve"> se ubica por </w:t>
      </w:r>
      <w:r w:rsidR="00F648B6">
        <w:rPr>
          <w:rFonts w:ascii="Arial" w:hAnsi="Arial" w:cs="Arial"/>
        </w:rPr>
        <w:t>encima</w:t>
      </w:r>
      <w:r w:rsidRPr="002967F7">
        <w:rPr>
          <w:rFonts w:ascii="Arial" w:hAnsi="Arial" w:cs="Arial"/>
        </w:rPr>
        <w:t xml:space="preserve"> del límite máximo de </w:t>
      </w:r>
      <w:r w:rsidR="00F648B6">
        <w:rPr>
          <w:rFonts w:ascii="Arial" w:hAnsi="Arial" w:cs="Arial"/>
        </w:rPr>
        <w:t>10</w:t>
      </w:r>
      <w:r w:rsidRPr="002967F7">
        <w:rPr>
          <w:rFonts w:ascii="Arial" w:hAnsi="Arial" w:cs="Arial"/>
        </w:rPr>
        <w:t xml:space="preserve">0,000 veces el valor diario de la Unidad de Medida y Actualización vigente, equivalente a </w:t>
      </w:r>
      <w:r w:rsidR="00F648B6" w:rsidRPr="00825162">
        <w:rPr>
          <w:rFonts w:ascii="Arial" w:hAnsi="Arial" w:cs="Arial"/>
          <w:b/>
          <w:bCs/>
          <w:sz w:val="22"/>
          <w:szCs w:val="22"/>
        </w:rPr>
        <w:t>$11'731,000.00 M.N</w:t>
      </w:r>
      <w:r w:rsidR="00F648B6" w:rsidRPr="00825162">
        <w:rPr>
          <w:rFonts w:ascii="Arial" w:hAnsi="Arial" w:cs="Arial"/>
          <w:sz w:val="22"/>
          <w:szCs w:val="22"/>
        </w:rPr>
        <w:t>.</w:t>
      </w:r>
      <w:r w:rsidRPr="002967F7">
        <w:rPr>
          <w:rFonts w:ascii="Arial" w:hAnsi="Arial" w:cs="Arial"/>
        </w:rPr>
        <w:t xml:space="preserve">, por lo que </w:t>
      </w:r>
      <w:r w:rsidRPr="002967F7">
        <w:rPr>
          <w:rFonts w:ascii="Arial" w:eastAsia="Calibri" w:hAnsi="Arial" w:cs="Arial"/>
          <w:b/>
          <w:color w:val="000000"/>
          <w:lang w:val="es-MX"/>
        </w:rPr>
        <w:t xml:space="preserve">la vía de </w:t>
      </w:r>
      <w:r w:rsidR="00F648B6">
        <w:rPr>
          <w:rFonts w:ascii="Arial" w:eastAsia="Calibri" w:hAnsi="Arial" w:cs="Arial"/>
          <w:b/>
          <w:color w:val="000000"/>
          <w:lang w:val="es-MX"/>
        </w:rPr>
        <w:t>LICITACIÓN PÚBLICA</w:t>
      </w:r>
      <w:r w:rsidRPr="002967F7">
        <w:rPr>
          <w:rFonts w:ascii="Arial" w:eastAsia="Calibri" w:hAnsi="Arial" w:cs="Arial"/>
          <w:b/>
          <w:color w:val="000000"/>
          <w:lang w:val="es-MX"/>
        </w:rPr>
        <w:t xml:space="preserve"> resulta jurídicamente viable y procedente de conformidad al articulo </w:t>
      </w:r>
      <w:r w:rsidRPr="002967F7">
        <w:rPr>
          <w:rFonts w:ascii="Arial" w:hAnsi="Arial" w:cs="Arial"/>
        </w:rPr>
        <w:t>43 numeral 2 fracción I de la Ley de Obra Pública para el Estado de Jalisco y sus Municipios</w:t>
      </w:r>
      <w:r w:rsidR="00F648B6">
        <w:rPr>
          <w:rFonts w:ascii="Arial" w:hAnsi="Arial" w:cs="Arial"/>
        </w:rPr>
        <w:t xml:space="preserve"> y el carácter de local se justifica </w:t>
      </w:r>
      <w:r w:rsidR="006C348D">
        <w:rPr>
          <w:rFonts w:ascii="Arial" w:hAnsi="Arial" w:cs="Arial"/>
        </w:rPr>
        <w:t>en el artículo 10 de la Ley en uso que se trascribe a continuación en la parte que aquí interesa:</w:t>
      </w:r>
    </w:p>
    <w:p w14:paraId="45238B60" w14:textId="1DF9272B" w:rsidR="006C348D" w:rsidRPr="006C348D" w:rsidRDefault="006C348D" w:rsidP="006C348D">
      <w:pPr>
        <w:autoSpaceDE w:val="0"/>
        <w:autoSpaceDN w:val="0"/>
        <w:adjustRightInd w:val="0"/>
        <w:spacing w:after="360"/>
        <w:ind w:left="567" w:right="474"/>
        <w:jc w:val="both"/>
        <w:rPr>
          <w:rFonts w:ascii="Arial" w:hAnsi="Arial" w:cs="Arial"/>
          <w:b/>
          <w:i/>
          <w:iCs/>
          <w:sz w:val="20"/>
          <w:szCs w:val="20"/>
        </w:rPr>
      </w:pPr>
      <w:r w:rsidRPr="006C348D">
        <w:rPr>
          <w:rFonts w:ascii="Arial" w:hAnsi="Arial" w:cs="Arial"/>
          <w:b/>
          <w:i/>
          <w:iCs/>
          <w:sz w:val="20"/>
          <w:szCs w:val="20"/>
        </w:rPr>
        <w:t>Artículo 10.</w:t>
      </w:r>
      <w:r w:rsidRPr="006C348D">
        <w:rPr>
          <w:rFonts w:ascii="Arial" w:hAnsi="Arial" w:cs="Arial"/>
          <w:b/>
          <w:bCs/>
          <w:i/>
          <w:iCs/>
          <w:sz w:val="20"/>
          <w:szCs w:val="20"/>
        </w:rPr>
        <w:t xml:space="preserve"> Participación de empresas locales.</w:t>
      </w:r>
    </w:p>
    <w:p w14:paraId="12E3CE6D" w14:textId="3177AC2D" w:rsidR="001E6B5F" w:rsidRPr="004C6100" w:rsidRDefault="006C348D" w:rsidP="004C6100">
      <w:pPr>
        <w:autoSpaceDE w:val="0"/>
        <w:autoSpaceDN w:val="0"/>
        <w:adjustRightInd w:val="0"/>
        <w:spacing w:after="360"/>
        <w:ind w:left="567" w:right="474"/>
        <w:jc w:val="both"/>
        <w:rPr>
          <w:rFonts w:ascii="Arial" w:hAnsi="Arial" w:cs="Arial"/>
          <w:i/>
          <w:iCs/>
          <w:sz w:val="20"/>
          <w:szCs w:val="20"/>
        </w:rPr>
      </w:pPr>
      <w:r w:rsidRPr="006C348D">
        <w:rPr>
          <w:rFonts w:ascii="Arial" w:hAnsi="Arial" w:cs="Arial"/>
          <w:bCs/>
          <w:i/>
          <w:iCs/>
          <w:sz w:val="20"/>
          <w:szCs w:val="20"/>
        </w:rPr>
        <w:t>1. L</w:t>
      </w:r>
      <w:r w:rsidRPr="006C348D">
        <w:rPr>
          <w:rFonts w:ascii="Arial" w:hAnsi="Arial" w:cs="Arial"/>
          <w:i/>
          <w:iCs/>
          <w:sz w:val="20"/>
          <w:szCs w:val="20"/>
        </w:rPr>
        <w:t>a Secretaría, tomando en cuenta los diagnósticos económicos y sociales de la entidad, dictará las reglas que tengan por objeto promover la participación de las empresas locales en la realización de obra pública, especialmente de las micro, pequeñas y medianas.</w:t>
      </w:r>
    </w:p>
    <w:p w14:paraId="4872D868" w14:textId="1B618FF5" w:rsidR="001E6B5F" w:rsidRPr="002967F7" w:rsidRDefault="001E6B5F" w:rsidP="001E6B5F">
      <w:pPr>
        <w:jc w:val="both"/>
        <w:rPr>
          <w:rFonts w:ascii="Arial" w:hAnsi="Arial" w:cs="Arial"/>
          <w:bCs/>
          <w:iCs/>
          <w:lang w:val="es-MX"/>
        </w:rPr>
      </w:pPr>
      <w:r w:rsidRPr="002967F7">
        <w:rPr>
          <w:rFonts w:ascii="Arial" w:hAnsi="Arial" w:cs="Arial"/>
          <w:b/>
          <w:iCs/>
          <w:lang w:val="es-MX"/>
        </w:rPr>
        <w:t xml:space="preserve">III.- </w:t>
      </w:r>
      <w:r w:rsidRPr="002967F7">
        <w:rPr>
          <w:rFonts w:ascii="Arial" w:hAnsi="Arial" w:cs="Arial"/>
          <w:bCs/>
          <w:iCs/>
          <w:lang w:val="es-MX"/>
        </w:rPr>
        <w:t xml:space="preserve">Que los integrantes de esta Comisión </w:t>
      </w:r>
      <w:proofErr w:type="gramStart"/>
      <w:r w:rsidRPr="002967F7">
        <w:rPr>
          <w:rFonts w:ascii="Arial" w:hAnsi="Arial" w:cs="Arial"/>
          <w:bCs/>
          <w:iCs/>
          <w:lang w:val="es-MX"/>
        </w:rPr>
        <w:t>Edilicia</w:t>
      </w:r>
      <w:proofErr w:type="gramEnd"/>
      <w:r w:rsidRPr="002967F7">
        <w:rPr>
          <w:rFonts w:ascii="Arial" w:hAnsi="Arial" w:cs="Arial"/>
          <w:bCs/>
          <w:iCs/>
          <w:lang w:val="es-MX"/>
        </w:rPr>
        <w:t xml:space="preserve"> validamos el carácter </w:t>
      </w:r>
      <w:r w:rsidR="004C6100">
        <w:rPr>
          <w:rFonts w:ascii="Arial" w:hAnsi="Arial" w:cs="Arial"/>
          <w:bCs/>
          <w:iCs/>
          <w:lang w:val="es-MX"/>
        </w:rPr>
        <w:t>abierto a todos los interesados a participar en el proceso de contratación siempre y cuando cuenten con su registro vigente en el padrón municipal y cumplan</w:t>
      </w:r>
      <w:r w:rsidRPr="002967F7">
        <w:rPr>
          <w:rFonts w:ascii="Arial" w:hAnsi="Arial" w:cs="Arial"/>
          <w:bCs/>
          <w:iCs/>
          <w:lang w:val="es-MX"/>
        </w:rPr>
        <w:t xml:space="preserve"> fehacientemente su solvencia económica, capacidad técnica y experiencia necesaria para ejecutar la obra con </w:t>
      </w:r>
      <w:r w:rsidR="004C6100">
        <w:rPr>
          <w:rFonts w:ascii="Arial" w:hAnsi="Arial" w:cs="Arial"/>
          <w:bCs/>
          <w:iCs/>
          <w:lang w:val="es-MX"/>
        </w:rPr>
        <w:t xml:space="preserve">eficacia y </w:t>
      </w:r>
      <w:r w:rsidRPr="002967F7">
        <w:rPr>
          <w:rFonts w:ascii="Arial" w:hAnsi="Arial" w:cs="Arial"/>
          <w:bCs/>
          <w:iCs/>
          <w:lang w:val="es-MX"/>
        </w:rPr>
        <w:t>eficiencia.</w:t>
      </w:r>
    </w:p>
    <w:p w14:paraId="7E68E985" w14:textId="77777777" w:rsidR="001E6B5F" w:rsidRPr="002967F7" w:rsidRDefault="001E6B5F" w:rsidP="001E6B5F">
      <w:pPr>
        <w:jc w:val="both"/>
        <w:rPr>
          <w:rFonts w:ascii="Arial" w:eastAsia="Calibri" w:hAnsi="Arial" w:cs="Arial"/>
          <w:lang w:val="es-ES"/>
        </w:rPr>
      </w:pPr>
    </w:p>
    <w:p w14:paraId="19D38CED" w14:textId="77777777" w:rsidR="001E6B5F" w:rsidRPr="002967F7" w:rsidRDefault="001E6B5F" w:rsidP="001E6B5F">
      <w:pPr>
        <w:jc w:val="both"/>
        <w:rPr>
          <w:rFonts w:ascii="Arial" w:eastAsia="Calibri" w:hAnsi="Arial" w:cs="Arial"/>
          <w:lang w:val="es-ES"/>
        </w:rPr>
      </w:pPr>
      <w:r w:rsidRPr="002967F7">
        <w:rPr>
          <w:rFonts w:ascii="Arial" w:eastAsia="Calibri" w:hAnsi="Arial" w:cs="Arial"/>
          <w:lang w:val="es-ES"/>
        </w:rPr>
        <w:t>Bajo esos preceptos legales esta Comisión arriba a la siguiente</w:t>
      </w:r>
    </w:p>
    <w:p w14:paraId="63D23271" w14:textId="77777777" w:rsidR="001E6B5F" w:rsidRPr="002967F7" w:rsidRDefault="001E6B5F" w:rsidP="001E6B5F">
      <w:pPr>
        <w:rPr>
          <w:rFonts w:ascii="Arial" w:eastAsia="Calibri" w:hAnsi="Arial" w:cs="Arial"/>
          <w:b/>
          <w:lang w:val="es-ES"/>
        </w:rPr>
      </w:pPr>
    </w:p>
    <w:p w14:paraId="11E60ACC" w14:textId="77777777" w:rsidR="001E6B5F" w:rsidRPr="002967F7" w:rsidRDefault="001E6B5F" w:rsidP="001E6B5F">
      <w:pPr>
        <w:jc w:val="center"/>
        <w:rPr>
          <w:rFonts w:ascii="Arial" w:eastAsia="Calibri" w:hAnsi="Arial" w:cs="Arial"/>
          <w:b/>
          <w:lang w:val="pt-PT"/>
        </w:rPr>
      </w:pPr>
      <w:r w:rsidRPr="002967F7">
        <w:rPr>
          <w:rFonts w:ascii="Arial" w:eastAsia="Calibri" w:hAnsi="Arial" w:cs="Arial"/>
          <w:b/>
          <w:lang w:val="pt-PT"/>
        </w:rPr>
        <w:t>C O N C L U S I Ó N:</w:t>
      </w:r>
    </w:p>
    <w:p w14:paraId="4138DD3F" w14:textId="77777777" w:rsidR="001E6B5F" w:rsidRPr="002967F7" w:rsidRDefault="001E6B5F" w:rsidP="001E6B5F">
      <w:pPr>
        <w:jc w:val="both"/>
        <w:rPr>
          <w:rFonts w:ascii="Arial" w:eastAsia="Calibri" w:hAnsi="Arial" w:cs="Arial"/>
          <w:b/>
          <w:lang w:val="pt-PT"/>
        </w:rPr>
      </w:pPr>
    </w:p>
    <w:p w14:paraId="3D8C8903" w14:textId="1B96166D" w:rsidR="001E6B5F" w:rsidRPr="002967F7" w:rsidRDefault="001E6B5F" w:rsidP="001E6B5F">
      <w:pPr>
        <w:jc w:val="both"/>
        <w:rPr>
          <w:rFonts w:ascii="Arial" w:hAnsi="Arial" w:cs="Arial"/>
          <w:iCs/>
          <w:lang w:val="es-MX"/>
        </w:rPr>
      </w:pPr>
      <w:r w:rsidRPr="002967F7">
        <w:rPr>
          <w:rFonts w:ascii="Arial" w:hAnsi="Arial" w:cs="Arial"/>
          <w:iCs/>
          <w:lang w:val="es-MX"/>
        </w:rPr>
        <w:t>E</w:t>
      </w:r>
      <w:r w:rsidRPr="002967F7">
        <w:rPr>
          <w:rFonts w:ascii="Arial" w:hAnsi="Arial" w:cs="Arial"/>
          <w:bCs/>
          <w:iCs/>
          <w:lang w:val="es-MX"/>
        </w:rPr>
        <w:t xml:space="preserve">sta Comisión, tras validar el proyecto ejecutivo, considera que la </w:t>
      </w:r>
      <w:r w:rsidR="004C6100">
        <w:rPr>
          <w:rFonts w:ascii="Arial" w:hAnsi="Arial" w:cs="Arial"/>
          <w:bCs/>
          <w:iCs/>
          <w:lang w:val="es-MX"/>
        </w:rPr>
        <w:t>Licitación Pública Local</w:t>
      </w:r>
      <w:r w:rsidRPr="002967F7">
        <w:rPr>
          <w:rFonts w:ascii="Arial" w:hAnsi="Arial" w:cs="Arial"/>
          <w:bCs/>
          <w:iCs/>
          <w:lang w:val="es-MX"/>
        </w:rPr>
        <w:t xml:space="preserve"> </w:t>
      </w:r>
      <w:r w:rsidRPr="002967F7">
        <w:rPr>
          <w:rFonts w:ascii="Arial" w:hAnsi="Arial" w:cs="Arial"/>
          <w:iCs/>
          <w:lang w:val="es-MX"/>
        </w:rPr>
        <w:t xml:space="preserve">constituye la vía idónea y legalmente justificada para iniciar </w:t>
      </w:r>
      <w:r w:rsidR="004C6100">
        <w:rPr>
          <w:rFonts w:ascii="Arial" w:hAnsi="Arial" w:cs="Arial"/>
          <w:iCs/>
          <w:lang w:val="es-MX"/>
        </w:rPr>
        <w:t>el proceso de contratación correspondiente dando cumplimiento a los términos legales establecidos en la legislación estatal y</w:t>
      </w:r>
      <w:r w:rsidRPr="002967F7">
        <w:rPr>
          <w:rFonts w:ascii="Arial" w:hAnsi="Arial" w:cs="Arial"/>
          <w:iCs/>
          <w:lang w:val="es-MX"/>
        </w:rPr>
        <w:t xml:space="preserve"> salvaguarda</w:t>
      </w:r>
      <w:r w:rsidR="004C6100">
        <w:rPr>
          <w:rFonts w:ascii="Arial" w:hAnsi="Arial" w:cs="Arial"/>
          <w:iCs/>
          <w:lang w:val="es-MX"/>
        </w:rPr>
        <w:t>ndo</w:t>
      </w:r>
      <w:r w:rsidRPr="002967F7">
        <w:rPr>
          <w:rFonts w:ascii="Arial" w:hAnsi="Arial" w:cs="Arial"/>
          <w:iCs/>
          <w:lang w:val="es-MX"/>
        </w:rPr>
        <w:t xml:space="preserve"> las condiciones de eficiencia, oportunidad y seguridad en beneficio directo de la conectividad y bienestar de la población.</w:t>
      </w:r>
    </w:p>
    <w:p w14:paraId="53710ABC" w14:textId="77777777" w:rsidR="001E6B5F" w:rsidRPr="002967F7" w:rsidRDefault="001E6B5F" w:rsidP="001E6B5F">
      <w:pPr>
        <w:jc w:val="both"/>
        <w:rPr>
          <w:rFonts w:ascii="Arial" w:hAnsi="Arial" w:cs="Arial"/>
          <w:bCs/>
          <w:iCs/>
          <w:lang w:val="es-MX"/>
        </w:rPr>
      </w:pPr>
    </w:p>
    <w:p w14:paraId="32B5B58D" w14:textId="77777777" w:rsidR="001E6B5F" w:rsidRPr="002967F7" w:rsidRDefault="001E6B5F" w:rsidP="001E6B5F">
      <w:pPr>
        <w:jc w:val="both"/>
        <w:rPr>
          <w:rFonts w:ascii="Arial" w:eastAsia="Calibri" w:hAnsi="Arial" w:cs="Arial"/>
          <w:lang w:val="es-MX"/>
        </w:rPr>
      </w:pPr>
      <w:r w:rsidRPr="002967F7">
        <w:rPr>
          <w:rFonts w:ascii="Arial" w:eastAsia="Calibri" w:hAnsi="Arial" w:cs="Arial"/>
          <w:lang w:val="es-MX"/>
        </w:rPr>
        <w:t>De lo anteriormente expuesto, esta comisión somete a su consideración los siguientes:</w:t>
      </w:r>
    </w:p>
    <w:p w14:paraId="0002A13E" w14:textId="77777777" w:rsidR="001E6B5F" w:rsidRPr="002967F7" w:rsidRDefault="001E6B5F" w:rsidP="001E6B5F">
      <w:pPr>
        <w:jc w:val="both"/>
        <w:rPr>
          <w:rFonts w:ascii="Arial" w:hAnsi="Arial" w:cs="Arial"/>
          <w:lang w:val="es-MX"/>
        </w:rPr>
      </w:pPr>
    </w:p>
    <w:p w14:paraId="5CC734CE" w14:textId="77777777" w:rsidR="00A75D07" w:rsidRDefault="00A75D07" w:rsidP="001E6B5F">
      <w:pPr>
        <w:pStyle w:val="Prrafodelista"/>
        <w:jc w:val="center"/>
        <w:rPr>
          <w:rFonts w:ascii="Arial" w:hAnsi="Arial" w:cs="Arial"/>
          <w:b/>
          <w:lang w:val="pt-PT"/>
        </w:rPr>
      </w:pPr>
    </w:p>
    <w:p w14:paraId="7FF071C8" w14:textId="37D40B6D" w:rsidR="001E6B5F" w:rsidRPr="002967F7" w:rsidRDefault="001E6B5F" w:rsidP="001E6B5F">
      <w:pPr>
        <w:pStyle w:val="Prrafodelista"/>
        <w:jc w:val="center"/>
        <w:rPr>
          <w:rFonts w:ascii="Arial" w:hAnsi="Arial" w:cs="Arial"/>
          <w:b/>
          <w:lang w:val="pt-PT"/>
        </w:rPr>
      </w:pPr>
      <w:r w:rsidRPr="002967F7">
        <w:rPr>
          <w:rFonts w:ascii="Arial" w:hAnsi="Arial" w:cs="Arial"/>
          <w:b/>
          <w:lang w:val="pt-PT"/>
        </w:rPr>
        <w:t>R E S O L U T I V O S:</w:t>
      </w:r>
    </w:p>
    <w:p w14:paraId="4649F095" w14:textId="77777777" w:rsidR="001E6B5F" w:rsidRPr="002967F7" w:rsidRDefault="001E6B5F" w:rsidP="001E6B5F">
      <w:pPr>
        <w:pStyle w:val="Prrafodelista"/>
        <w:jc w:val="center"/>
        <w:rPr>
          <w:rFonts w:ascii="Arial" w:hAnsi="Arial" w:cs="Arial"/>
          <w:b/>
          <w:lang w:val="pt-PT"/>
        </w:rPr>
      </w:pPr>
    </w:p>
    <w:p w14:paraId="78749304" w14:textId="27B09ECB" w:rsidR="001E6B5F" w:rsidRDefault="001E6B5F" w:rsidP="00A75D07">
      <w:pPr>
        <w:jc w:val="both"/>
        <w:rPr>
          <w:rFonts w:ascii="Arial" w:hAnsi="Arial" w:cs="Arial"/>
        </w:rPr>
      </w:pPr>
      <w:r w:rsidRPr="002967F7">
        <w:rPr>
          <w:rFonts w:ascii="Arial" w:hAnsi="Arial" w:cs="Arial"/>
          <w:b/>
          <w:lang w:val="es-ES"/>
        </w:rPr>
        <w:t xml:space="preserve">PRIMERO. </w:t>
      </w:r>
      <w:r w:rsidRPr="002967F7">
        <w:rPr>
          <w:rFonts w:ascii="Arial" w:eastAsia="Calibri" w:hAnsi="Arial" w:cs="Arial"/>
          <w:color w:val="000000"/>
        </w:rPr>
        <w:t xml:space="preserve">El Pleno del Ayuntamiento de Zapotlán el Grande, Jalisco, </w:t>
      </w:r>
      <w:r w:rsidRPr="002967F7">
        <w:rPr>
          <w:rFonts w:ascii="Arial" w:eastAsia="Calibri" w:hAnsi="Arial" w:cs="Arial"/>
          <w:b/>
          <w:bCs/>
          <w:color w:val="000000"/>
        </w:rPr>
        <w:t xml:space="preserve">APRUEBA Y AUTORIZA </w:t>
      </w:r>
      <w:r w:rsidRPr="002967F7">
        <w:rPr>
          <w:rFonts w:ascii="Arial" w:hAnsi="Arial" w:cs="Arial"/>
        </w:rPr>
        <w:t xml:space="preserve">la modalidad de contratación mediante </w:t>
      </w:r>
      <w:r w:rsidR="00A75D07">
        <w:rPr>
          <w:rFonts w:ascii="Arial" w:hAnsi="Arial" w:cs="Arial"/>
        </w:rPr>
        <w:t>la Licitación Pública Local conforme a los lineamientos de la Ley de Obras Públicas para el Estado de Jalisco y sus Municipios.</w:t>
      </w:r>
    </w:p>
    <w:p w14:paraId="41180A07" w14:textId="77777777" w:rsidR="001E6B5F" w:rsidRPr="002967F7" w:rsidRDefault="001E6B5F" w:rsidP="001E6B5F">
      <w:pPr>
        <w:jc w:val="both"/>
        <w:rPr>
          <w:rFonts w:ascii="Arial" w:eastAsia="Calibri" w:hAnsi="Arial" w:cs="Arial"/>
          <w:color w:val="000000"/>
        </w:rPr>
      </w:pPr>
    </w:p>
    <w:p w14:paraId="52458768" w14:textId="2E126C25" w:rsidR="001E6B5F" w:rsidRPr="002967F7" w:rsidRDefault="00A75D07" w:rsidP="001E6B5F">
      <w:pPr>
        <w:jc w:val="both"/>
        <w:rPr>
          <w:rFonts w:ascii="Arial" w:eastAsia="Calibri" w:hAnsi="Arial" w:cs="Arial"/>
          <w:color w:val="000000"/>
        </w:rPr>
      </w:pPr>
      <w:r>
        <w:rPr>
          <w:rFonts w:ascii="Arial" w:eastAsia="Calibri" w:hAnsi="Arial" w:cs="Arial"/>
          <w:b/>
          <w:bCs/>
          <w:color w:val="000000"/>
        </w:rPr>
        <w:t>SEGUNDO</w:t>
      </w:r>
      <w:r w:rsidR="001E6B5F" w:rsidRPr="002967F7">
        <w:rPr>
          <w:rFonts w:ascii="Arial" w:eastAsia="Calibri" w:hAnsi="Arial" w:cs="Arial"/>
          <w:b/>
          <w:bCs/>
          <w:color w:val="000000"/>
        </w:rPr>
        <w:t xml:space="preserve">. - </w:t>
      </w:r>
      <w:r w:rsidR="001E6B5F" w:rsidRPr="002967F7">
        <w:rPr>
          <w:rFonts w:ascii="Arial" w:eastAsia="Calibri" w:hAnsi="Arial" w:cs="Arial"/>
          <w:color w:val="000000"/>
        </w:rPr>
        <w:t>El Pleno del Ayuntamiento de Zapotlán el Grande, Jalisco</w:t>
      </w:r>
      <w:r w:rsidR="001E6B5F" w:rsidRPr="002967F7">
        <w:rPr>
          <w:rFonts w:ascii="Arial" w:eastAsia="Calibri" w:hAnsi="Arial" w:cs="Arial"/>
          <w:b/>
          <w:color w:val="000000"/>
        </w:rPr>
        <w:t xml:space="preserve">, </w:t>
      </w:r>
      <w:r w:rsidR="001E6B5F" w:rsidRPr="002967F7">
        <w:rPr>
          <w:rFonts w:ascii="Arial" w:eastAsia="Calibri" w:hAnsi="Arial" w:cs="Arial"/>
          <w:b/>
          <w:iCs/>
          <w:color w:val="000000"/>
        </w:rPr>
        <w:t xml:space="preserve">INSTRUYE </w:t>
      </w:r>
      <w:r w:rsidR="001E6B5F" w:rsidRPr="002967F7">
        <w:rPr>
          <w:rFonts w:ascii="Arial" w:eastAsia="Calibri" w:hAnsi="Arial" w:cs="Arial"/>
          <w:iCs/>
          <w:color w:val="000000"/>
        </w:rPr>
        <w:t>a la</w:t>
      </w:r>
      <w:r w:rsidR="001E6B5F" w:rsidRPr="002967F7">
        <w:rPr>
          <w:rFonts w:ascii="Arial" w:eastAsia="Calibri" w:hAnsi="Arial" w:cs="Arial"/>
          <w:b/>
          <w:iCs/>
          <w:color w:val="000000"/>
        </w:rPr>
        <w:t xml:space="preserve"> SECRETARIA DE AYUNTAMIENTO, </w:t>
      </w:r>
      <w:r w:rsidR="001E6B5F" w:rsidRPr="002967F7">
        <w:rPr>
          <w:rFonts w:ascii="Arial" w:eastAsia="Calibri" w:hAnsi="Arial" w:cs="Arial"/>
          <w:iCs/>
          <w:color w:val="000000"/>
        </w:rPr>
        <w:t xml:space="preserve">a efecto de que notifique a la Síndico Municipal, a la Encargada de Hacienda Municipal, a la </w:t>
      </w:r>
      <w:proofErr w:type="gramStart"/>
      <w:r w:rsidR="001E6B5F" w:rsidRPr="002967F7">
        <w:rPr>
          <w:rFonts w:ascii="Arial" w:eastAsia="Calibri" w:hAnsi="Arial" w:cs="Arial"/>
          <w:iCs/>
          <w:color w:val="000000"/>
        </w:rPr>
        <w:t>Directora General</w:t>
      </w:r>
      <w:proofErr w:type="gramEnd"/>
      <w:r w:rsidR="001E6B5F" w:rsidRPr="002967F7">
        <w:rPr>
          <w:rFonts w:ascii="Arial" w:eastAsia="Calibri" w:hAnsi="Arial" w:cs="Arial"/>
          <w:iCs/>
          <w:color w:val="000000"/>
        </w:rPr>
        <w:t xml:space="preserve"> de Gestión de la Ciudad, al Director de Obras Públicas y al Jefe de Gestión de Programas y Planeación, todos en funciones, para los efectos conducentes</w:t>
      </w:r>
      <w:r w:rsidR="001E6B5F" w:rsidRPr="002967F7">
        <w:rPr>
          <w:rFonts w:ascii="Arial" w:eastAsia="Calibri" w:hAnsi="Arial" w:cs="Arial"/>
          <w:color w:val="000000"/>
          <w:lang w:val="es-AR"/>
        </w:rPr>
        <w:t>.</w:t>
      </w:r>
    </w:p>
    <w:p w14:paraId="50688AF4" w14:textId="77777777" w:rsidR="001E6B5F" w:rsidRPr="002967F7" w:rsidRDefault="001E6B5F" w:rsidP="001E6B5F">
      <w:pPr>
        <w:rPr>
          <w:rFonts w:ascii="Arial" w:hAnsi="Arial" w:cs="Arial"/>
        </w:rPr>
      </w:pPr>
    </w:p>
    <w:p w14:paraId="14DBA8A0" w14:textId="77777777" w:rsidR="00A75D07" w:rsidRDefault="00A75D07" w:rsidP="001E6B5F">
      <w:pPr>
        <w:jc w:val="center"/>
        <w:rPr>
          <w:rFonts w:ascii="Arial" w:eastAsia="Times New Roman" w:hAnsi="Arial" w:cs="Arial"/>
          <w:b/>
          <w:bCs/>
          <w:color w:val="000000"/>
          <w:sz w:val="22"/>
          <w:szCs w:val="22"/>
          <w:lang w:val="pt-PT" w:eastAsia="es-MX"/>
        </w:rPr>
      </w:pPr>
    </w:p>
    <w:p w14:paraId="4D360966" w14:textId="77777777" w:rsidR="00A75D07" w:rsidRDefault="00A75D07" w:rsidP="001E6B5F">
      <w:pPr>
        <w:jc w:val="center"/>
        <w:rPr>
          <w:rFonts w:ascii="Arial" w:eastAsia="Times New Roman" w:hAnsi="Arial" w:cs="Arial"/>
          <w:b/>
          <w:bCs/>
          <w:color w:val="000000"/>
          <w:sz w:val="22"/>
          <w:szCs w:val="22"/>
          <w:lang w:val="pt-PT" w:eastAsia="es-MX"/>
        </w:rPr>
      </w:pPr>
    </w:p>
    <w:p w14:paraId="5D0F87A7" w14:textId="77777777" w:rsidR="00A75D07" w:rsidRDefault="00A75D07" w:rsidP="001E6B5F">
      <w:pPr>
        <w:jc w:val="center"/>
        <w:rPr>
          <w:rFonts w:ascii="Arial" w:eastAsia="Times New Roman" w:hAnsi="Arial" w:cs="Arial"/>
          <w:b/>
          <w:bCs/>
          <w:color w:val="000000"/>
          <w:sz w:val="22"/>
          <w:szCs w:val="22"/>
          <w:lang w:val="pt-PT" w:eastAsia="es-MX"/>
        </w:rPr>
      </w:pPr>
    </w:p>
    <w:p w14:paraId="55A79B3D" w14:textId="2D136B7E" w:rsidR="001E6B5F" w:rsidRDefault="001E6B5F" w:rsidP="001E6B5F">
      <w:pPr>
        <w:jc w:val="center"/>
        <w:rPr>
          <w:rFonts w:ascii="Arial" w:eastAsia="Times New Roman" w:hAnsi="Arial" w:cs="Arial"/>
          <w:b/>
          <w:bCs/>
          <w:color w:val="000000"/>
          <w:sz w:val="22"/>
          <w:szCs w:val="22"/>
          <w:lang w:val="pt-PT" w:eastAsia="es-MX"/>
        </w:rPr>
      </w:pPr>
      <w:r w:rsidRPr="00A75D07">
        <w:rPr>
          <w:rFonts w:ascii="Arial" w:eastAsia="Times New Roman" w:hAnsi="Arial" w:cs="Arial"/>
          <w:b/>
          <w:bCs/>
          <w:color w:val="000000"/>
          <w:sz w:val="22"/>
          <w:szCs w:val="22"/>
          <w:lang w:val="pt-PT" w:eastAsia="es-MX"/>
        </w:rPr>
        <w:t>A T E N T A M E N T E </w:t>
      </w:r>
    </w:p>
    <w:p w14:paraId="2E71DB85" w14:textId="77777777" w:rsidR="00A75D07" w:rsidRPr="00A75D07" w:rsidRDefault="00A75D07" w:rsidP="001E6B5F">
      <w:pPr>
        <w:jc w:val="center"/>
        <w:rPr>
          <w:rStyle w:val="Ninguno"/>
          <w:rFonts w:ascii="Arial" w:eastAsia="Times New Roman" w:hAnsi="Arial" w:cs="Arial"/>
          <w:b/>
          <w:bCs/>
          <w:color w:val="000000"/>
          <w:sz w:val="22"/>
          <w:szCs w:val="22"/>
          <w:lang w:val="pt-PT" w:eastAsia="es-MX"/>
        </w:rPr>
      </w:pPr>
    </w:p>
    <w:p w14:paraId="19FB62E2" w14:textId="77777777" w:rsidR="001E6B5F" w:rsidRPr="00A75D07" w:rsidRDefault="001E6B5F" w:rsidP="001E6B5F">
      <w:pPr>
        <w:jc w:val="center"/>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pPr>
      <w:r w:rsidRPr="00A75D07">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t>“2026, CENTENARIO DEL NATALICIO DEL COMPOSITOR ZAPOTLENSE RUBÉN FUENTES GASSON”</w:t>
      </w:r>
    </w:p>
    <w:p w14:paraId="5C0D24E8" w14:textId="77777777" w:rsidR="001E6B5F" w:rsidRPr="00A75D07" w:rsidRDefault="001E6B5F" w:rsidP="001E6B5F">
      <w:pPr>
        <w:jc w:val="center"/>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pPr>
      <w:r w:rsidRPr="00A75D07">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t>“2026, CENTENARIO DEL ANIVERSARIO DEL NATALICIO DEL LITERATO ROBERTO ESPINOZA GUZMÁN”</w:t>
      </w:r>
    </w:p>
    <w:p w14:paraId="664937CE" w14:textId="6A0BA2CF" w:rsidR="001E6B5F" w:rsidRDefault="001E6B5F" w:rsidP="0063285B">
      <w:pPr>
        <w:jc w:val="center"/>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pPr>
      <w:r w:rsidRPr="00A75D07">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3C07CA80" w14:textId="77777777" w:rsidR="00A75D07" w:rsidRPr="00A75D07" w:rsidRDefault="00A75D07" w:rsidP="0063285B">
      <w:pPr>
        <w:jc w:val="center"/>
        <w:rPr>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pPr>
    </w:p>
    <w:p w14:paraId="21EED372" w14:textId="77777777" w:rsidR="001E6B5F" w:rsidRPr="00A75D07" w:rsidRDefault="001E6B5F" w:rsidP="001E6B5F">
      <w:pPr>
        <w:jc w:val="center"/>
        <w:rPr>
          <w:rFonts w:ascii="Arial" w:eastAsia="Times New Roman" w:hAnsi="Arial" w:cs="Arial"/>
          <w:b/>
          <w:bCs/>
          <w:color w:val="000000"/>
          <w:sz w:val="22"/>
          <w:szCs w:val="22"/>
          <w:lang w:eastAsia="es-MX"/>
        </w:rPr>
      </w:pPr>
      <w:r w:rsidRPr="00A75D07">
        <w:rPr>
          <w:rFonts w:ascii="Arial" w:eastAsia="Times New Roman" w:hAnsi="Arial" w:cs="Arial"/>
          <w:b/>
          <w:bCs/>
          <w:color w:val="000000"/>
          <w:sz w:val="22"/>
          <w:szCs w:val="22"/>
          <w:lang w:eastAsia="es-MX"/>
        </w:rPr>
        <w:t xml:space="preserve">Ciudad Guzmán, Municipio de Zapotlán el Grande, Jalisco. </w:t>
      </w:r>
    </w:p>
    <w:p w14:paraId="62328EAF" w14:textId="77777777" w:rsidR="001E6B5F" w:rsidRPr="00A75D07" w:rsidRDefault="001E6B5F" w:rsidP="001E6B5F">
      <w:pPr>
        <w:jc w:val="center"/>
        <w:rPr>
          <w:rFonts w:ascii="Arial" w:hAnsi="Arial" w:cs="Arial"/>
          <w:b/>
          <w:bCs/>
          <w:sz w:val="22"/>
          <w:szCs w:val="22"/>
        </w:rPr>
      </w:pPr>
      <w:r w:rsidRPr="00A75D07">
        <w:rPr>
          <w:rFonts w:ascii="Arial" w:eastAsia="Times New Roman" w:hAnsi="Arial" w:cs="Arial"/>
          <w:b/>
          <w:bCs/>
          <w:color w:val="000000"/>
          <w:sz w:val="22"/>
          <w:szCs w:val="22"/>
          <w:lang w:eastAsia="es-MX"/>
        </w:rPr>
        <w:t>A l</w:t>
      </w:r>
      <w:r w:rsidRPr="00A75D07">
        <w:rPr>
          <w:rFonts w:ascii="Arial" w:hAnsi="Arial" w:cs="Arial"/>
          <w:b/>
          <w:bCs/>
          <w:sz w:val="22"/>
          <w:szCs w:val="22"/>
        </w:rPr>
        <w:t>a fecha de su presentación.</w:t>
      </w:r>
    </w:p>
    <w:p w14:paraId="385B1DB2" w14:textId="77777777" w:rsidR="0063285B" w:rsidRPr="00A75D07" w:rsidRDefault="0063285B" w:rsidP="001E6B5F">
      <w:pPr>
        <w:jc w:val="center"/>
        <w:rPr>
          <w:rFonts w:ascii="Arial" w:hAnsi="Arial" w:cs="Arial"/>
          <w:b/>
          <w:bCs/>
          <w:sz w:val="22"/>
          <w:szCs w:val="22"/>
        </w:rPr>
      </w:pPr>
    </w:p>
    <w:p w14:paraId="7ECE0876" w14:textId="77777777" w:rsidR="0063285B" w:rsidRPr="00A75D07" w:rsidRDefault="0063285B" w:rsidP="001E6B5F">
      <w:pPr>
        <w:jc w:val="center"/>
        <w:rPr>
          <w:rFonts w:ascii="Arial" w:eastAsia="Times New Roman" w:hAnsi="Arial" w:cs="Arial"/>
          <w:b/>
          <w:bCs/>
          <w:color w:val="000000"/>
          <w:sz w:val="22"/>
          <w:szCs w:val="22"/>
          <w:lang w:eastAsia="es-MX"/>
        </w:rPr>
      </w:pPr>
    </w:p>
    <w:p w14:paraId="4898BA59" w14:textId="77777777" w:rsidR="001E6B5F" w:rsidRPr="00A75D07" w:rsidRDefault="001E6B5F" w:rsidP="001E6B5F">
      <w:pPr>
        <w:jc w:val="center"/>
        <w:rPr>
          <w:rFonts w:ascii="Arial" w:hAnsi="Arial" w:cs="Arial"/>
          <w:b/>
          <w:bCs/>
          <w:sz w:val="22"/>
          <w:szCs w:val="22"/>
        </w:rPr>
      </w:pPr>
    </w:p>
    <w:p w14:paraId="2631BBF4" w14:textId="77777777" w:rsidR="001E6B5F" w:rsidRPr="00A75D07" w:rsidRDefault="001E6B5F" w:rsidP="001E6B5F">
      <w:pPr>
        <w:jc w:val="center"/>
        <w:rPr>
          <w:rFonts w:ascii="Arial" w:hAnsi="Arial" w:cs="Arial"/>
          <w:b/>
          <w:bCs/>
          <w:sz w:val="22"/>
          <w:szCs w:val="22"/>
        </w:rPr>
      </w:pPr>
      <w:r w:rsidRPr="00A75D07">
        <w:rPr>
          <w:rFonts w:ascii="Arial" w:hAnsi="Arial" w:cs="Arial"/>
          <w:b/>
          <w:bCs/>
          <w:sz w:val="22"/>
          <w:szCs w:val="22"/>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1E6B5F" w:rsidRPr="002967F7" w14:paraId="22DB9E8D" w14:textId="77777777" w:rsidTr="00E54C17">
        <w:trPr>
          <w:trHeight w:val="1482"/>
          <w:jc w:val="center"/>
        </w:trPr>
        <w:tc>
          <w:tcPr>
            <w:tcW w:w="4531" w:type="dxa"/>
            <w:tcMar>
              <w:top w:w="180" w:type="dxa"/>
              <w:left w:w="0" w:type="dxa"/>
              <w:bottom w:w="180" w:type="dxa"/>
              <w:right w:w="240" w:type="dxa"/>
            </w:tcMar>
            <w:hideMark/>
          </w:tcPr>
          <w:p w14:paraId="5D044E64" w14:textId="77777777" w:rsidR="001E6B5F" w:rsidRPr="00A75D07" w:rsidRDefault="001E6B5F" w:rsidP="00E54C17">
            <w:pPr>
              <w:jc w:val="center"/>
              <w:rPr>
                <w:rFonts w:ascii="Arial" w:hAnsi="Arial" w:cs="Arial"/>
                <w:sz w:val="22"/>
                <w:szCs w:val="22"/>
              </w:rPr>
            </w:pPr>
          </w:p>
          <w:p w14:paraId="25C1ABF6" w14:textId="77777777" w:rsidR="0063285B" w:rsidRPr="00A75D07" w:rsidRDefault="0063285B" w:rsidP="00E54C17">
            <w:pPr>
              <w:jc w:val="center"/>
              <w:rPr>
                <w:rFonts w:ascii="Arial" w:hAnsi="Arial" w:cs="Arial"/>
                <w:sz w:val="22"/>
                <w:szCs w:val="22"/>
              </w:rPr>
            </w:pPr>
          </w:p>
          <w:p w14:paraId="10DEF4F9" w14:textId="77777777" w:rsidR="0063285B" w:rsidRPr="00A75D07" w:rsidRDefault="0063285B" w:rsidP="00E54C17">
            <w:pPr>
              <w:jc w:val="center"/>
              <w:rPr>
                <w:rFonts w:ascii="Arial" w:hAnsi="Arial" w:cs="Arial"/>
                <w:sz w:val="22"/>
                <w:szCs w:val="22"/>
              </w:rPr>
            </w:pPr>
          </w:p>
          <w:p w14:paraId="09402880" w14:textId="77777777" w:rsidR="001E6B5F" w:rsidRPr="00A75D07" w:rsidRDefault="001E6B5F" w:rsidP="00E54C17">
            <w:pPr>
              <w:jc w:val="center"/>
              <w:rPr>
                <w:rFonts w:ascii="Arial" w:hAnsi="Arial" w:cs="Arial"/>
                <w:sz w:val="22"/>
                <w:szCs w:val="22"/>
              </w:rPr>
            </w:pPr>
          </w:p>
          <w:p w14:paraId="7D5E65A0" w14:textId="77777777" w:rsidR="001E6B5F" w:rsidRPr="00A75D07" w:rsidRDefault="001E6B5F" w:rsidP="00E54C17">
            <w:pPr>
              <w:jc w:val="center"/>
              <w:rPr>
                <w:rFonts w:ascii="Arial" w:hAnsi="Arial" w:cs="Arial"/>
                <w:sz w:val="22"/>
                <w:szCs w:val="22"/>
              </w:rPr>
            </w:pPr>
            <w:r w:rsidRPr="00A75D07">
              <w:rPr>
                <w:rFonts w:ascii="Arial" w:hAnsi="Arial" w:cs="Arial"/>
                <w:sz w:val="22"/>
                <w:szCs w:val="22"/>
              </w:rPr>
              <w:br/>
              <w:t>________________________________</w:t>
            </w:r>
            <w:r w:rsidRPr="00A75D07">
              <w:rPr>
                <w:rFonts w:ascii="Arial" w:hAnsi="Arial" w:cs="Arial"/>
                <w:sz w:val="22"/>
                <w:szCs w:val="22"/>
              </w:rPr>
              <w:br/>
            </w:r>
            <w:r w:rsidRPr="00A75D07">
              <w:rPr>
                <w:rFonts w:ascii="Arial" w:hAnsi="Arial" w:cs="Arial"/>
                <w:b/>
                <w:bCs/>
                <w:sz w:val="22"/>
                <w:szCs w:val="22"/>
              </w:rPr>
              <w:t>LIC. MAGALI CASILLAS CONTRERAS</w:t>
            </w:r>
            <w:r w:rsidRPr="00A75D07">
              <w:rPr>
                <w:rFonts w:ascii="Arial" w:hAnsi="Arial" w:cs="Arial"/>
                <w:sz w:val="22"/>
                <w:szCs w:val="22"/>
              </w:rPr>
              <w:br/>
            </w:r>
            <w:proofErr w:type="gramStart"/>
            <w:r w:rsidRPr="00A75D07">
              <w:rPr>
                <w:rFonts w:ascii="Arial" w:hAnsi="Arial" w:cs="Arial"/>
                <w:sz w:val="22"/>
                <w:szCs w:val="22"/>
              </w:rPr>
              <w:t>Presidenta</w:t>
            </w:r>
            <w:proofErr w:type="gramEnd"/>
            <w:r w:rsidRPr="00A75D07">
              <w:rPr>
                <w:rFonts w:ascii="Arial" w:hAnsi="Arial" w:cs="Arial"/>
                <w:sz w:val="22"/>
                <w:szCs w:val="22"/>
              </w:rPr>
              <w:t xml:space="preserve"> de la Comisión</w:t>
            </w:r>
          </w:p>
        </w:tc>
        <w:tc>
          <w:tcPr>
            <w:tcW w:w="4258" w:type="dxa"/>
            <w:tcMar>
              <w:top w:w="180" w:type="dxa"/>
              <w:left w:w="0" w:type="dxa"/>
              <w:bottom w:w="180" w:type="dxa"/>
              <w:right w:w="0" w:type="dxa"/>
            </w:tcMar>
            <w:hideMark/>
          </w:tcPr>
          <w:p w14:paraId="296DB4FF" w14:textId="77777777" w:rsidR="001E6B5F" w:rsidRPr="00A75D07" w:rsidRDefault="001E6B5F" w:rsidP="00E54C17">
            <w:pPr>
              <w:jc w:val="center"/>
              <w:rPr>
                <w:rFonts w:ascii="Arial" w:hAnsi="Arial" w:cs="Arial"/>
                <w:sz w:val="22"/>
                <w:szCs w:val="22"/>
              </w:rPr>
            </w:pPr>
          </w:p>
          <w:p w14:paraId="51AB4335" w14:textId="77777777" w:rsidR="0063285B" w:rsidRPr="00A75D07" w:rsidRDefault="0063285B" w:rsidP="00E54C17">
            <w:pPr>
              <w:jc w:val="center"/>
              <w:rPr>
                <w:rFonts w:ascii="Arial" w:hAnsi="Arial" w:cs="Arial"/>
                <w:sz w:val="22"/>
                <w:szCs w:val="22"/>
              </w:rPr>
            </w:pPr>
          </w:p>
          <w:p w14:paraId="13E2AD93" w14:textId="77777777" w:rsidR="0063285B" w:rsidRPr="00A75D07" w:rsidRDefault="0063285B" w:rsidP="00E54C17">
            <w:pPr>
              <w:jc w:val="center"/>
              <w:rPr>
                <w:rFonts w:ascii="Arial" w:hAnsi="Arial" w:cs="Arial"/>
                <w:sz w:val="22"/>
                <w:szCs w:val="22"/>
              </w:rPr>
            </w:pPr>
          </w:p>
          <w:p w14:paraId="70C55680" w14:textId="77777777" w:rsidR="001E6B5F" w:rsidRPr="00A75D07" w:rsidRDefault="001E6B5F" w:rsidP="00E54C17">
            <w:pPr>
              <w:jc w:val="center"/>
              <w:rPr>
                <w:rFonts w:ascii="Arial" w:hAnsi="Arial" w:cs="Arial"/>
                <w:sz w:val="22"/>
                <w:szCs w:val="22"/>
              </w:rPr>
            </w:pPr>
          </w:p>
          <w:p w14:paraId="5D9471B9" w14:textId="77777777" w:rsidR="001E6B5F" w:rsidRPr="00A75D07" w:rsidRDefault="001E6B5F" w:rsidP="00E54C17">
            <w:pPr>
              <w:jc w:val="center"/>
              <w:rPr>
                <w:rFonts w:ascii="Arial" w:hAnsi="Arial" w:cs="Arial"/>
                <w:sz w:val="22"/>
                <w:szCs w:val="22"/>
              </w:rPr>
            </w:pPr>
            <w:r w:rsidRPr="00A75D07">
              <w:rPr>
                <w:rFonts w:ascii="Arial" w:hAnsi="Arial" w:cs="Arial"/>
                <w:sz w:val="22"/>
                <w:szCs w:val="22"/>
              </w:rPr>
              <w:br/>
              <w:t>______________________________</w:t>
            </w:r>
            <w:r w:rsidRPr="00A75D07">
              <w:rPr>
                <w:rFonts w:ascii="Arial" w:hAnsi="Arial" w:cs="Arial"/>
                <w:sz w:val="22"/>
                <w:szCs w:val="22"/>
              </w:rPr>
              <w:br/>
            </w:r>
            <w:r w:rsidRPr="00A75D07">
              <w:rPr>
                <w:rFonts w:ascii="Arial" w:hAnsi="Arial" w:cs="Arial"/>
                <w:b/>
                <w:bCs/>
                <w:sz w:val="22"/>
                <w:szCs w:val="22"/>
              </w:rPr>
              <w:t>DRA. BERTHA SILVIA GÓMEZ RAMOS</w:t>
            </w:r>
            <w:r w:rsidRPr="00A75D07">
              <w:rPr>
                <w:rFonts w:ascii="Arial" w:hAnsi="Arial" w:cs="Arial"/>
                <w:sz w:val="22"/>
                <w:szCs w:val="22"/>
              </w:rPr>
              <w:br/>
              <w:t>Vocal de la Comisión</w:t>
            </w:r>
          </w:p>
        </w:tc>
      </w:tr>
      <w:tr w:rsidR="001E6B5F" w:rsidRPr="002967F7" w14:paraId="15F5F91E" w14:textId="77777777" w:rsidTr="00E54C17">
        <w:trPr>
          <w:jc w:val="center"/>
        </w:trPr>
        <w:tc>
          <w:tcPr>
            <w:tcW w:w="8789" w:type="dxa"/>
            <w:gridSpan w:val="2"/>
            <w:tcMar>
              <w:top w:w="180" w:type="dxa"/>
              <w:left w:w="0" w:type="dxa"/>
              <w:bottom w:w="180" w:type="dxa"/>
              <w:right w:w="240" w:type="dxa"/>
            </w:tcMar>
            <w:hideMark/>
          </w:tcPr>
          <w:p w14:paraId="5E5E409E" w14:textId="77777777" w:rsidR="001E6B5F" w:rsidRPr="00A75D07" w:rsidRDefault="001E6B5F" w:rsidP="00E54C17">
            <w:pPr>
              <w:jc w:val="center"/>
              <w:rPr>
                <w:rFonts w:ascii="Arial" w:hAnsi="Arial" w:cs="Arial"/>
                <w:sz w:val="22"/>
                <w:szCs w:val="22"/>
              </w:rPr>
            </w:pPr>
          </w:p>
          <w:p w14:paraId="60E1CC7B" w14:textId="77777777" w:rsidR="001E6B5F" w:rsidRPr="00A75D07" w:rsidRDefault="001E6B5F" w:rsidP="00E54C17">
            <w:pPr>
              <w:jc w:val="center"/>
              <w:rPr>
                <w:rFonts w:ascii="Arial" w:hAnsi="Arial" w:cs="Arial"/>
                <w:sz w:val="22"/>
                <w:szCs w:val="22"/>
              </w:rPr>
            </w:pPr>
          </w:p>
          <w:p w14:paraId="2BA467AD" w14:textId="77777777" w:rsidR="0063285B" w:rsidRPr="00A75D07" w:rsidRDefault="0063285B" w:rsidP="00E54C17">
            <w:pPr>
              <w:jc w:val="center"/>
              <w:rPr>
                <w:rFonts w:ascii="Arial" w:hAnsi="Arial" w:cs="Arial"/>
                <w:sz w:val="22"/>
                <w:szCs w:val="22"/>
              </w:rPr>
            </w:pPr>
          </w:p>
          <w:p w14:paraId="31E176BD" w14:textId="77777777" w:rsidR="0063285B" w:rsidRPr="00A75D07" w:rsidRDefault="0063285B" w:rsidP="00E54C17">
            <w:pPr>
              <w:jc w:val="center"/>
              <w:rPr>
                <w:rFonts w:ascii="Arial" w:hAnsi="Arial" w:cs="Arial"/>
                <w:sz w:val="22"/>
                <w:szCs w:val="22"/>
              </w:rPr>
            </w:pPr>
          </w:p>
          <w:p w14:paraId="3B81BC0A" w14:textId="77777777" w:rsidR="0063285B" w:rsidRPr="00A75D07" w:rsidRDefault="0063285B" w:rsidP="00E54C17">
            <w:pPr>
              <w:jc w:val="center"/>
              <w:rPr>
                <w:rFonts w:ascii="Arial" w:hAnsi="Arial" w:cs="Arial"/>
                <w:sz w:val="22"/>
                <w:szCs w:val="22"/>
              </w:rPr>
            </w:pPr>
          </w:p>
          <w:p w14:paraId="516E77C7" w14:textId="77777777" w:rsidR="001E6B5F" w:rsidRPr="00A75D07" w:rsidRDefault="001E6B5F" w:rsidP="00E54C17">
            <w:pPr>
              <w:jc w:val="center"/>
              <w:rPr>
                <w:rFonts w:ascii="Arial" w:hAnsi="Arial" w:cs="Arial"/>
                <w:sz w:val="22"/>
                <w:szCs w:val="22"/>
              </w:rPr>
            </w:pPr>
            <w:r w:rsidRPr="00A75D07">
              <w:rPr>
                <w:rFonts w:ascii="Arial" w:hAnsi="Arial" w:cs="Arial"/>
                <w:sz w:val="22"/>
                <w:szCs w:val="22"/>
              </w:rPr>
              <w:br/>
              <w:t>__________________________</w:t>
            </w:r>
            <w:r w:rsidRPr="00A75D07">
              <w:rPr>
                <w:rFonts w:ascii="Arial" w:hAnsi="Arial" w:cs="Arial"/>
                <w:sz w:val="22"/>
                <w:szCs w:val="22"/>
              </w:rPr>
              <w:br/>
            </w:r>
            <w:r w:rsidRPr="00A75D07">
              <w:rPr>
                <w:rFonts w:ascii="Arial" w:hAnsi="Arial" w:cs="Arial"/>
                <w:b/>
                <w:bCs/>
                <w:sz w:val="22"/>
                <w:szCs w:val="22"/>
              </w:rPr>
              <w:t>LIC. MIGUEL MARENTES</w:t>
            </w:r>
            <w:r w:rsidRPr="00A75D07">
              <w:rPr>
                <w:rFonts w:ascii="Arial" w:hAnsi="Arial" w:cs="Arial"/>
                <w:sz w:val="22"/>
                <w:szCs w:val="22"/>
              </w:rPr>
              <w:br/>
              <w:t>Vocal de la Comisión</w:t>
            </w:r>
          </w:p>
        </w:tc>
      </w:tr>
    </w:tbl>
    <w:p w14:paraId="1862B5FD" w14:textId="77777777" w:rsidR="001E6B5F" w:rsidRPr="002967F7" w:rsidRDefault="001E6B5F" w:rsidP="001E6B5F">
      <w:pPr>
        <w:ind w:right="474"/>
        <w:jc w:val="both"/>
        <w:rPr>
          <w:rFonts w:ascii="Arial" w:hAnsi="Arial" w:cs="Arial"/>
          <w:b/>
          <w:bCs/>
        </w:rPr>
      </w:pPr>
    </w:p>
    <w:p w14:paraId="1DEC6655" w14:textId="77777777" w:rsidR="001E6B5F" w:rsidRPr="002967F7" w:rsidRDefault="001E6B5F" w:rsidP="001E6B5F">
      <w:pPr>
        <w:ind w:right="474"/>
        <w:jc w:val="both"/>
        <w:rPr>
          <w:rFonts w:ascii="Arial" w:hAnsi="Arial" w:cs="Arial"/>
          <w:b/>
          <w:bCs/>
        </w:rPr>
      </w:pPr>
    </w:p>
    <w:p w14:paraId="4F155E50" w14:textId="77777777" w:rsidR="00A75D07" w:rsidRDefault="00A75D07" w:rsidP="001E6B5F">
      <w:pPr>
        <w:ind w:right="474"/>
        <w:jc w:val="both"/>
        <w:rPr>
          <w:rFonts w:ascii="Arial" w:hAnsi="Arial" w:cs="Arial"/>
          <w:b/>
          <w:bCs/>
          <w:sz w:val="16"/>
          <w:szCs w:val="16"/>
        </w:rPr>
      </w:pPr>
    </w:p>
    <w:p w14:paraId="2245C5AE" w14:textId="77777777" w:rsidR="00A75D07" w:rsidRDefault="00A75D07" w:rsidP="001E6B5F">
      <w:pPr>
        <w:ind w:right="474"/>
        <w:jc w:val="both"/>
        <w:rPr>
          <w:rFonts w:ascii="Arial" w:hAnsi="Arial" w:cs="Arial"/>
          <w:b/>
          <w:bCs/>
          <w:sz w:val="16"/>
          <w:szCs w:val="16"/>
        </w:rPr>
      </w:pPr>
    </w:p>
    <w:p w14:paraId="21F64B4D" w14:textId="77777777" w:rsidR="00A75D07" w:rsidRDefault="00A75D07" w:rsidP="001E6B5F">
      <w:pPr>
        <w:ind w:right="474"/>
        <w:jc w:val="both"/>
        <w:rPr>
          <w:rFonts w:ascii="Arial" w:hAnsi="Arial" w:cs="Arial"/>
          <w:b/>
          <w:bCs/>
          <w:sz w:val="16"/>
          <w:szCs w:val="16"/>
        </w:rPr>
      </w:pPr>
    </w:p>
    <w:p w14:paraId="111E7FEE" w14:textId="69BD65C6" w:rsidR="001E6B5F" w:rsidRPr="00A75D07" w:rsidRDefault="001E6B5F" w:rsidP="001E6B5F">
      <w:pPr>
        <w:ind w:right="474"/>
        <w:jc w:val="both"/>
        <w:rPr>
          <w:rFonts w:ascii="Arial" w:hAnsi="Arial" w:cs="Arial"/>
          <w:b/>
          <w:bCs/>
          <w:sz w:val="16"/>
          <w:szCs w:val="16"/>
        </w:rPr>
      </w:pPr>
      <w:r w:rsidRPr="00A75D07">
        <w:rPr>
          <w:rFonts w:ascii="Arial" w:hAnsi="Arial" w:cs="Arial"/>
          <w:b/>
          <w:bCs/>
          <w:sz w:val="16"/>
          <w:szCs w:val="16"/>
        </w:rPr>
        <w:t>MCC/KRNL/</w:t>
      </w:r>
      <w:proofErr w:type="spellStart"/>
      <w:r w:rsidRPr="00A75D07">
        <w:rPr>
          <w:rFonts w:ascii="Arial" w:hAnsi="Arial" w:cs="Arial"/>
          <w:b/>
          <w:bCs/>
          <w:sz w:val="16"/>
          <w:szCs w:val="16"/>
        </w:rPr>
        <w:t>mff</w:t>
      </w:r>
      <w:proofErr w:type="spellEnd"/>
    </w:p>
    <w:p w14:paraId="4987ABC0" w14:textId="77777777" w:rsidR="000A26C8" w:rsidRPr="00A75D07" w:rsidRDefault="000A26C8" w:rsidP="001E6B5F">
      <w:pPr>
        <w:rPr>
          <w:rFonts w:ascii="Arial" w:hAnsi="Arial" w:cs="Arial"/>
          <w:sz w:val="16"/>
          <w:szCs w:val="16"/>
        </w:rPr>
      </w:pPr>
    </w:p>
    <w:sectPr w:rsidR="000A26C8" w:rsidRPr="00A75D07" w:rsidSect="000F0FF7">
      <w:headerReference w:type="even" r:id="rId7"/>
      <w:headerReference w:type="default" r:id="rId8"/>
      <w:footerReference w:type="default" r:id="rId9"/>
      <w:headerReference w:type="first" r:id="rId10"/>
      <w:pgSz w:w="12240" w:h="15840" w:code="1"/>
      <w:pgMar w:top="2552" w:right="1701" w:bottom="2836" w:left="1701" w:header="709" w:footer="15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6BF17" w14:textId="77777777" w:rsidR="00A035FC" w:rsidRDefault="00A035FC">
      <w:r>
        <w:separator/>
      </w:r>
    </w:p>
  </w:endnote>
  <w:endnote w:type="continuationSeparator" w:id="0">
    <w:p w14:paraId="646E1DDD" w14:textId="77777777" w:rsidR="00A035FC" w:rsidRDefault="00A03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rPr>
      <w:id w:val="-1794506139"/>
      <w:docPartObj>
        <w:docPartGallery w:val="Page Numbers (Bottom of Page)"/>
        <w:docPartUnique/>
      </w:docPartObj>
    </w:sdtPr>
    <w:sdtEndPr/>
    <w:sdtContent>
      <w:sdt>
        <w:sdtPr>
          <w:rPr>
            <w:sz w:val="14"/>
          </w:rPr>
          <w:id w:val="906653238"/>
          <w:docPartObj>
            <w:docPartGallery w:val="Page Numbers (Top of Page)"/>
            <w:docPartUnique/>
          </w:docPartObj>
        </w:sdtPr>
        <w:sdtEndPr/>
        <w:sdtContent>
          <w:p w14:paraId="419C45B9" w14:textId="77777777" w:rsidR="000F0FF7" w:rsidRDefault="000F0FF7" w:rsidP="000F0FF7">
            <w:pPr>
              <w:pStyle w:val="Piedepgina"/>
              <w:jc w:val="both"/>
              <w:rPr>
                <w:sz w:val="14"/>
              </w:rPr>
            </w:pPr>
          </w:p>
          <w:p w14:paraId="4A8AA264" w14:textId="77777777" w:rsidR="000F0FF7" w:rsidRDefault="000F0FF7" w:rsidP="000F0FF7">
            <w:pPr>
              <w:pStyle w:val="Piedepgina"/>
              <w:jc w:val="both"/>
              <w:rPr>
                <w:sz w:val="14"/>
              </w:rPr>
            </w:pPr>
          </w:p>
          <w:p w14:paraId="108594E2" w14:textId="77777777" w:rsidR="006E0809" w:rsidRDefault="006E0809" w:rsidP="000F0FF7">
            <w:pPr>
              <w:pStyle w:val="Piedepgina"/>
              <w:jc w:val="center"/>
              <w:rPr>
                <w:sz w:val="12"/>
                <w:szCs w:val="22"/>
              </w:rPr>
            </w:pPr>
            <w:r w:rsidRPr="006E0809">
              <w:rPr>
                <w:sz w:val="12"/>
                <w:szCs w:val="22"/>
              </w:rPr>
              <w:t>DICTAMEN QUE APRUEBA LA MODALIDAD DE CONTRATACIÓN POR LICITACIÓN PÚBLICA LOCAL APROBADA POR EL COMITÉ DE OBRA PÚBLICA DEL GOBIERNO MUNICIPAL DE ZAPOTLÁN EL GRANDE RESPECTO DEL PROYECTO DE LA OBRA PÚBLICA REMANENTE-02-2026 DENOMINADA “CONSTRUCCIÓN DE PAVIMENTO ASFÁLTICO, MACHUELOS, BANQUETAS Y REHABILITACIÓN DE RED DE DRENAJE Y RED DE AGUA POTABLE EN LA CALLE EL GRULLO, (PRIMERA ETAPA), ENTRE LA AV. OBISPO SERAFÍN VÁZQUEZ E. Y LA CALLE JALISCO, (TRAMO 0+540.00 – 0+980.00), EN CIUDAD GUZMÁN, MUNICIPIO DE ZAPOTLÁN EL GRANDE, JALISCO”, PROVENIENTE DE RECURSOS PROPIOS DEL REMANENTE DE RECURSOS FISCALES 2025</w:t>
            </w:r>
          </w:p>
          <w:p w14:paraId="3AE347E7" w14:textId="7A545674" w:rsidR="007A3FF4" w:rsidRPr="00382C2D" w:rsidRDefault="007A3FF4" w:rsidP="000F0FF7">
            <w:pPr>
              <w:pStyle w:val="Piedepgina"/>
              <w:jc w:val="center"/>
              <w:rPr>
                <w:sz w:val="14"/>
              </w:rPr>
            </w:pPr>
            <w:r w:rsidRPr="000F0FF7">
              <w:rPr>
                <w:sz w:val="12"/>
                <w:szCs w:val="22"/>
                <w:lang w:val="es-ES"/>
              </w:rPr>
              <w:t>Página</w:t>
            </w:r>
            <w:r w:rsidRPr="00382C2D">
              <w:rPr>
                <w:sz w:val="14"/>
                <w:lang w:val="es-ES"/>
              </w:rPr>
              <w:t xml:space="preserve"> </w:t>
            </w:r>
            <w:r w:rsidRPr="00382C2D">
              <w:rPr>
                <w:b/>
                <w:bCs/>
                <w:sz w:val="14"/>
              </w:rPr>
              <w:fldChar w:fldCharType="begin"/>
            </w:r>
            <w:r w:rsidRPr="00382C2D">
              <w:rPr>
                <w:b/>
                <w:bCs/>
                <w:sz w:val="14"/>
              </w:rPr>
              <w:instrText>PAGE</w:instrText>
            </w:r>
            <w:r w:rsidRPr="00382C2D">
              <w:rPr>
                <w:b/>
                <w:bCs/>
                <w:sz w:val="14"/>
              </w:rPr>
              <w:fldChar w:fldCharType="separate"/>
            </w:r>
            <w:r>
              <w:rPr>
                <w:b/>
                <w:bCs/>
                <w:noProof/>
                <w:sz w:val="14"/>
              </w:rPr>
              <w:t>7</w:t>
            </w:r>
            <w:r w:rsidRPr="00382C2D">
              <w:rPr>
                <w:b/>
                <w:bCs/>
                <w:sz w:val="14"/>
              </w:rPr>
              <w:fldChar w:fldCharType="end"/>
            </w:r>
            <w:r w:rsidRPr="00382C2D">
              <w:rPr>
                <w:sz w:val="14"/>
                <w:lang w:val="es-ES"/>
              </w:rPr>
              <w:t xml:space="preserve"> de </w:t>
            </w:r>
            <w:r w:rsidRPr="00382C2D">
              <w:rPr>
                <w:b/>
                <w:bCs/>
                <w:sz w:val="14"/>
              </w:rPr>
              <w:fldChar w:fldCharType="begin"/>
            </w:r>
            <w:r w:rsidRPr="00382C2D">
              <w:rPr>
                <w:b/>
                <w:bCs/>
                <w:sz w:val="14"/>
              </w:rPr>
              <w:instrText>NUMPAGES</w:instrText>
            </w:r>
            <w:r w:rsidRPr="00382C2D">
              <w:rPr>
                <w:b/>
                <w:bCs/>
                <w:sz w:val="14"/>
              </w:rPr>
              <w:fldChar w:fldCharType="separate"/>
            </w:r>
            <w:r>
              <w:rPr>
                <w:b/>
                <w:bCs/>
                <w:noProof/>
                <w:sz w:val="14"/>
              </w:rPr>
              <w:t>7</w:t>
            </w:r>
            <w:r w:rsidRPr="00382C2D">
              <w:rPr>
                <w:b/>
                <w:bCs/>
                <w:sz w:val="14"/>
              </w:rPr>
              <w:fldChar w:fldCharType="end"/>
            </w:r>
          </w:p>
        </w:sdtContent>
      </w:sdt>
    </w:sdtContent>
  </w:sdt>
  <w:p w14:paraId="3C4A4754" w14:textId="77777777" w:rsidR="007A3FF4" w:rsidRPr="00382C2D" w:rsidRDefault="007A3FF4" w:rsidP="00382C2D">
    <w:pPr>
      <w:pStyle w:val="Piedepgina"/>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6FF56" w14:textId="77777777" w:rsidR="00A035FC" w:rsidRDefault="00A035FC">
      <w:r>
        <w:separator/>
      </w:r>
    </w:p>
  </w:footnote>
  <w:footnote w:type="continuationSeparator" w:id="0">
    <w:p w14:paraId="10CA990F" w14:textId="77777777" w:rsidR="00A035FC" w:rsidRDefault="00A03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0CE4" w14:textId="77777777" w:rsidR="007A3FF4" w:rsidRDefault="00756026">
    <w:pPr>
      <w:pStyle w:val="Encabezado"/>
    </w:pPr>
    <w:r>
      <w:rPr>
        <w:noProof/>
      </w:rPr>
      <w:pict w14:anchorId="12067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alt="" style="position:absolute;margin-left:0;margin-top:0;width:612pt;height:11in;z-index:-251658752;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BEF7" w14:textId="77777777" w:rsidR="007A3FF4" w:rsidRDefault="00756026" w:rsidP="00E9332E">
    <w:pPr>
      <w:pStyle w:val="Encabezado"/>
    </w:pPr>
    <w:r>
      <w:rPr>
        <w:noProof/>
      </w:rPr>
      <w:pict w14:anchorId="534F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72.8pt;margin-top:-123.9pt;width:612.35pt;height:792.35pt;z-index:-251657728;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35C1" w14:textId="77777777" w:rsidR="007A3FF4" w:rsidRDefault="00756026">
    <w:pPr>
      <w:pStyle w:val="Encabezado"/>
    </w:pPr>
    <w:r>
      <w:rPr>
        <w:noProof/>
      </w:rPr>
      <w:pict w14:anchorId="5EF16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7" type="#_x0000_t75" alt="" style="position:absolute;margin-left:0;margin-top:0;width:612pt;height:11in;z-index:-251659776;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EF1"/>
    <w:multiLevelType w:val="hybridMultilevel"/>
    <w:tmpl w:val="D96EF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A8641B"/>
    <w:multiLevelType w:val="hybridMultilevel"/>
    <w:tmpl w:val="EBE8BD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615CBC"/>
    <w:multiLevelType w:val="hybridMultilevel"/>
    <w:tmpl w:val="DFB249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7824B3"/>
    <w:multiLevelType w:val="hybridMultilevel"/>
    <w:tmpl w:val="39FE46A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45EB099A"/>
    <w:multiLevelType w:val="hybridMultilevel"/>
    <w:tmpl w:val="8AE28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27E4A56"/>
    <w:multiLevelType w:val="hybridMultilevel"/>
    <w:tmpl w:val="5F665B7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895240675">
    <w:abstractNumId w:val="2"/>
  </w:num>
  <w:num w:numId="2" w16cid:durableId="1112628430">
    <w:abstractNumId w:val="3"/>
  </w:num>
  <w:num w:numId="3" w16cid:durableId="673414115">
    <w:abstractNumId w:val="0"/>
  </w:num>
  <w:num w:numId="4" w16cid:durableId="178008315">
    <w:abstractNumId w:val="4"/>
  </w:num>
  <w:num w:numId="5" w16cid:durableId="1100027243">
    <w:abstractNumId w:val="5"/>
  </w:num>
  <w:num w:numId="6" w16cid:durableId="489291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4"/>
    <w:rsid w:val="00027234"/>
    <w:rsid w:val="00035616"/>
    <w:rsid w:val="00036408"/>
    <w:rsid w:val="00042277"/>
    <w:rsid w:val="00050422"/>
    <w:rsid w:val="0008224D"/>
    <w:rsid w:val="0008357B"/>
    <w:rsid w:val="000A26C8"/>
    <w:rsid w:val="000C07AB"/>
    <w:rsid w:val="000F0FF7"/>
    <w:rsid w:val="00105C80"/>
    <w:rsid w:val="00135922"/>
    <w:rsid w:val="00141AB4"/>
    <w:rsid w:val="00177D89"/>
    <w:rsid w:val="00182F3F"/>
    <w:rsid w:val="00195E3A"/>
    <w:rsid w:val="001B3389"/>
    <w:rsid w:val="001B4B4F"/>
    <w:rsid w:val="001C2F4C"/>
    <w:rsid w:val="001C6D0E"/>
    <w:rsid w:val="001E33C6"/>
    <w:rsid w:val="001E6B5F"/>
    <w:rsid w:val="001F3C05"/>
    <w:rsid w:val="00222772"/>
    <w:rsid w:val="0022713E"/>
    <w:rsid w:val="00233388"/>
    <w:rsid w:val="00254619"/>
    <w:rsid w:val="00292108"/>
    <w:rsid w:val="00294EC3"/>
    <w:rsid w:val="002967F7"/>
    <w:rsid w:val="002A0208"/>
    <w:rsid w:val="002A042A"/>
    <w:rsid w:val="002B2876"/>
    <w:rsid w:val="002F6A77"/>
    <w:rsid w:val="00301FBB"/>
    <w:rsid w:val="0033193D"/>
    <w:rsid w:val="00334D6E"/>
    <w:rsid w:val="00341DB6"/>
    <w:rsid w:val="00362330"/>
    <w:rsid w:val="00365283"/>
    <w:rsid w:val="0037419C"/>
    <w:rsid w:val="003B292F"/>
    <w:rsid w:val="003C1DE6"/>
    <w:rsid w:val="003D7B7E"/>
    <w:rsid w:val="0041159F"/>
    <w:rsid w:val="00412D86"/>
    <w:rsid w:val="0041422D"/>
    <w:rsid w:val="00421344"/>
    <w:rsid w:val="00424F31"/>
    <w:rsid w:val="004265B7"/>
    <w:rsid w:val="004825A2"/>
    <w:rsid w:val="004831E5"/>
    <w:rsid w:val="004B5F2A"/>
    <w:rsid w:val="004C6100"/>
    <w:rsid w:val="004F650C"/>
    <w:rsid w:val="004F6900"/>
    <w:rsid w:val="00514A70"/>
    <w:rsid w:val="00522AA2"/>
    <w:rsid w:val="005549BC"/>
    <w:rsid w:val="00561227"/>
    <w:rsid w:val="00565D56"/>
    <w:rsid w:val="00577247"/>
    <w:rsid w:val="005C43FB"/>
    <w:rsid w:val="005F7B4A"/>
    <w:rsid w:val="0060377E"/>
    <w:rsid w:val="006121F6"/>
    <w:rsid w:val="00616660"/>
    <w:rsid w:val="0063285B"/>
    <w:rsid w:val="00634E85"/>
    <w:rsid w:val="006412DB"/>
    <w:rsid w:val="00652F9E"/>
    <w:rsid w:val="00675CFA"/>
    <w:rsid w:val="00680513"/>
    <w:rsid w:val="006833C5"/>
    <w:rsid w:val="00693BD3"/>
    <w:rsid w:val="006C348D"/>
    <w:rsid w:val="006D4DA9"/>
    <w:rsid w:val="006D700C"/>
    <w:rsid w:val="006E0809"/>
    <w:rsid w:val="00716FF7"/>
    <w:rsid w:val="007206BD"/>
    <w:rsid w:val="00721F32"/>
    <w:rsid w:val="00756026"/>
    <w:rsid w:val="00761BD6"/>
    <w:rsid w:val="00765A14"/>
    <w:rsid w:val="007757B2"/>
    <w:rsid w:val="007804B3"/>
    <w:rsid w:val="007934A1"/>
    <w:rsid w:val="00794DA8"/>
    <w:rsid w:val="007A3FF4"/>
    <w:rsid w:val="007A57D1"/>
    <w:rsid w:val="007A7CC8"/>
    <w:rsid w:val="007C0776"/>
    <w:rsid w:val="007C07D1"/>
    <w:rsid w:val="007F120C"/>
    <w:rsid w:val="00815BA4"/>
    <w:rsid w:val="00836CB7"/>
    <w:rsid w:val="00867380"/>
    <w:rsid w:val="0089652F"/>
    <w:rsid w:val="008B3B7C"/>
    <w:rsid w:val="008C5DE5"/>
    <w:rsid w:val="008D1CBA"/>
    <w:rsid w:val="008E79AC"/>
    <w:rsid w:val="008F0416"/>
    <w:rsid w:val="008F0482"/>
    <w:rsid w:val="00913D4D"/>
    <w:rsid w:val="00915B2B"/>
    <w:rsid w:val="00926220"/>
    <w:rsid w:val="00961605"/>
    <w:rsid w:val="00986416"/>
    <w:rsid w:val="00992203"/>
    <w:rsid w:val="00994674"/>
    <w:rsid w:val="009A0420"/>
    <w:rsid w:val="009A5FCE"/>
    <w:rsid w:val="009A69BA"/>
    <w:rsid w:val="009C6629"/>
    <w:rsid w:val="009E4988"/>
    <w:rsid w:val="009E585A"/>
    <w:rsid w:val="00A006D1"/>
    <w:rsid w:val="00A035FC"/>
    <w:rsid w:val="00A05D9A"/>
    <w:rsid w:val="00A37A38"/>
    <w:rsid w:val="00A42B49"/>
    <w:rsid w:val="00A71A5E"/>
    <w:rsid w:val="00A75D07"/>
    <w:rsid w:val="00AA7CD1"/>
    <w:rsid w:val="00AD5223"/>
    <w:rsid w:val="00AD5D9D"/>
    <w:rsid w:val="00AE6840"/>
    <w:rsid w:val="00AF3883"/>
    <w:rsid w:val="00AF6BBE"/>
    <w:rsid w:val="00B06045"/>
    <w:rsid w:val="00B1157A"/>
    <w:rsid w:val="00B1690B"/>
    <w:rsid w:val="00B17428"/>
    <w:rsid w:val="00B23B85"/>
    <w:rsid w:val="00B307D2"/>
    <w:rsid w:val="00B67775"/>
    <w:rsid w:val="00B732B7"/>
    <w:rsid w:val="00B844D7"/>
    <w:rsid w:val="00BA3972"/>
    <w:rsid w:val="00BB3D61"/>
    <w:rsid w:val="00BF1E71"/>
    <w:rsid w:val="00C0713C"/>
    <w:rsid w:val="00C24FA8"/>
    <w:rsid w:val="00C34F57"/>
    <w:rsid w:val="00C471EA"/>
    <w:rsid w:val="00C50813"/>
    <w:rsid w:val="00C60C75"/>
    <w:rsid w:val="00CC23DB"/>
    <w:rsid w:val="00CD3D2E"/>
    <w:rsid w:val="00CD612D"/>
    <w:rsid w:val="00CD6BB5"/>
    <w:rsid w:val="00CE6629"/>
    <w:rsid w:val="00D140E2"/>
    <w:rsid w:val="00D17642"/>
    <w:rsid w:val="00D37E49"/>
    <w:rsid w:val="00D4146D"/>
    <w:rsid w:val="00D57527"/>
    <w:rsid w:val="00D611E2"/>
    <w:rsid w:val="00DA5EB5"/>
    <w:rsid w:val="00DC245E"/>
    <w:rsid w:val="00E12BBF"/>
    <w:rsid w:val="00E32E5E"/>
    <w:rsid w:val="00E65FB4"/>
    <w:rsid w:val="00E75DB8"/>
    <w:rsid w:val="00E9470B"/>
    <w:rsid w:val="00EA7488"/>
    <w:rsid w:val="00EA7A91"/>
    <w:rsid w:val="00EB0B69"/>
    <w:rsid w:val="00EE2B9B"/>
    <w:rsid w:val="00EE2BF4"/>
    <w:rsid w:val="00EF2533"/>
    <w:rsid w:val="00F1107F"/>
    <w:rsid w:val="00F23CD4"/>
    <w:rsid w:val="00F25461"/>
    <w:rsid w:val="00F5036D"/>
    <w:rsid w:val="00F5172E"/>
    <w:rsid w:val="00F572EA"/>
    <w:rsid w:val="00F615AF"/>
    <w:rsid w:val="00F648B6"/>
    <w:rsid w:val="00F779F7"/>
    <w:rsid w:val="00F90414"/>
    <w:rsid w:val="00FB3DBC"/>
    <w:rsid w:val="00FC702E"/>
    <w:rsid w:val="00FE13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1F8"/>
  <w15:chartTrackingRefBased/>
  <w15:docId w15:val="{0D6ED9E1-D6A1-4345-A93A-6A22258B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4"/>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7A3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7A3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3F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A3F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3F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3F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3F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3F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3F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FF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7A3FF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3FF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A3FF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3FF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3F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3F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3F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3FF4"/>
    <w:rPr>
      <w:rFonts w:eastAsiaTheme="majorEastAsia" w:cstheme="majorBidi"/>
      <w:color w:val="272727" w:themeColor="text1" w:themeTint="D8"/>
    </w:rPr>
  </w:style>
  <w:style w:type="paragraph" w:styleId="Ttulo">
    <w:name w:val="Title"/>
    <w:basedOn w:val="Normal"/>
    <w:next w:val="Normal"/>
    <w:link w:val="TtuloCar"/>
    <w:uiPriority w:val="10"/>
    <w:qFormat/>
    <w:rsid w:val="007A3F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3F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3F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3F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3FF4"/>
    <w:pPr>
      <w:spacing w:before="160"/>
      <w:jc w:val="center"/>
    </w:pPr>
    <w:rPr>
      <w:i/>
      <w:iCs/>
      <w:color w:val="404040" w:themeColor="text1" w:themeTint="BF"/>
    </w:rPr>
  </w:style>
  <w:style w:type="character" w:customStyle="1" w:styleId="CitaCar">
    <w:name w:val="Cita Car"/>
    <w:basedOn w:val="Fuentedeprrafopredeter"/>
    <w:link w:val="Cita"/>
    <w:uiPriority w:val="29"/>
    <w:rsid w:val="007A3FF4"/>
    <w:rPr>
      <w:i/>
      <w:iCs/>
      <w:color w:val="404040" w:themeColor="text1" w:themeTint="BF"/>
    </w:rPr>
  </w:style>
  <w:style w:type="paragraph" w:styleId="Prrafodelista">
    <w:name w:val="List Paragraph"/>
    <w:basedOn w:val="Normal"/>
    <w:uiPriority w:val="34"/>
    <w:qFormat/>
    <w:rsid w:val="007A3FF4"/>
    <w:pPr>
      <w:ind w:left="720"/>
      <w:contextualSpacing/>
    </w:pPr>
  </w:style>
  <w:style w:type="character" w:styleId="nfasisintenso">
    <w:name w:val="Intense Emphasis"/>
    <w:basedOn w:val="Fuentedeprrafopredeter"/>
    <w:uiPriority w:val="21"/>
    <w:qFormat/>
    <w:rsid w:val="007A3FF4"/>
    <w:rPr>
      <w:i/>
      <w:iCs/>
      <w:color w:val="2F5496" w:themeColor="accent1" w:themeShade="BF"/>
    </w:rPr>
  </w:style>
  <w:style w:type="paragraph" w:styleId="Citadestacada">
    <w:name w:val="Intense Quote"/>
    <w:basedOn w:val="Normal"/>
    <w:next w:val="Normal"/>
    <w:link w:val="CitadestacadaCar"/>
    <w:uiPriority w:val="30"/>
    <w:qFormat/>
    <w:rsid w:val="007A3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3FF4"/>
    <w:rPr>
      <w:i/>
      <w:iCs/>
      <w:color w:val="2F5496" w:themeColor="accent1" w:themeShade="BF"/>
    </w:rPr>
  </w:style>
  <w:style w:type="character" w:styleId="Referenciaintensa">
    <w:name w:val="Intense Reference"/>
    <w:basedOn w:val="Fuentedeprrafopredeter"/>
    <w:uiPriority w:val="32"/>
    <w:qFormat/>
    <w:rsid w:val="007A3FF4"/>
    <w:rPr>
      <w:b/>
      <w:bCs/>
      <w:smallCaps/>
      <w:color w:val="2F5496" w:themeColor="accent1" w:themeShade="BF"/>
      <w:spacing w:val="5"/>
    </w:rPr>
  </w:style>
  <w:style w:type="paragraph" w:styleId="Encabezado">
    <w:name w:val="header"/>
    <w:basedOn w:val="Normal"/>
    <w:link w:val="EncabezadoCar"/>
    <w:uiPriority w:val="99"/>
    <w:unhideWhenUsed/>
    <w:rsid w:val="007A3FF4"/>
    <w:pPr>
      <w:tabs>
        <w:tab w:val="center" w:pos="4252"/>
        <w:tab w:val="right" w:pos="8504"/>
      </w:tabs>
    </w:pPr>
  </w:style>
  <w:style w:type="character" w:customStyle="1" w:styleId="EncabezadoCar">
    <w:name w:val="Encabezado Car"/>
    <w:basedOn w:val="Fuentedeprrafopredeter"/>
    <w:link w:val="Encabezado"/>
    <w:uiPriority w:val="99"/>
    <w:rsid w:val="007A3FF4"/>
    <w:rPr>
      <w:rFonts w:eastAsiaTheme="minorEastAsia"/>
      <w:kern w:val="0"/>
      <w:lang w:val="es-ES_tradnl" w:eastAsia="es-ES"/>
      <w14:ligatures w14:val="none"/>
    </w:rPr>
  </w:style>
  <w:style w:type="paragraph" w:styleId="Piedepgina">
    <w:name w:val="footer"/>
    <w:basedOn w:val="Normal"/>
    <w:link w:val="PiedepginaCar"/>
    <w:uiPriority w:val="99"/>
    <w:unhideWhenUsed/>
    <w:rsid w:val="007A3FF4"/>
    <w:pPr>
      <w:tabs>
        <w:tab w:val="center" w:pos="4252"/>
        <w:tab w:val="right" w:pos="8504"/>
      </w:tabs>
    </w:pPr>
  </w:style>
  <w:style w:type="character" w:customStyle="1" w:styleId="PiedepginaCar">
    <w:name w:val="Pie de página Car"/>
    <w:basedOn w:val="Fuentedeprrafopredeter"/>
    <w:link w:val="Piedepgina"/>
    <w:uiPriority w:val="99"/>
    <w:rsid w:val="007A3FF4"/>
    <w:rPr>
      <w:rFonts w:eastAsiaTheme="minorEastAsia"/>
      <w:kern w:val="0"/>
      <w:lang w:val="es-ES_tradnl" w:eastAsia="es-ES"/>
      <w14:ligatures w14:val="none"/>
    </w:rPr>
  </w:style>
  <w:style w:type="paragraph" w:styleId="NormalWeb">
    <w:name w:val="Normal (Web)"/>
    <w:basedOn w:val="Normal"/>
    <w:uiPriority w:val="99"/>
    <w:unhideWhenUsed/>
    <w:rsid w:val="007A3FF4"/>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7A3FF4"/>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7A3F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7A3FF4"/>
    <w:rPr>
      <w:lang w:val="es-ES_tradnl"/>
    </w:rPr>
  </w:style>
  <w:style w:type="paragraph" w:customStyle="1" w:styleId="ROMANOS">
    <w:name w:val="ROMANOS"/>
    <w:basedOn w:val="Normal"/>
    <w:rsid w:val="007A3FF4"/>
    <w:pPr>
      <w:spacing w:after="101" w:line="216" w:lineRule="atLeast"/>
      <w:ind w:left="810" w:hanging="540"/>
      <w:jc w:val="both"/>
    </w:pPr>
    <w:rPr>
      <w:rFonts w:ascii="Arial" w:eastAsia="Times New Roman" w:hAnsi="Arial" w:cs="Times New Roman"/>
      <w:sz w:val="18"/>
      <w:szCs w:val="20"/>
      <w:lang w:val="es-MX"/>
    </w:rPr>
  </w:style>
  <w:style w:type="character" w:customStyle="1" w:styleId="markedcontent">
    <w:name w:val="markedcontent"/>
    <w:basedOn w:val="Fuentedeprrafopredeter"/>
    <w:rsid w:val="007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92527">
      <w:bodyDiv w:val="1"/>
      <w:marLeft w:val="0"/>
      <w:marRight w:val="0"/>
      <w:marTop w:val="0"/>
      <w:marBottom w:val="0"/>
      <w:divBdr>
        <w:top w:val="none" w:sz="0" w:space="0" w:color="auto"/>
        <w:left w:val="none" w:sz="0" w:space="0" w:color="auto"/>
        <w:bottom w:val="none" w:sz="0" w:space="0" w:color="auto"/>
        <w:right w:val="none" w:sz="0" w:space="0" w:color="auto"/>
      </w:divBdr>
      <w:divsChild>
        <w:div w:id="422338694">
          <w:marLeft w:val="0"/>
          <w:marRight w:val="0"/>
          <w:marTop w:val="180"/>
          <w:marBottom w:val="240"/>
          <w:divBdr>
            <w:top w:val="none" w:sz="0" w:space="0" w:color="auto"/>
            <w:left w:val="none" w:sz="0" w:space="0" w:color="auto"/>
            <w:bottom w:val="none" w:sz="0" w:space="0" w:color="auto"/>
            <w:right w:val="none" w:sz="0" w:space="0" w:color="auto"/>
          </w:divBdr>
        </w:div>
      </w:divsChild>
    </w:div>
    <w:div w:id="116025535">
      <w:bodyDiv w:val="1"/>
      <w:marLeft w:val="0"/>
      <w:marRight w:val="0"/>
      <w:marTop w:val="0"/>
      <w:marBottom w:val="0"/>
      <w:divBdr>
        <w:top w:val="none" w:sz="0" w:space="0" w:color="auto"/>
        <w:left w:val="none" w:sz="0" w:space="0" w:color="auto"/>
        <w:bottom w:val="none" w:sz="0" w:space="0" w:color="auto"/>
        <w:right w:val="none" w:sz="0" w:space="0" w:color="auto"/>
      </w:divBdr>
      <w:divsChild>
        <w:div w:id="401608268">
          <w:marLeft w:val="0"/>
          <w:marRight w:val="0"/>
          <w:marTop w:val="180"/>
          <w:marBottom w:val="240"/>
          <w:divBdr>
            <w:top w:val="none" w:sz="0" w:space="0" w:color="auto"/>
            <w:left w:val="none" w:sz="0" w:space="0" w:color="auto"/>
            <w:bottom w:val="none" w:sz="0" w:space="0" w:color="auto"/>
            <w:right w:val="none" w:sz="0" w:space="0" w:color="auto"/>
          </w:divBdr>
        </w:div>
      </w:divsChild>
    </w:div>
    <w:div w:id="122769357">
      <w:bodyDiv w:val="1"/>
      <w:marLeft w:val="0"/>
      <w:marRight w:val="0"/>
      <w:marTop w:val="0"/>
      <w:marBottom w:val="0"/>
      <w:divBdr>
        <w:top w:val="none" w:sz="0" w:space="0" w:color="auto"/>
        <w:left w:val="none" w:sz="0" w:space="0" w:color="auto"/>
        <w:bottom w:val="none" w:sz="0" w:space="0" w:color="auto"/>
        <w:right w:val="none" w:sz="0" w:space="0" w:color="auto"/>
      </w:divBdr>
      <w:divsChild>
        <w:div w:id="1882741446">
          <w:marLeft w:val="0"/>
          <w:marRight w:val="0"/>
          <w:marTop w:val="180"/>
          <w:marBottom w:val="240"/>
          <w:divBdr>
            <w:top w:val="none" w:sz="0" w:space="0" w:color="auto"/>
            <w:left w:val="none" w:sz="0" w:space="0" w:color="auto"/>
            <w:bottom w:val="none" w:sz="0" w:space="0" w:color="auto"/>
            <w:right w:val="none" w:sz="0" w:space="0" w:color="auto"/>
          </w:divBdr>
        </w:div>
      </w:divsChild>
    </w:div>
    <w:div w:id="307051954">
      <w:bodyDiv w:val="1"/>
      <w:marLeft w:val="0"/>
      <w:marRight w:val="0"/>
      <w:marTop w:val="0"/>
      <w:marBottom w:val="0"/>
      <w:divBdr>
        <w:top w:val="none" w:sz="0" w:space="0" w:color="auto"/>
        <w:left w:val="none" w:sz="0" w:space="0" w:color="auto"/>
        <w:bottom w:val="none" w:sz="0" w:space="0" w:color="auto"/>
        <w:right w:val="none" w:sz="0" w:space="0" w:color="auto"/>
      </w:divBdr>
      <w:divsChild>
        <w:div w:id="578945825">
          <w:marLeft w:val="0"/>
          <w:marRight w:val="0"/>
          <w:marTop w:val="180"/>
          <w:marBottom w:val="240"/>
          <w:divBdr>
            <w:top w:val="none" w:sz="0" w:space="0" w:color="auto"/>
            <w:left w:val="none" w:sz="0" w:space="0" w:color="auto"/>
            <w:bottom w:val="none" w:sz="0" w:space="0" w:color="auto"/>
            <w:right w:val="none" w:sz="0" w:space="0" w:color="auto"/>
          </w:divBdr>
        </w:div>
      </w:divsChild>
    </w:div>
    <w:div w:id="589118260">
      <w:bodyDiv w:val="1"/>
      <w:marLeft w:val="0"/>
      <w:marRight w:val="0"/>
      <w:marTop w:val="0"/>
      <w:marBottom w:val="0"/>
      <w:divBdr>
        <w:top w:val="none" w:sz="0" w:space="0" w:color="auto"/>
        <w:left w:val="none" w:sz="0" w:space="0" w:color="auto"/>
        <w:bottom w:val="none" w:sz="0" w:space="0" w:color="auto"/>
        <w:right w:val="none" w:sz="0" w:space="0" w:color="auto"/>
      </w:divBdr>
      <w:divsChild>
        <w:div w:id="475805951">
          <w:marLeft w:val="0"/>
          <w:marRight w:val="0"/>
          <w:marTop w:val="180"/>
          <w:marBottom w:val="240"/>
          <w:divBdr>
            <w:top w:val="none" w:sz="0" w:space="0" w:color="auto"/>
            <w:left w:val="none" w:sz="0" w:space="0" w:color="auto"/>
            <w:bottom w:val="none" w:sz="0" w:space="0" w:color="auto"/>
            <w:right w:val="none" w:sz="0" w:space="0" w:color="auto"/>
          </w:divBdr>
        </w:div>
      </w:divsChild>
    </w:div>
    <w:div w:id="721094692">
      <w:bodyDiv w:val="1"/>
      <w:marLeft w:val="0"/>
      <w:marRight w:val="0"/>
      <w:marTop w:val="0"/>
      <w:marBottom w:val="0"/>
      <w:divBdr>
        <w:top w:val="none" w:sz="0" w:space="0" w:color="auto"/>
        <w:left w:val="none" w:sz="0" w:space="0" w:color="auto"/>
        <w:bottom w:val="none" w:sz="0" w:space="0" w:color="auto"/>
        <w:right w:val="none" w:sz="0" w:space="0" w:color="auto"/>
      </w:divBdr>
      <w:divsChild>
        <w:div w:id="1335302363">
          <w:marLeft w:val="0"/>
          <w:marRight w:val="0"/>
          <w:marTop w:val="180"/>
          <w:marBottom w:val="240"/>
          <w:divBdr>
            <w:top w:val="none" w:sz="0" w:space="0" w:color="auto"/>
            <w:left w:val="none" w:sz="0" w:space="0" w:color="auto"/>
            <w:bottom w:val="none" w:sz="0" w:space="0" w:color="auto"/>
            <w:right w:val="none" w:sz="0" w:space="0" w:color="auto"/>
          </w:divBdr>
        </w:div>
      </w:divsChild>
    </w:div>
    <w:div w:id="735707189">
      <w:bodyDiv w:val="1"/>
      <w:marLeft w:val="0"/>
      <w:marRight w:val="0"/>
      <w:marTop w:val="0"/>
      <w:marBottom w:val="0"/>
      <w:divBdr>
        <w:top w:val="none" w:sz="0" w:space="0" w:color="auto"/>
        <w:left w:val="none" w:sz="0" w:space="0" w:color="auto"/>
        <w:bottom w:val="none" w:sz="0" w:space="0" w:color="auto"/>
        <w:right w:val="none" w:sz="0" w:space="0" w:color="auto"/>
      </w:divBdr>
      <w:divsChild>
        <w:div w:id="803743467">
          <w:marLeft w:val="0"/>
          <w:marRight w:val="0"/>
          <w:marTop w:val="180"/>
          <w:marBottom w:val="240"/>
          <w:divBdr>
            <w:top w:val="none" w:sz="0" w:space="0" w:color="auto"/>
            <w:left w:val="none" w:sz="0" w:space="0" w:color="auto"/>
            <w:bottom w:val="none" w:sz="0" w:space="0" w:color="auto"/>
            <w:right w:val="none" w:sz="0" w:space="0" w:color="auto"/>
          </w:divBdr>
        </w:div>
      </w:divsChild>
    </w:div>
    <w:div w:id="775059252">
      <w:bodyDiv w:val="1"/>
      <w:marLeft w:val="0"/>
      <w:marRight w:val="0"/>
      <w:marTop w:val="0"/>
      <w:marBottom w:val="0"/>
      <w:divBdr>
        <w:top w:val="none" w:sz="0" w:space="0" w:color="auto"/>
        <w:left w:val="none" w:sz="0" w:space="0" w:color="auto"/>
        <w:bottom w:val="none" w:sz="0" w:space="0" w:color="auto"/>
        <w:right w:val="none" w:sz="0" w:space="0" w:color="auto"/>
      </w:divBdr>
      <w:divsChild>
        <w:div w:id="1328367766">
          <w:marLeft w:val="0"/>
          <w:marRight w:val="0"/>
          <w:marTop w:val="180"/>
          <w:marBottom w:val="240"/>
          <w:divBdr>
            <w:top w:val="none" w:sz="0" w:space="0" w:color="auto"/>
            <w:left w:val="none" w:sz="0" w:space="0" w:color="auto"/>
            <w:bottom w:val="none" w:sz="0" w:space="0" w:color="auto"/>
            <w:right w:val="none" w:sz="0" w:space="0" w:color="auto"/>
          </w:divBdr>
        </w:div>
      </w:divsChild>
    </w:div>
    <w:div w:id="776294336">
      <w:bodyDiv w:val="1"/>
      <w:marLeft w:val="0"/>
      <w:marRight w:val="0"/>
      <w:marTop w:val="0"/>
      <w:marBottom w:val="0"/>
      <w:divBdr>
        <w:top w:val="none" w:sz="0" w:space="0" w:color="auto"/>
        <w:left w:val="none" w:sz="0" w:space="0" w:color="auto"/>
        <w:bottom w:val="none" w:sz="0" w:space="0" w:color="auto"/>
        <w:right w:val="none" w:sz="0" w:space="0" w:color="auto"/>
      </w:divBdr>
      <w:divsChild>
        <w:div w:id="935746688">
          <w:marLeft w:val="0"/>
          <w:marRight w:val="0"/>
          <w:marTop w:val="180"/>
          <w:marBottom w:val="240"/>
          <w:divBdr>
            <w:top w:val="none" w:sz="0" w:space="0" w:color="auto"/>
            <w:left w:val="none" w:sz="0" w:space="0" w:color="auto"/>
            <w:bottom w:val="none" w:sz="0" w:space="0" w:color="auto"/>
            <w:right w:val="none" w:sz="0" w:space="0" w:color="auto"/>
          </w:divBdr>
        </w:div>
      </w:divsChild>
    </w:div>
    <w:div w:id="800921562">
      <w:bodyDiv w:val="1"/>
      <w:marLeft w:val="0"/>
      <w:marRight w:val="0"/>
      <w:marTop w:val="0"/>
      <w:marBottom w:val="0"/>
      <w:divBdr>
        <w:top w:val="none" w:sz="0" w:space="0" w:color="auto"/>
        <w:left w:val="none" w:sz="0" w:space="0" w:color="auto"/>
        <w:bottom w:val="none" w:sz="0" w:space="0" w:color="auto"/>
        <w:right w:val="none" w:sz="0" w:space="0" w:color="auto"/>
      </w:divBdr>
      <w:divsChild>
        <w:div w:id="1095446142">
          <w:marLeft w:val="0"/>
          <w:marRight w:val="0"/>
          <w:marTop w:val="180"/>
          <w:marBottom w:val="240"/>
          <w:divBdr>
            <w:top w:val="none" w:sz="0" w:space="0" w:color="auto"/>
            <w:left w:val="none" w:sz="0" w:space="0" w:color="auto"/>
            <w:bottom w:val="none" w:sz="0" w:space="0" w:color="auto"/>
            <w:right w:val="none" w:sz="0" w:space="0" w:color="auto"/>
          </w:divBdr>
        </w:div>
      </w:divsChild>
    </w:div>
    <w:div w:id="914358427">
      <w:bodyDiv w:val="1"/>
      <w:marLeft w:val="0"/>
      <w:marRight w:val="0"/>
      <w:marTop w:val="0"/>
      <w:marBottom w:val="0"/>
      <w:divBdr>
        <w:top w:val="none" w:sz="0" w:space="0" w:color="auto"/>
        <w:left w:val="none" w:sz="0" w:space="0" w:color="auto"/>
        <w:bottom w:val="none" w:sz="0" w:space="0" w:color="auto"/>
        <w:right w:val="none" w:sz="0" w:space="0" w:color="auto"/>
      </w:divBdr>
      <w:divsChild>
        <w:div w:id="20516466">
          <w:marLeft w:val="0"/>
          <w:marRight w:val="0"/>
          <w:marTop w:val="180"/>
          <w:marBottom w:val="240"/>
          <w:divBdr>
            <w:top w:val="none" w:sz="0" w:space="0" w:color="auto"/>
            <w:left w:val="none" w:sz="0" w:space="0" w:color="auto"/>
            <w:bottom w:val="none" w:sz="0" w:space="0" w:color="auto"/>
            <w:right w:val="none" w:sz="0" w:space="0" w:color="auto"/>
          </w:divBdr>
        </w:div>
      </w:divsChild>
    </w:div>
    <w:div w:id="946037375">
      <w:bodyDiv w:val="1"/>
      <w:marLeft w:val="0"/>
      <w:marRight w:val="0"/>
      <w:marTop w:val="0"/>
      <w:marBottom w:val="0"/>
      <w:divBdr>
        <w:top w:val="none" w:sz="0" w:space="0" w:color="auto"/>
        <w:left w:val="none" w:sz="0" w:space="0" w:color="auto"/>
        <w:bottom w:val="none" w:sz="0" w:space="0" w:color="auto"/>
        <w:right w:val="none" w:sz="0" w:space="0" w:color="auto"/>
      </w:divBdr>
      <w:divsChild>
        <w:div w:id="1716268520">
          <w:marLeft w:val="0"/>
          <w:marRight w:val="0"/>
          <w:marTop w:val="180"/>
          <w:marBottom w:val="240"/>
          <w:divBdr>
            <w:top w:val="none" w:sz="0" w:space="0" w:color="auto"/>
            <w:left w:val="none" w:sz="0" w:space="0" w:color="auto"/>
            <w:bottom w:val="none" w:sz="0" w:space="0" w:color="auto"/>
            <w:right w:val="none" w:sz="0" w:space="0" w:color="auto"/>
          </w:divBdr>
        </w:div>
      </w:divsChild>
    </w:div>
    <w:div w:id="954406502">
      <w:bodyDiv w:val="1"/>
      <w:marLeft w:val="0"/>
      <w:marRight w:val="0"/>
      <w:marTop w:val="0"/>
      <w:marBottom w:val="0"/>
      <w:divBdr>
        <w:top w:val="none" w:sz="0" w:space="0" w:color="auto"/>
        <w:left w:val="none" w:sz="0" w:space="0" w:color="auto"/>
        <w:bottom w:val="none" w:sz="0" w:space="0" w:color="auto"/>
        <w:right w:val="none" w:sz="0" w:space="0" w:color="auto"/>
      </w:divBdr>
      <w:divsChild>
        <w:div w:id="124542834">
          <w:marLeft w:val="0"/>
          <w:marRight w:val="0"/>
          <w:marTop w:val="180"/>
          <w:marBottom w:val="240"/>
          <w:divBdr>
            <w:top w:val="none" w:sz="0" w:space="0" w:color="auto"/>
            <w:left w:val="none" w:sz="0" w:space="0" w:color="auto"/>
            <w:bottom w:val="none" w:sz="0" w:space="0" w:color="auto"/>
            <w:right w:val="none" w:sz="0" w:space="0" w:color="auto"/>
          </w:divBdr>
        </w:div>
      </w:divsChild>
    </w:div>
    <w:div w:id="1204753372">
      <w:bodyDiv w:val="1"/>
      <w:marLeft w:val="0"/>
      <w:marRight w:val="0"/>
      <w:marTop w:val="0"/>
      <w:marBottom w:val="0"/>
      <w:divBdr>
        <w:top w:val="none" w:sz="0" w:space="0" w:color="auto"/>
        <w:left w:val="none" w:sz="0" w:space="0" w:color="auto"/>
        <w:bottom w:val="none" w:sz="0" w:space="0" w:color="auto"/>
        <w:right w:val="none" w:sz="0" w:space="0" w:color="auto"/>
      </w:divBdr>
      <w:divsChild>
        <w:div w:id="1337420699">
          <w:marLeft w:val="0"/>
          <w:marRight w:val="0"/>
          <w:marTop w:val="180"/>
          <w:marBottom w:val="240"/>
          <w:divBdr>
            <w:top w:val="none" w:sz="0" w:space="0" w:color="auto"/>
            <w:left w:val="none" w:sz="0" w:space="0" w:color="auto"/>
            <w:bottom w:val="none" w:sz="0" w:space="0" w:color="auto"/>
            <w:right w:val="none" w:sz="0" w:space="0" w:color="auto"/>
          </w:divBdr>
        </w:div>
      </w:divsChild>
    </w:div>
    <w:div w:id="1329292176">
      <w:bodyDiv w:val="1"/>
      <w:marLeft w:val="0"/>
      <w:marRight w:val="0"/>
      <w:marTop w:val="0"/>
      <w:marBottom w:val="0"/>
      <w:divBdr>
        <w:top w:val="none" w:sz="0" w:space="0" w:color="auto"/>
        <w:left w:val="none" w:sz="0" w:space="0" w:color="auto"/>
        <w:bottom w:val="none" w:sz="0" w:space="0" w:color="auto"/>
        <w:right w:val="none" w:sz="0" w:space="0" w:color="auto"/>
      </w:divBdr>
      <w:divsChild>
        <w:div w:id="714890122">
          <w:marLeft w:val="0"/>
          <w:marRight w:val="0"/>
          <w:marTop w:val="180"/>
          <w:marBottom w:val="240"/>
          <w:divBdr>
            <w:top w:val="none" w:sz="0" w:space="0" w:color="auto"/>
            <w:left w:val="none" w:sz="0" w:space="0" w:color="auto"/>
            <w:bottom w:val="none" w:sz="0" w:space="0" w:color="auto"/>
            <w:right w:val="none" w:sz="0" w:space="0" w:color="auto"/>
          </w:divBdr>
        </w:div>
      </w:divsChild>
    </w:div>
    <w:div w:id="1344210230">
      <w:bodyDiv w:val="1"/>
      <w:marLeft w:val="0"/>
      <w:marRight w:val="0"/>
      <w:marTop w:val="0"/>
      <w:marBottom w:val="0"/>
      <w:divBdr>
        <w:top w:val="none" w:sz="0" w:space="0" w:color="auto"/>
        <w:left w:val="none" w:sz="0" w:space="0" w:color="auto"/>
        <w:bottom w:val="none" w:sz="0" w:space="0" w:color="auto"/>
        <w:right w:val="none" w:sz="0" w:space="0" w:color="auto"/>
      </w:divBdr>
      <w:divsChild>
        <w:div w:id="1035426277">
          <w:marLeft w:val="0"/>
          <w:marRight w:val="0"/>
          <w:marTop w:val="180"/>
          <w:marBottom w:val="240"/>
          <w:divBdr>
            <w:top w:val="none" w:sz="0" w:space="0" w:color="auto"/>
            <w:left w:val="none" w:sz="0" w:space="0" w:color="auto"/>
            <w:bottom w:val="none" w:sz="0" w:space="0" w:color="auto"/>
            <w:right w:val="none" w:sz="0" w:space="0" w:color="auto"/>
          </w:divBdr>
        </w:div>
      </w:divsChild>
    </w:div>
    <w:div w:id="1370061590">
      <w:bodyDiv w:val="1"/>
      <w:marLeft w:val="0"/>
      <w:marRight w:val="0"/>
      <w:marTop w:val="0"/>
      <w:marBottom w:val="0"/>
      <w:divBdr>
        <w:top w:val="none" w:sz="0" w:space="0" w:color="auto"/>
        <w:left w:val="none" w:sz="0" w:space="0" w:color="auto"/>
        <w:bottom w:val="none" w:sz="0" w:space="0" w:color="auto"/>
        <w:right w:val="none" w:sz="0" w:space="0" w:color="auto"/>
      </w:divBdr>
      <w:divsChild>
        <w:div w:id="1756441165">
          <w:marLeft w:val="0"/>
          <w:marRight w:val="0"/>
          <w:marTop w:val="180"/>
          <w:marBottom w:val="240"/>
          <w:divBdr>
            <w:top w:val="none" w:sz="0" w:space="0" w:color="auto"/>
            <w:left w:val="none" w:sz="0" w:space="0" w:color="auto"/>
            <w:bottom w:val="none" w:sz="0" w:space="0" w:color="auto"/>
            <w:right w:val="none" w:sz="0" w:space="0" w:color="auto"/>
          </w:divBdr>
        </w:div>
      </w:divsChild>
    </w:div>
    <w:div w:id="1371537675">
      <w:bodyDiv w:val="1"/>
      <w:marLeft w:val="0"/>
      <w:marRight w:val="0"/>
      <w:marTop w:val="0"/>
      <w:marBottom w:val="0"/>
      <w:divBdr>
        <w:top w:val="none" w:sz="0" w:space="0" w:color="auto"/>
        <w:left w:val="none" w:sz="0" w:space="0" w:color="auto"/>
        <w:bottom w:val="none" w:sz="0" w:space="0" w:color="auto"/>
        <w:right w:val="none" w:sz="0" w:space="0" w:color="auto"/>
      </w:divBdr>
      <w:divsChild>
        <w:div w:id="268507300">
          <w:marLeft w:val="0"/>
          <w:marRight w:val="0"/>
          <w:marTop w:val="180"/>
          <w:marBottom w:val="240"/>
          <w:divBdr>
            <w:top w:val="none" w:sz="0" w:space="0" w:color="auto"/>
            <w:left w:val="none" w:sz="0" w:space="0" w:color="auto"/>
            <w:bottom w:val="none" w:sz="0" w:space="0" w:color="auto"/>
            <w:right w:val="none" w:sz="0" w:space="0" w:color="auto"/>
          </w:divBdr>
        </w:div>
      </w:divsChild>
    </w:div>
    <w:div w:id="1635528739">
      <w:bodyDiv w:val="1"/>
      <w:marLeft w:val="0"/>
      <w:marRight w:val="0"/>
      <w:marTop w:val="0"/>
      <w:marBottom w:val="0"/>
      <w:divBdr>
        <w:top w:val="none" w:sz="0" w:space="0" w:color="auto"/>
        <w:left w:val="none" w:sz="0" w:space="0" w:color="auto"/>
        <w:bottom w:val="none" w:sz="0" w:space="0" w:color="auto"/>
        <w:right w:val="none" w:sz="0" w:space="0" w:color="auto"/>
      </w:divBdr>
      <w:divsChild>
        <w:div w:id="1526822219">
          <w:marLeft w:val="0"/>
          <w:marRight w:val="0"/>
          <w:marTop w:val="180"/>
          <w:marBottom w:val="240"/>
          <w:divBdr>
            <w:top w:val="none" w:sz="0" w:space="0" w:color="auto"/>
            <w:left w:val="none" w:sz="0" w:space="0" w:color="auto"/>
            <w:bottom w:val="none" w:sz="0" w:space="0" w:color="auto"/>
            <w:right w:val="none" w:sz="0" w:space="0" w:color="auto"/>
          </w:divBdr>
        </w:div>
      </w:divsChild>
    </w:div>
    <w:div w:id="1639873450">
      <w:bodyDiv w:val="1"/>
      <w:marLeft w:val="0"/>
      <w:marRight w:val="0"/>
      <w:marTop w:val="0"/>
      <w:marBottom w:val="0"/>
      <w:divBdr>
        <w:top w:val="none" w:sz="0" w:space="0" w:color="auto"/>
        <w:left w:val="none" w:sz="0" w:space="0" w:color="auto"/>
        <w:bottom w:val="none" w:sz="0" w:space="0" w:color="auto"/>
        <w:right w:val="none" w:sz="0" w:space="0" w:color="auto"/>
      </w:divBdr>
      <w:divsChild>
        <w:div w:id="451094380">
          <w:marLeft w:val="0"/>
          <w:marRight w:val="0"/>
          <w:marTop w:val="180"/>
          <w:marBottom w:val="240"/>
          <w:divBdr>
            <w:top w:val="none" w:sz="0" w:space="0" w:color="auto"/>
            <w:left w:val="none" w:sz="0" w:space="0" w:color="auto"/>
            <w:bottom w:val="none" w:sz="0" w:space="0" w:color="auto"/>
            <w:right w:val="none" w:sz="0" w:space="0" w:color="auto"/>
          </w:divBdr>
        </w:div>
      </w:divsChild>
    </w:div>
    <w:div w:id="1723749109">
      <w:bodyDiv w:val="1"/>
      <w:marLeft w:val="0"/>
      <w:marRight w:val="0"/>
      <w:marTop w:val="0"/>
      <w:marBottom w:val="0"/>
      <w:divBdr>
        <w:top w:val="none" w:sz="0" w:space="0" w:color="auto"/>
        <w:left w:val="none" w:sz="0" w:space="0" w:color="auto"/>
        <w:bottom w:val="none" w:sz="0" w:space="0" w:color="auto"/>
        <w:right w:val="none" w:sz="0" w:space="0" w:color="auto"/>
      </w:divBdr>
      <w:divsChild>
        <w:div w:id="1665475843">
          <w:marLeft w:val="0"/>
          <w:marRight w:val="0"/>
          <w:marTop w:val="180"/>
          <w:marBottom w:val="240"/>
          <w:divBdr>
            <w:top w:val="none" w:sz="0" w:space="0" w:color="auto"/>
            <w:left w:val="none" w:sz="0" w:space="0" w:color="auto"/>
            <w:bottom w:val="none" w:sz="0" w:space="0" w:color="auto"/>
            <w:right w:val="none" w:sz="0" w:space="0" w:color="auto"/>
          </w:divBdr>
        </w:div>
      </w:divsChild>
    </w:div>
    <w:div w:id="1838032570">
      <w:bodyDiv w:val="1"/>
      <w:marLeft w:val="0"/>
      <w:marRight w:val="0"/>
      <w:marTop w:val="0"/>
      <w:marBottom w:val="0"/>
      <w:divBdr>
        <w:top w:val="none" w:sz="0" w:space="0" w:color="auto"/>
        <w:left w:val="none" w:sz="0" w:space="0" w:color="auto"/>
        <w:bottom w:val="none" w:sz="0" w:space="0" w:color="auto"/>
        <w:right w:val="none" w:sz="0" w:space="0" w:color="auto"/>
      </w:divBdr>
      <w:divsChild>
        <w:div w:id="1064136341">
          <w:marLeft w:val="0"/>
          <w:marRight w:val="0"/>
          <w:marTop w:val="180"/>
          <w:marBottom w:val="240"/>
          <w:divBdr>
            <w:top w:val="none" w:sz="0" w:space="0" w:color="auto"/>
            <w:left w:val="none" w:sz="0" w:space="0" w:color="auto"/>
            <w:bottom w:val="none" w:sz="0" w:space="0" w:color="auto"/>
            <w:right w:val="none" w:sz="0" w:space="0" w:color="auto"/>
          </w:divBdr>
        </w:div>
      </w:divsChild>
    </w:div>
    <w:div w:id="1890677934">
      <w:bodyDiv w:val="1"/>
      <w:marLeft w:val="0"/>
      <w:marRight w:val="0"/>
      <w:marTop w:val="0"/>
      <w:marBottom w:val="0"/>
      <w:divBdr>
        <w:top w:val="none" w:sz="0" w:space="0" w:color="auto"/>
        <w:left w:val="none" w:sz="0" w:space="0" w:color="auto"/>
        <w:bottom w:val="none" w:sz="0" w:space="0" w:color="auto"/>
        <w:right w:val="none" w:sz="0" w:space="0" w:color="auto"/>
      </w:divBdr>
      <w:divsChild>
        <w:div w:id="580523820">
          <w:marLeft w:val="0"/>
          <w:marRight w:val="0"/>
          <w:marTop w:val="180"/>
          <w:marBottom w:val="240"/>
          <w:divBdr>
            <w:top w:val="none" w:sz="0" w:space="0" w:color="auto"/>
            <w:left w:val="none" w:sz="0" w:space="0" w:color="auto"/>
            <w:bottom w:val="none" w:sz="0" w:space="0" w:color="auto"/>
            <w:right w:val="none" w:sz="0" w:space="0" w:color="auto"/>
          </w:divBdr>
        </w:div>
      </w:divsChild>
    </w:div>
    <w:div w:id="2049405136">
      <w:bodyDiv w:val="1"/>
      <w:marLeft w:val="0"/>
      <w:marRight w:val="0"/>
      <w:marTop w:val="0"/>
      <w:marBottom w:val="0"/>
      <w:divBdr>
        <w:top w:val="none" w:sz="0" w:space="0" w:color="auto"/>
        <w:left w:val="none" w:sz="0" w:space="0" w:color="auto"/>
        <w:bottom w:val="none" w:sz="0" w:space="0" w:color="auto"/>
        <w:right w:val="none" w:sz="0" w:space="0" w:color="auto"/>
      </w:divBdr>
      <w:divsChild>
        <w:div w:id="42619079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777</TotalTime>
  <Pages>7</Pages>
  <Words>1932</Words>
  <Characters>10630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63</cp:revision>
  <cp:lastPrinted>2026-06-24T01:22:00Z</cp:lastPrinted>
  <dcterms:created xsi:type="dcterms:W3CDTF">2026-04-12T20:46:00Z</dcterms:created>
  <dcterms:modified xsi:type="dcterms:W3CDTF">2026-08-14T01:49:00Z</dcterms:modified>
</cp:coreProperties>
</file>