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94D9A" w14:textId="77777777" w:rsidR="005F390D" w:rsidRDefault="005F390D" w:rsidP="008031D1">
      <w:pPr>
        <w:rPr>
          <w:rFonts w:ascii="Arial" w:hAnsi="Arial" w:cs="Arial"/>
          <w:b/>
          <w:bCs/>
        </w:rPr>
      </w:pPr>
    </w:p>
    <w:p w14:paraId="0413B4C5" w14:textId="57AD9711" w:rsidR="008031D1" w:rsidRDefault="008031D1" w:rsidP="008031D1">
      <w:pPr>
        <w:rPr>
          <w:rFonts w:ascii="Arial" w:hAnsi="Arial" w:cs="Arial"/>
          <w:b/>
          <w:bCs/>
        </w:rPr>
      </w:pPr>
      <w:r w:rsidRPr="00585DE6">
        <w:rPr>
          <w:rFonts w:ascii="Arial" w:hAnsi="Arial" w:cs="Arial"/>
          <w:b/>
          <w:bCs/>
        </w:rPr>
        <w:t xml:space="preserve">HONORABLE PLENO DEL AYUNTAMIENTO </w:t>
      </w:r>
    </w:p>
    <w:p w14:paraId="030AA297" w14:textId="417EE207" w:rsidR="008031D1" w:rsidRDefault="008031D1" w:rsidP="008031D1">
      <w:pPr>
        <w:rPr>
          <w:rFonts w:ascii="Arial" w:hAnsi="Arial" w:cs="Arial"/>
          <w:b/>
          <w:bCs/>
        </w:rPr>
      </w:pPr>
      <w:r w:rsidRPr="00585DE6">
        <w:rPr>
          <w:rFonts w:ascii="Arial" w:hAnsi="Arial" w:cs="Arial"/>
          <w:b/>
          <w:bCs/>
        </w:rPr>
        <w:t>CONSTITUCIONAL DE ZAPOTLÁN EL GRANDE, JALISCO.</w:t>
      </w:r>
      <w:r w:rsidRPr="00585DE6">
        <w:rPr>
          <w:rFonts w:ascii="Arial" w:hAnsi="Arial" w:cs="Arial"/>
          <w:b/>
          <w:bCs/>
        </w:rPr>
        <w:br/>
        <w:t>P R E S E N T E:</w:t>
      </w:r>
    </w:p>
    <w:p w14:paraId="4BCA0AA5" w14:textId="77777777" w:rsidR="005F390D" w:rsidRDefault="005F390D" w:rsidP="008031D1">
      <w:pPr>
        <w:rPr>
          <w:rFonts w:ascii="Arial" w:hAnsi="Arial" w:cs="Arial"/>
          <w:b/>
          <w:bCs/>
        </w:rPr>
      </w:pPr>
    </w:p>
    <w:p w14:paraId="7316D8AA" w14:textId="77777777" w:rsidR="008031D1" w:rsidRPr="00D03469" w:rsidRDefault="008031D1" w:rsidP="008031D1">
      <w:pPr>
        <w:rPr>
          <w:rFonts w:ascii="Arial" w:eastAsia="Arial" w:hAnsi="Arial" w:cs="Arial"/>
          <w:sz w:val="22"/>
          <w:szCs w:val="22"/>
        </w:rPr>
      </w:pPr>
    </w:p>
    <w:p w14:paraId="105B3E30" w14:textId="3E2770EE" w:rsidR="008031D1" w:rsidRDefault="008031D1" w:rsidP="008031D1">
      <w:pPr>
        <w:jc w:val="both"/>
        <w:rPr>
          <w:rFonts w:ascii="Arial" w:eastAsia="Calibri" w:hAnsi="Arial" w:cs="Arial"/>
          <w:color w:val="000000"/>
          <w:sz w:val="22"/>
          <w:szCs w:val="22"/>
        </w:rPr>
      </w:pPr>
      <w:r w:rsidRPr="00D03469">
        <w:rPr>
          <w:rFonts w:ascii="Arial" w:eastAsia="Arial" w:hAnsi="Arial" w:cs="Arial"/>
          <w:sz w:val="22"/>
          <w:szCs w:val="22"/>
        </w:rPr>
        <w:t xml:space="preserve">      </w:t>
      </w:r>
      <w:r w:rsidR="00110988" w:rsidRPr="00110988">
        <w:rPr>
          <w:rFonts w:ascii="Arial" w:hAnsi="Arial" w:cs="Arial"/>
        </w:rPr>
        <w:t xml:space="preserve">Los suscritos, </w:t>
      </w:r>
      <w:r w:rsidR="00110988" w:rsidRPr="00110988">
        <w:rPr>
          <w:rFonts w:ascii="Arial" w:hAnsi="Arial" w:cs="Arial"/>
          <w:b/>
          <w:bCs/>
        </w:rPr>
        <w:t>Lic. Magali Casillas Contreras</w:t>
      </w:r>
      <w:r w:rsidR="00110988" w:rsidRPr="00110988">
        <w:rPr>
          <w:rFonts w:ascii="Arial" w:hAnsi="Arial" w:cs="Arial"/>
        </w:rPr>
        <w:t xml:space="preserve">, </w:t>
      </w:r>
      <w:r w:rsidR="00110988" w:rsidRPr="00110988">
        <w:rPr>
          <w:rFonts w:ascii="Arial" w:hAnsi="Arial" w:cs="Arial"/>
          <w:b/>
          <w:bCs/>
        </w:rPr>
        <w:t>Dra. Bertha Silvia Gómez Ramos</w:t>
      </w:r>
      <w:r w:rsidR="00110988" w:rsidRPr="00110988">
        <w:rPr>
          <w:rFonts w:ascii="Arial" w:hAnsi="Arial" w:cs="Arial"/>
        </w:rPr>
        <w:t xml:space="preserve"> y </w:t>
      </w:r>
      <w:r w:rsidR="00110988" w:rsidRPr="00110988">
        <w:rPr>
          <w:rFonts w:ascii="Arial" w:hAnsi="Arial" w:cs="Arial"/>
          <w:b/>
          <w:bCs/>
        </w:rPr>
        <w:t>Lic. Miguel Marentes</w:t>
      </w:r>
      <w:r w:rsidR="00110988" w:rsidRPr="00110988">
        <w:rPr>
          <w:rFonts w:ascii="Arial" w:hAnsi="Arial" w:cs="Arial"/>
        </w:rPr>
        <w:t xml:space="preserve">, en nuestro carácter de integrantes de la </w:t>
      </w:r>
      <w:r w:rsidR="00110988" w:rsidRPr="00110988">
        <w:rPr>
          <w:rFonts w:ascii="Arial" w:hAnsi="Arial" w:cs="Arial"/>
          <w:b/>
          <w:bCs/>
        </w:rPr>
        <w:t>Comisión Edilicia Permanente de Obras Públicas, Planeación Urbana y Regularización de la Tenencia de la Tierra</w:t>
      </w:r>
      <w:r w:rsidR="00110988" w:rsidRPr="00110988">
        <w:rPr>
          <w:rFonts w:ascii="Arial" w:hAnsi="Arial" w:cs="Arial"/>
        </w:rPr>
        <w:t xml:space="preserve">, con fundamento en lo dispuesto por los artículos 115 fracción II y 134 de la </w:t>
      </w:r>
      <w:r w:rsidR="00110988" w:rsidRPr="00110988">
        <w:rPr>
          <w:rFonts w:ascii="Arial" w:hAnsi="Arial" w:cs="Arial"/>
          <w:b/>
          <w:bCs/>
        </w:rPr>
        <w:t>Constitución Política de los Estados Unidos Mexicanos</w:t>
      </w:r>
      <w:r w:rsidR="00110988" w:rsidRPr="00110988">
        <w:rPr>
          <w:rFonts w:ascii="Arial" w:hAnsi="Arial" w:cs="Arial"/>
        </w:rPr>
        <w:t xml:space="preserve">; 73, 77 y 88 fracción IV de la </w:t>
      </w:r>
      <w:r w:rsidR="00110988" w:rsidRPr="00110988">
        <w:rPr>
          <w:rFonts w:ascii="Arial" w:hAnsi="Arial" w:cs="Arial"/>
          <w:b/>
          <w:bCs/>
        </w:rPr>
        <w:t>Constitución Política del Estado de Jalisco</w:t>
      </w:r>
      <w:r w:rsidR="00110988" w:rsidRPr="00110988">
        <w:rPr>
          <w:rFonts w:ascii="Arial" w:hAnsi="Arial" w:cs="Arial"/>
        </w:rPr>
        <w:t xml:space="preserve">; </w:t>
      </w:r>
      <w:r w:rsidR="003D47D8" w:rsidRPr="003D47D8">
        <w:rPr>
          <w:rFonts w:ascii="Arial" w:hAnsi="Arial" w:cs="Arial"/>
        </w:rPr>
        <w:t>1</w:t>
      </w:r>
      <w:r w:rsidR="003D47D8">
        <w:rPr>
          <w:rFonts w:ascii="Arial" w:hAnsi="Arial" w:cs="Arial"/>
        </w:rPr>
        <w:t>1</w:t>
      </w:r>
      <w:r w:rsidR="003D47D8" w:rsidRPr="003D47D8">
        <w:rPr>
          <w:rFonts w:ascii="Arial" w:hAnsi="Arial" w:cs="Arial"/>
        </w:rPr>
        <w:t>, 25 fracción IV, 37 y 49 segundo párrafo</w:t>
      </w:r>
      <w:r w:rsidR="00110988" w:rsidRPr="00110988">
        <w:rPr>
          <w:rFonts w:ascii="Arial" w:hAnsi="Arial" w:cs="Arial"/>
        </w:rPr>
        <w:t xml:space="preserve"> de la </w:t>
      </w:r>
      <w:r w:rsidR="00110988" w:rsidRPr="00110988">
        <w:rPr>
          <w:rFonts w:ascii="Arial" w:hAnsi="Arial" w:cs="Arial"/>
          <w:b/>
          <w:bCs/>
        </w:rPr>
        <w:t>Ley de Coordinación Fiscal</w:t>
      </w:r>
      <w:r w:rsidR="00110988" w:rsidRPr="00110988">
        <w:rPr>
          <w:rFonts w:ascii="Arial" w:hAnsi="Arial" w:cs="Arial"/>
        </w:rPr>
        <w:t xml:space="preserve">; 27, 37 fracción </w:t>
      </w:r>
      <w:r w:rsidR="005416CB">
        <w:rPr>
          <w:rFonts w:ascii="Arial" w:hAnsi="Arial" w:cs="Arial"/>
        </w:rPr>
        <w:t>II</w:t>
      </w:r>
      <w:r w:rsidR="00110988" w:rsidRPr="00110988">
        <w:rPr>
          <w:rFonts w:ascii="Arial" w:hAnsi="Arial" w:cs="Arial"/>
        </w:rPr>
        <w:t xml:space="preserve"> y 50 de la </w:t>
      </w:r>
      <w:r w:rsidR="00110988" w:rsidRPr="00110988">
        <w:rPr>
          <w:rFonts w:ascii="Arial" w:hAnsi="Arial" w:cs="Arial"/>
          <w:b/>
          <w:bCs/>
        </w:rPr>
        <w:t>Ley del Gobierno y la Administración Pública Municipal del Estado de Jalisco</w:t>
      </w:r>
      <w:r w:rsidR="00110988" w:rsidRPr="00110988">
        <w:rPr>
          <w:rFonts w:ascii="Arial" w:hAnsi="Arial" w:cs="Arial"/>
        </w:rPr>
        <w:t xml:space="preserve">; 11, 73, 78, 86, 87, 89 y 90 de la </w:t>
      </w:r>
      <w:r w:rsidR="00110988" w:rsidRPr="00110988">
        <w:rPr>
          <w:rFonts w:ascii="Arial" w:hAnsi="Arial" w:cs="Arial"/>
          <w:b/>
          <w:bCs/>
        </w:rPr>
        <w:t>Ley de Obra Pública para el Estado de Jalisco y sus Municipios</w:t>
      </w:r>
      <w:r w:rsidR="00110988" w:rsidRPr="00110988">
        <w:rPr>
          <w:rFonts w:ascii="Arial" w:hAnsi="Arial" w:cs="Arial"/>
        </w:rPr>
        <w:t xml:space="preserve">; 2, 15 y 93 del </w:t>
      </w:r>
      <w:r w:rsidR="00110988" w:rsidRPr="00110988">
        <w:rPr>
          <w:rFonts w:ascii="Arial" w:hAnsi="Arial" w:cs="Arial"/>
          <w:b/>
          <w:bCs/>
        </w:rPr>
        <w:t>Reglamento de la Ley de Obra Pública para el Estado de Jalisco y sus Municipios</w:t>
      </w:r>
      <w:r w:rsidR="00110988" w:rsidRPr="00110988">
        <w:rPr>
          <w:rFonts w:ascii="Arial" w:hAnsi="Arial" w:cs="Arial"/>
        </w:rPr>
        <w:t xml:space="preserve">; 37, 38 fracción XV, 40, 47, 48, 64, 104, 106, 107, 108 y 109 del </w:t>
      </w:r>
      <w:r w:rsidR="00110988" w:rsidRPr="00110988">
        <w:rPr>
          <w:rFonts w:ascii="Arial" w:hAnsi="Arial" w:cs="Arial"/>
          <w:b/>
          <w:bCs/>
        </w:rPr>
        <w:t>Reglamento Interior del Ayuntamiento de Zapotlán el Grande, Jalisco</w:t>
      </w:r>
      <w:r w:rsidR="00110988" w:rsidRPr="00110988">
        <w:rPr>
          <w:rFonts w:ascii="Arial" w:hAnsi="Arial" w:cs="Arial"/>
        </w:rPr>
        <w:t xml:space="preserve">; y 3 y 11 del </w:t>
      </w:r>
      <w:r w:rsidR="00110988" w:rsidRPr="00110988">
        <w:rPr>
          <w:rFonts w:ascii="Arial" w:hAnsi="Arial" w:cs="Arial"/>
          <w:b/>
          <w:bCs/>
        </w:rPr>
        <w:t>Reglamento de Obra Pública para el Municipio de Zapotlán el Grande, Jalisco</w:t>
      </w:r>
      <w:r w:rsidR="00110988" w:rsidRPr="00110988">
        <w:rPr>
          <w:rFonts w:ascii="Arial" w:hAnsi="Arial" w:cs="Arial"/>
        </w:rPr>
        <w:t xml:space="preserve">, presentamos a la consideración de este Pleno el </w:t>
      </w:r>
      <w:r w:rsidRPr="0005429E">
        <w:rPr>
          <w:rFonts w:ascii="Arial" w:eastAsia="Arial" w:hAnsi="Arial" w:cs="Arial"/>
          <w:bCs/>
          <w:sz w:val="22"/>
          <w:szCs w:val="22"/>
        </w:rPr>
        <w:t>DICTAMEN QUE CONTIENE EL FALLO FINAL RESPECTO DE LA OBRA P</w:t>
      </w:r>
      <w:r w:rsidR="0021726E" w:rsidRPr="0005429E">
        <w:rPr>
          <w:rFonts w:ascii="Arial" w:eastAsia="Arial" w:hAnsi="Arial" w:cs="Arial"/>
          <w:bCs/>
          <w:sz w:val="22"/>
          <w:szCs w:val="22"/>
        </w:rPr>
        <w:t>Ú</w:t>
      </w:r>
      <w:r w:rsidRPr="0005429E">
        <w:rPr>
          <w:rFonts w:ascii="Arial" w:eastAsia="Arial" w:hAnsi="Arial" w:cs="Arial"/>
          <w:bCs/>
          <w:sz w:val="22"/>
          <w:szCs w:val="22"/>
        </w:rPr>
        <w:t>BLICA</w:t>
      </w:r>
      <w:r w:rsidR="0005429E" w:rsidRPr="0005429E">
        <w:rPr>
          <w:rFonts w:ascii="Arial" w:eastAsia="Arial" w:hAnsi="Arial" w:cs="Arial"/>
          <w:bCs/>
          <w:sz w:val="22"/>
          <w:szCs w:val="22"/>
        </w:rPr>
        <w:t xml:space="preserve"> </w:t>
      </w:r>
      <w:r w:rsidR="007655D0" w:rsidRPr="00221ADD">
        <w:rPr>
          <w:rFonts w:ascii="Arial" w:hAnsi="Arial" w:cs="Arial"/>
          <w:b/>
          <w:color w:val="000000"/>
          <w:sz w:val="22"/>
          <w:szCs w:val="22"/>
          <w:lang w:eastAsia="es-MX"/>
        </w:rPr>
        <w:t>FORTA-18-2026</w:t>
      </w:r>
      <w:r w:rsidR="007655D0">
        <w:rPr>
          <w:rFonts w:ascii="Arial" w:hAnsi="Arial" w:cs="Arial"/>
          <w:b/>
          <w:color w:val="000000"/>
          <w:sz w:val="22"/>
          <w:szCs w:val="22"/>
          <w:lang w:eastAsia="es-MX"/>
        </w:rPr>
        <w:t xml:space="preserve">: </w:t>
      </w:r>
      <w:r w:rsidR="007655D0" w:rsidRPr="00221ADD">
        <w:rPr>
          <w:rFonts w:ascii="Arial" w:hAnsi="Arial" w:cs="Arial"/>
          <w:bCs/>
          <w:color w:val="000000"/>
          <w:sz w:val="22"/>
          <w:szCs w:val="22"/>
          <w:lang w:eastAsia="es-MX"/>
        </w:rPr>
        <w:t xml:space="preserve">“REHABILITACIÓN DE LÍNEA DE DRENAJE SANITARIO Y RED DE AGUA POTABLE CON SUSTITUCIÓN DE BASES Y EMPEDRADO TRADICIONAL CON HUELLA DE CONCRETO HIDRÁULICO, BANQUETAS Y MACHUELOS EN LA </w:t>
      </w:r>
      <w:r w:rsidR="007655D0" w:rsidRPr="00221ADD">
        <w:rPr>
          <w:rFonts w:ascii="Arial" w:hAnsi="Arial" w:cs="Arial"/>
          <w:b/>
          <w:color w:val="000000"/>
          <w:sz w:val="22"/>
          <w:szCs w:val="22"/>
          <w:lang w:eastAsia="es-MX"/>
        </w:rPr>
        <w:t>CALLE TOLIMÁN</w:t>
      </w:r>
      <w:r w:rsidR="007655D0" w:rsidRPr="00221ADD">
        <w:rPr>
          <w:rFonts w:ascii="Arial" w:hAnsi="Arial" w:cs="Arial"/>
          <w:bCs/>
          <w:color w:val="000000"/>
          <w:sz w:val="22"/>
          <w:szCs w:val="22"/>
          <w:lang w:eastAsia="es-MX"/>
        </w:rPr>
        <w:t>, UBICADA ENTRE LA CALLE AV. OBISPO SERAFÍN VÁZQUEZ E. Y LA CALLE CUBA, COLONIA SOLIDARIDAD, EN CIUDAD GUZMÁN, MUNICIPIO DE ZAPOTLÁN EL GRANDE, JALISCO”</w:t>
      </w:r>
      <w:r w:rsidRPr="0005429E">
        <w:rPr>
          <w:rFonts w:ascii="Arial" w:eastAsia="Arial" w:hAnsi="Arial" w:cs="Arial"/>
          <w:bCs/>
          <w:sz w:val="22"/>
          <w:szCs w:val="22"/>
        </w:rPr>
        <w:t>,</w:t>
      </w:r>
      <w:r w:rsidRPr="00D03469">
        <w:rPr>
          <w:rFonts w:ascii="Arial" w:eastAsia="Arial" w:hAnsi="Arial" w:cs="Arial"/>
          <w:b/>
          <w:sz w:val="22"/>
          <w:szCs w:val="22"/>
        </w:rPr>
        <w:t xml:space="preserve"> </w:t>
      </w:r>
      <w:r w:rsidRPr="00D03469">
        <w:rPr>
          <w:rFonts w:ascii="Arial" w:eastAsia="Calibri" w:hAnsi="Arial" w:cs="Arial"/>
          <w:color w:val="000000"/>
          <w:sz w:val="22"/>
          <w:szCs w:val="22"/>
        </w:rPr>
        <w:t>con sustento en los siguientes</w:t>
      </w:r>
    </w:p>
    <w:p w14:paraId="2870513C" w14:textId="77777777" w:rsidR="007655D0" w:rsidRPr="007655D0" w:rsidRDefault="007655D0" w:rsidP="008031D1">
      <w:pPr>
        <w:jc w:val="both"/>
        <w:rPr>
          <w:rFonts w:ascii="Arial" w:eastAsia="Calibri" w:hAnsi="Arial" w:cs="Arial"/>
          <w:color w:val="000000"/>
          <w:sz w:val="22"/>
          <w:szCs w:val="22"/>
        </w:rPr>
      </w:pPr>
    </w:p>
    <w:p w14:paraId="176D66A5" w14:textId="77777777" w:rsidR="008031D1" w:rsidRPr="00D11BFD" w:rsidRDefault="008031D1" w:rsidP="008031D1">
      <w:pPr>
        <w:spacing w:after="200" w:line="276" w:lineRule="auto"/>
        <w:jc w:val="center"/>
        <w:rPr>
          <w:rFonts w:ascii="Arial" w:eastAsia="Calibri" w:hAnsi="Arial" w:cs="Arial"/>
          <w:b/>
          <w:color w:val="000000"/>
          <w:sz w:val="22"/>
          <w:szCs w:val="22"/>
        </w:rPr>
      </w:pPr>
      <w:r w:rsidRPr="00D11BFD">
        <w:rPr>
          <w:rFonts w:ascii="Arial" w:eastAsia="Calibri" w:hAnsi="Arial" w:cs="Arial"/>
          <w:b/>
          <w:color w:val="000000"/>
          <w:sz w:val="22"/>
          <w:szCs w:val="22"/>
        </w:rPr>
        <w:t>A N T E C E D E N T E S:</w:t>
      </w:r>
    </w:p>
    <w:p w14:paraId="7A4B6103" w14:textId="011BBDA5" w:rsidR="007655D0" w:rsidRDefault="008031D1" w:rsidP="007655D0">
      <w:pPr>
        <w:spacing w:line="259" w:lineRule="auto"/>
        <w:jc w:val="both"/>
        <w:rPr>
          <w:rFonts w:ascii="Arial" w:hAnsi="Arial" w:cs="Arial"/>
          <w:b/>
          <w:bCs/>
          <w:sz w:val="22"/>
          <w:szCs w:val="22"/>
          <w:lang w:val="es-ES"/>
        </w:rPr>
      </w:pPr>
      <w:r w:rsidRPr="007655D0">
        <w:rPr>
          <w:rFonts w:ascii="Arial" w:hAnsi="Arial" w:cs="Arial"/>
          <w:b/>
          <w:bCs/>
          <w:color w:val="000000"/>
          <w:sz w:val="22"/>
          <w:szCs w:val="20"/>
        </w:rPr>
        <w:t xml:space="preserve">I.- </w:t>
      </w:r>
      <w:r w:rsidR="007655D0" w:rsidRPr="007655D0">
        <w:rPr>
          <w:rFonts w:ascii="Arial" w:hAnsi="Arial" w:cs="Arial"/>
          <w:sz w:val="22"/>
          <w:szCs w:val="22"/>
          <w:lang w:val="es-ES"/>
        </w:rPr>
        <w:t xml:space="preserve">En Sesión Publica Extraordinaria de Ayuntamiento número 68, celebrada el 22 de julio del 2026, se aprobó en el punto número 3 del orden del día, el Techo Financiero para el proyecto de la Obra Pública número </w:t>
      </w:r>
      <w:r w:rsidR="007655D0" w:rsidRPr="007655D0">
        <w:rPr>
          <w:rFonts w:ascii="Arial" w:hAnsi="Arial" w:cs="Arial"/>
          <w:b/>
          <w:bCs/>
          <w:sz w:val="22"/>
          <w:szCs w:val="22"/>
          <w:lang w:val="es-ES"/>
        </w:rPr>
        <w:t>FORTA-18-2026</w:t>
      </w:r>
      <w:r w:rsidR="007655D0" w:rsidRPr="007655D0">
        <w:rPr>
          <w:rFonts w:ascii="Arial" w:hAnsi="Arial" w:cs="Arial"/>
          <w:sz w:val="22"/>
          <w:szCs w:val="22"/>
          <w:lang w:val="es-ES"/>
        </w:rPr>
        <w:t xml:space="preserve"> por un monto de </w:t>
      </w:r>
      <w:r w:rsidR="007655D0" w:rsidRPr="007655D0">
        <w:rPr>
          <w:rFonts w:ascii="Arial" w:hAnsi="Arial" w:cs="Arial"/>
          <w:b/>
          <w:bCs/>
          <w:sz w:val="22"/>
          <w:szCs w:val="22"/>
          <w:lang w:val="es-ES"/>
        </w:rPr>
        <w:t>$3’187,595.71 (TRES MILLONES CIENTO OCHENTA Y SIETE MIL QUINIENTOS NOVENTA Y CINCO PESOS 71/100 M.N.)</w:t>
      </w:r>
      <w:r w:rsidR="007655D0">
        <w:rPr>
          <w:rFonts w:ascii="Arial" w:hAnsi="Arial" w:cs="Arial"/>
          <w:b/>
          <w:bCs/>
          <w:sz w:val="22"/>
          <w:szCs w:val="22"/>
          <w:lang w:val="es-ES"/>
        </w:rPr>
        <w:t xml:space="preserve"> incluyendo el Impuesto al Valor Agregado.</w:t>
      </w:r>
    </w:p>
    <w:p w14:paraId="0D936A85" w14:textId="77777777" w:rsidR="007655D0" w:rsidRPr="007655D0" w:rsidRDefault="007655D0" w:rsidP="007655D0">
      <w:pPr>
        <w:spacing w:line="259" w:lineRule="auto"/>
        <w:jc w:val="both"/>
        <w:rPr>
          <w:rFonts w:ascii="Arial" w:hAnsi="Arial" w:cs="Arial"/>
          <w:color w:val="000000"/>
          <w:sz w:val="22"/>
          <w:szCs w:val="22"/>
        </w:rPr>
      </w:pPr>
    </w:p>
    <w:p w14:paraId="39F497CC" w14:textId="3AF71D72" w:rsidR="007655D0" w:rsidRDefault="008031D1" w:rsidP="007655D0">
      <w:pPr>
        <w:spacing w:line="259" w:lineRule="auto"/>
        <w:jc w:val="both"/>
        <w:rPr>
          <w:rFonts w:ascii="Arial" w:hAnsi="Arial" w:cs="Arial"/>
          <w:color w:val="000000"/>
          <w:sz w:val="22"/>
          <w:szCs w:val="22"/>
        </w:rPr>
      </w:pPr>
      <w:r w:rsidRPr="007655D0">
        <w:rPr>
          <w:rFonts w:ascii="Arial" w:eastAsia="Calibri" w:hAnsi="Arial" w:cs="Arial"/>
          <w:b/>
          <w:bCs/>
          <w:color w:val="000000"/>
          <w:sz w:val="22"/>
          <w:szCs w:val="22"/>
        </w:rPr>
        <w:t xml:space="preserve">II. </w:t>
      </w:r>
      <w:r w:rsidR="007655D0" w:rsidRPr="007655D0">
        <w:rPr>
          <w:rFonts w:ascii="Arial" w:hAnsi="Arial" w:cs="Arial"/>
          <w:color w:val="000000"/>
          <w:sz w:val="22"/>
          <w:szCs w:val="22"/>
        </w:rPr>
        <w:t xml:space="preserve">En Sesión Pública Extraordinaria de Ayuntamiento número 69, celebrada el día 31 de julio del 2026, se aprobó en el punto número 04 del Orden del día la modalidad de </w:t>
      </w:r>
      <w:r w:rsidR="007655D0" w:rsidRPr="007655D0">
        <w:rPr>
          <w:rFonts w:ascii="Arial" w:hAnsi="Arial" w:cs="Arial"/>
          <w:color w:val="000000"/>
          <w:sz w:val="22"/>
          <w:szCs w:val="22"/>
        </w:rPr>
        <w:lastRenderedPageBreak/>
        <w:t>contratación por</w:t>
      </w:r>
      <w:r w:rsidR="007655D0" w:rsidRPr="007655D0">
        <w:rPr>
          <w:rFonts w:ascii="Arial" w:hAnsi="Arial" w:cs="Arial"/>
          <w:b/>
          <w:bCs/>
          <w:color w:val="000000"/>
          <w:sz w:val="22"/>
          <w:szCs w:val="22"/>
        </w:rPr>
        <w:t xml:space="preserve"> Concurso Simplificado Sumario </w:t>
      </w:r>
      <w:r w:rsidR="007655D0" w:rsidRPr="007655D0">
        <w:rPr>
          <w:rFonts w:ascii="Arial" w:hAnsi="Arial" w:cs="Arial"/>
          <w:color w:val="000000"/>
          <w:sz w:val="22"/>
          <w:szCs w:val="22"/>
        </w:rPr>
        <w:t xml:space="preserve">y a los contratistas </w:t>
      </w:r>
      <w:r w:rsidR="007655D0">
        <w:rPr>
          <w:rFonts w:ascii="Arial" w:hAnsi="Arial" w:cs="Arial"/>
          <w:color w:val="000000"/>
          <w:sz w:val="22"/>
          <w:szCs w:val="22"/>
        </w:rPr>
        <w:t>invitados a participar que se enlistan a continuación</w:t>
      </w:r>
      <w:r w:rsidR="007655D0" w:rsidRPr="007655D0">
        <w:rPr>
          <w:rFonts w:ascii="Arial" w:hAnsi="Arial" w:cs="Arial"/>
          <w:color w:val="000000"/>
          <w:sz w:val="22"/>
          <w:szCs w:val="22"/>
        </w:rPr>
        <w:t xml:space="preserve">: </w:t>
      </w:r>
    </w:p>
    <w:p w14:paraId="166D73EE" w14:textId="77777777" w:rsidR="00AB3C48" w:rsidRDefault="00AB3C48" w:rsidP="007655D0">
      <w:pPr>
        <w:spacing w:line="259" w:lineRule="auto"/>
        <w:jc w:val="both"/>
        <w:rPr>
          <w:rFonts w:ascii="Arial" w:hAnsi="Arial" w:cs="Arial"/>
          <w:color w:val="000000"/>
          <w:sz w:val="22"/>
          <w:szCs w:val="22"/>
        </w:rPr>
      </w:pPr>
    </w:p>
    <w:p w14:paraId="1F54624B" w14:textId="77777777" w:rsidR="007655D0" w:rsidRDefault="007655D0" w:rsidP="007655D0">
      <w:pPr>
        <w:pStyle w:val="Prrafodelista"/>
        <w:numPr>
          <w:ilvl w:val="0"/>
          <w:numId w:val="12"/>
        </w:numPr>
        <w:spacing w:line="259" w:lineRule="auto"/>
        <w:jc w:val="both"/>
        <w:rPr>
          <w:rFonts w:ascii="Arial" w:hAnsi="Arial" w:cs="Arial"/>
          <w:b/>
          <w:bCs/>
          <w:sz w:val="22"/>
          <w:szCs w:val="22"/>
        </w:rPr>
      </w:pPr>
      <w:r w:rsidRPr="007655D0">
        <w:rPr>
          <w:rFonts w:ascii="Arial" w:hAnsi="Arial" w:cs="Arial"/>
          <w:b/>
          <w:bCs/>
          <w:sz w:val="22"/>
          <w:szCs w:val="22"/>
        </w:rPr>
        <w:t xml:space="preserve">C. JOSÉ ABACÚ SÁNCHEZ SANDOVAL, </w:t>
      </w:r>
    </w:p>
    <w:p w14:paraId="07996467" w14:textId="77777777" w:rsidR="007655D0" w:rsidRDefault="007655D0" w:rsidP="007655D0">
      <w:pPr>
        <w:pStyle w:val="Prrafodelista"/>
        <w:numPr>
          <w:ilvl w:val="0"/>
          <w:numId w:val="12"/>
        </w:numPr>
        <w:spacing w:line="259" w:lineRule="auto"/>
        <w:jc w:val="both"/>
        <w:rPr>
          <w:rFonts w:ascii="Arial" w:hAnsi="Arial" w:cs="Arial"/>
          <w:b/>
          <w:bCs/>
          <w:sz w:val="22"/>
          <w:szCs w:val="22"/>
        </w:rPr>
      </w:pPr>
      <w:r w:rsidRPr="007655D0">
        <w:rPr>
          <w:rFonts w:ascii="Arial" w:hAnsi="Arial" w:cs="Arial"/>
          <w:b/>
          <w:bCs/>
          <w:sz w:val="22"/>
          <w:szCs w:val="22"/>
        </w:rPr>
        <w:t xml:space="preserve">CONSTRUCTORA Y EDIFICADORA DEL SUR TECA, S.A. DE C.V., </w:t>
      </w:r>
    </w:p>
    <w:p w14:paraId="75D09FAC" w14:textId="77777777" w:rsidR="007655D0" w:rsidRDefault="007655D0" w:rsidP="007655D0">
      <w:pPr>
        <w:pStyle w:val="Prrafodelista"/>
        <w:numPr>
          <w:ilvl w:val="0"/>
          <w:numId w:val="12"/>
        </w:numPr>
        <w:spacing w:line="259" w:lineRule="auto"/>
        <w:jc w:val="both"/>
        <w:rPr>
          <w:rFonts w:ascii="Arial" w:hAnsi="Arial" w:cs="Arial"/>
          <w:b/>
          <w:bCs/>
          <w:sz w:val="22"/>
          <w:szCs w:val="22"/>
        </w:rPr>
      </w:pPr>
      <w:r w:rsidRPr="007655D0">
        <w:rPr>
          <w:rFonts w:ascii="Arial" w:hAnsi="Arial" w:cs="Arial"/>
          <w:b/>
          <w:bCs/>
          <w:sz w:val="22"/>
          <w:szCs w:val="22"/>
        </w:rPr>
        <w:t xml:space="preserve">ING. ARQ. VICTOR MANUEL MORENO LEAL, </w:t>
      </w:r>
    </w:p>
    <w:p w14:paraId="5C999735" w14:textId="77777777" w:rsidR="007655D0" w:rsidRDefault="007655D0" w:rsidP="007655D0">
      <w:pPr>
        <w:pStyle w:val="Prrafodelista"/>
        <w:numPr>
          <w:ilvl w:val="0"/>
          <w:numId w:val="12"/>
        </w:numPr>
        <w:spacing w:line="259" w:lineRule="auto"/>
        <w:jc w:val="both"/>
        <w:rPr>
          <w:rFonts w:ascii="Arial" w:hAnsi="Arial" w:cs="Arial"/>
          <w:b/>
          <w:bCs/>
          <w:sz w:val="22"/>
          <w:szCs w:val="22"/>
        </w:rPr>
      </w:pPr>
      <w:r w:rsidRPr="007655D0">
        <w:rPr>
          <w:rFonts w:ascii="Arial" w:hAnsi="Arial" w:cs="Arial"/>
          <w:b/>
          <w:bCs/>
          <w:sz w:val="22"/>
          <w:szCs w:val="22"/>
        </w:rPr>
        <w:t xml:space="preserve">CONSTRUCTORA ROASA, S.A. DE C.V. </w:t>
      </w:r>
      <w:r w:rsidRPr="007655D0">
        <w:rPr>
          <w:rFonts w:ascii="Arial" w:hAnsi="Arial" w:cs="Arial"/>
          <w:sz w:val="22"/>
          <w:szCs w:val="22"/>
        </w:rPr>
        <w:t>y</w:t>
      </w:r>
      <w:r w:rsidRPr="007655D0">
        <w:rPr>
          <w:rFonts w:ascii="Arial" w:hAnsi="Arial" w:cs="Arial"/>
          <w:b/>
          <w:bCs/>
          <w:sz w:val="22"/>
          <w:szCs w:val="22"/>
        </w:rPr>
        <w:t xml:space="preserve"> </w:t>
      </w:r>
    </w:p>
    <w:p w14:paraId="7C71BFC7" w14:textId="2BA86633" w:rsidR="007655D0" w:rsidRPr="007655D0" w:rsidRDefault="007655D0" w:rsidP="007655D0">
      <w:pPr>
        <w:pStyle w:val="Prrafodelista"/>
        <w:numPr>
          <w:ilvl w:val="0"/>
          <w:numId w:val="12"/>
        </w:numPr>
        <w:spacing w:line="259" w:lineRule="auto"/>
        <w:jc w:val="both"/>
        <w:rPr>
          <w:rFonts w:ascii="Arial" w:hAnsi="Arial" w:cs="Arial"/>
          <w:b/>
          <w:bCs/>
          <w:sz w:val="22"/>
          <w:szCs w:val="22"/>
        </w:rPr>
      </w:pPr>
      <w:r w:rsidRPr="007655D0">
        <w:rPr>
          <w:rFonts w:ascii="Arial" w:hAnsi="Arial" w:cs="Arial"/>
          <w:b/>
          <w:bCs/>
          <w:sz w:val="22"/>
          <w:szCs w:val="22"/>
        </w:rPr>
        <w:t xml:space="preserve">GIYC S.A. DE </w:t>
      </w:r>
      <w:proofErr w:type="gramStart"/>
      <w:r w:rsidRPr="007655D0">
        <w:rPr>
          <w:rFonts w:ascii="Arial" w:hAnsi="Arial" w:cs="Arial"/>
          <w:b/>
          <w:bCs/>
          <w:sz w:val="22"/>
          <w:szCs w:val="22"/>
        </w:rPr>
        <w:t>C.V.</w:t>
      </w:r>
      <w:r w:rsidRPr="007655D0">
        <w:rPr>
          <w:rFonts w:ascii="Arial" w:hAnsi="Arial" w:cs="Arial"/>
          <w:sz w:val="22"/>
          <w:szCs w:val="22"/>
        </w:rPr>
        <w:t>.</w:t>
      </w:r>
      <w:proofErr w:type="gramEnd"/>
    </w:p>
    <w:p w14:paraId="1E57B812" w14:textId="62A1BCCD" w:rsidR="004A522B" w:rsidRDefault="007655D0" w:rsidP="007655D0">
      <w:pPr>
        <w:pStyle w:val="NormalWeb"/>
        <w:jc w:val="both"/>
        <w:rPr>
          <w:rFonts w:ascii="Arial" w:eastAsia="Calibri" w:hAnsi="Arial" w:cs="Arial"/>
          <w:bCs/>
          <w:color w:val="000000"/>
          <w:sz w:val="22"/>
          <w:szCs w:val="22"/>
        </w:rPr>
      </w:pPr>
      <w:r>
        <w:rPr>
          <w:rFonts w:ascii="Arial" w:eastAsia="Calibri" w:hAnsi="Arial" w:cs="Arial"/>
          <w:b/>
          <w:color w:val="000000"/>
          <w:sz w:val="22"/>
          <w:szCs w:val="22"/>
        </w:rPr>
        <w:t xml:space="preserve">III. </w:t>
      </w:r>
      <w:r w:rsidR="008031D1" w:rsidRPr="00D11BFD">
        <w:rPr>
          <w:rFonts w:ascii="Arial" w:eastAsia="Calibri" w:hAnsi="Arial" w:cs="Arial"/>
          <w:bCs/>
          <w:color w:val="000000"/>
          <w:sz w:val="22"/>
          <w:szCs w:val="22"/>
        </w:rPr>
        <w:t xml:space="preserve">Una vez notificado </w:t>
      </w:r>
      <w:r w:rsidR="005416CB">
        <w:rPr>
          <w:rFonts w:ascii="Arial" w:eastAsia="Calibri" w:hAnsi="Arial" w:cs="Arial"/>
          <w:bCs/>
          <w:color w:val="000000"/>
          <w:sz w:val="22"/>
          <w:szCs w:val="22"/>
        </w:rPr>
        <w:t>el</w:t>
      </w:r>
      <w:r w:rsidR="008031D1" w:rsidRPr="00D11BFD">
        <w:rPr>
          <w:rFonts w:ascii="Arial" w:eastAsia="Calibri" w:hAnsi="Arial" w:cs="Arial"/>
          <w:bCs/>
          <w:color w:val="000000"/>
          <w:sz w:val="22"/>
          <w:szCs w:val="22"/>
        </w:rPr>
        <w:t xml:space="preserve"> Punto de Acuerdo anterior y dando continuidad al proceso de contratación, </w:t>
      </w:r>
      <w:r w:rsidR="005416CB">
        <w:rPr>
          <w:rFonts w:ascii="Arial" w:eastAsia="Calibri" w:hAnsi="Arial" w:cs="Arial"/>
          <w:bCs/>
          <w:color w:val="000000"/>
          <w:sz w:val="22"/>
          <w:szCs w:val="22"/>
        </w:rPr>
        <w:t xml:space="preserve">la Dirección de Obras Públicas, a través del Área Técnica, </w:t>
      </w:r>
      <w:r w:rsidR="008031D1" w:rsidRPr="00D11BFD">
        <w:rPr>
          <w:rFonts w:ascii="Arial" w:eastAsia="Calibri" w:hAnsi="Arial" w:cs="Arial"/>
          <w:bCs/>
          <w:color w:val="000000"/>
          <w:sz w:val="22"/>
          <w:szCs w:val="22"/>
        </w:rPr>
        <w:t>llev</w:t>
      </w:r>
      <w:r w:rsidR="005416CB">
        <w:rPr>
          <w:rFonts w:ascii="Arial" w:eastAsia="Calibri" w:hAnsi="Arial" w:cs="Arial"/>
          <w:bCs/>
          <w:color w:val="000000"/>
          <w:sz w:val="22"/>
          <w:szCs w:val="22"/>
        </w:rPr>
        <w:t>ó</w:t>
      </w:r>
      <w:r w:rsidR="008031D1" w:rsidRPr="00D11BFD">
        <w:rPr>
          <w:rFonts w:ascii="Arial" w:eastAsia="Calibri" w:hAnsi="Arial" w:cs="Arial"/>
          <w:bCs/>
          <w:color w:val="000000"/>
          <w:sz w:val="22"/>
          <w:szCs w:val="22"/>
        </w:rPr>
        <w:t xml:space="preserve"> a cabo</w:t>
      </w:r>
      <w:r w:rsidR="004A522B">
        <w:rPr>
          <w:rFonts w:ascii="Arial" w:eastAsia="Calibri" w:hAnsi="Arial" w:cs="Arial"/>
          <w:bCs/>
          <w:color w:val="000000"/>
          <w:sz w:val="22"/>
          <w:szCs w:val="22"/>
        </w:rPr>
        <w:t xml:space="preserve"> cada una de las fases del Concurso Simplificado Sumario </w:t>
      </w:r>
      <w:r w:rsidR="00E97BB8">
        <w:rPr>
          <w:rFonts w:ascii="Arial" w:eastAsia="Calibri" w:hAnsi="Arial" w:cs="Arial"/>
          <w:bCs/>
          <w:color w:val="000000"/>
          <w:sz w:val="22"/>
          <w:szCs w:val="22"/>
        </w:rPr>
        <w:t>correspondientes</w:t>
      </w:r>
      <w:r w:rsidR="005416CB">
        <w:rPr>
          <w:rFonts w:ascii="Arial" w:eastAsia="Calibri" w:hAnsi="Arial" w:cs="Arial"/>
          <w:bCs/>
          <w:color w:val="000000"/>
          <w:sz w:val="22"/>
          <w:szCs w:val="22"/>
        </w:rPr>
        <w:t xml:space="preserve">, </w:t>
      </w:r>
      <w:r w:rsidR="00E97BB8">
        <w:rPr>
          <w:rFonts w:ascii="Arial" w:eastAsia="Calibri" w:hAnsi="Arial" w:cs="Arial"/>
          <w:bCs/>
          <w:color w:val="000000"/>
          <w:sz w:val="22"/>
          <w:szCs w:val="22"/>
        </w:rPr>
        <w:t xml:space="preserve">de conformidad </w:t>
      </w:r>
      <w:r w:rsidR="004A522B">
        <w:rPr>
          <w:rFonts w:ascii="Arial" w:eastAsia="Calibri" w:hAnsi="Arial" w:cs="Arial"/>
          <w:bCs/>
          <w:color w:val="000000"/>
          <w:sz w:val="22"/>
          <w:szCs w:val="22"/>
        </w:rPr>
        <w:t>al calendario de Actos establecido en las</w:t>
      </w:r>
      <w:r w:rsidR="008031D1" w:rsidRPr="00D11BFD">
        <w:rPr>
          <w:rFonts w:ascii="Arial" w:eastAsia="Calibri" w:hAnsi="Arial" w:cs="Arial"/>
          <w:bCs/>
          <w:color w:val="000000"/>
          <w:sz w:val="22"/>
          <w:szCs w:val="22"/>
        </w:rPr>
        <w:t xml:space="preserve"> </w:t>
      </w:r>
      <w:r w:rsidR="008031D1" w:rsidRPr="005416CB">
        <w:rPr>
          <w:rFonts w:ascii="Arial" w:eastAsia="Calibri" w:hAnsi="Arial" w:cs="Arial"/>
          <w:b/>
          <w:color w:val="000000"/>
          <w:sz w:val="22"/>
          <w:szCs w:val="22"/>
        </w:rPr>
        <w:t>BASE</w:t>
      </w:r>
      <w:r w:rsidR="004A522B" w:rsidRPr="005416CB">
        <w:rPr>
          <w:rFonts w:ascii="Arial" w:eastAsia="Calibri" w:hAnsi="Arial" w:cs="Arial"/>
          <w:b/>
          <w:color w:val="000000"/>
          <w:sz w:val="22"/>
          <w:szCs w:val="22"/>
        </w:rPr>
        <w:t>S 0</w:t>
      </w:r>
      <w:r w:rsidR="001579C3">
        <w:rPr>
          <w:rFonts w:ascii="Arial" w:eastAsia="Calibri" w:hAnsi="Arial" w:cs="Arial"/>
          <w:b/>
          <w:color w:val="000000"/>
          <w:sz w:val="22"/>
          <w:szCs w:val="22"/>
        </w:rPr>
        <w:t>3</w:t>
      </w:r>
      <w:r w:rsidR="004A522B" w:rsidRPr="005416CB">
        <w:rPr>
          <w:rFonts w:ascii="Arial" w:eastAsia="Calibri" w:hAnsi="Arial" w:cs="Arial"/>
          <w:b/>
          <w:color w:val="000000"/>
          <w:sz w:val="22"/>
          <w:szCs w:val="22"/>
        </w:rPr>
        <w:t>/2026</w:t>
      </w:r>
      <w:r w:rsidR="004A522B">
        <w:rPr>
          <w:rFonts w:ascii="Arial" w:eastAsia="Calibri" w:hAnsi="Arial" w:cs="Arial"/>
          <w:bCs/>
          <w:color w:val="000000"/>
          <w:sz w:val="22"/>
          <w:szCs w:val="22"/>
        </w:rPr>
        <w:t xml:space="preserve"> como se describe a continuación</w:t>
      </w:r>
      <w:r w:rsidR="00E97BB8">
        <w:rPr>
          <w:rFonts w:ascii="Arial" w:eastAsia="Calibri" w:hAnsi="Arial" w:cs="Arial"/>
          <w:bCs/>
          <w:color w:val="000000"/>
          <w:sz w:val="22"/>
          <w:szCs w:val="22"/>
        </w:rPr>
        <w:t>:</w:t>
      </w:r>
    </w:p>
    <w:p w14:paraId="1E3D2A88" w14:textId="77777777" w:rsidR="004A522B" w:rsidRPr="00D11BFD" w:rsidRDefault="008031D1" w:rsidP="008031D1">
      <w:pPr>
        <w:spacing w:after="160" w:line="259" w:lineRule="auto"/>
        <w:contextualSpacing/>
        <w:jc w:val="both"/>
        <w:rPr>
          <w:rFonts w:ascii="Arial" w:hAnsi="Arial" w:cs="Arial"/>
          <w:i/>
          <w:color w:val="000000"/>
          <w:sz w:val="22"/>
          <w:szCs w:val="22"/>
        </w:rPr>
      </w:pPr>
      <w:r w:rsidRPr="00D11BFD">
        <w:rPr>
          <w:rFonts w:ascii="Arial" w:eastAsia="Calibri" w:hAnsi="Arial" w:cs="Arial"/>
          <w:bCs/>
          <w:color w:val="000000"/>
          <w:sz w:val="22"/>
          <w:szCs w:val="22"/>
        </w:rPr>
        <w:t xml:space="preserve"> </w:t>
      </w:r>
    </w:p>
    <w:tbl>
      <w:tblPr>
        <w:tblStyle w:val="Tablaconcuadrcula"/>
        <w:tblW w:w="8828" w:type="dxa"/>
        <w:tblLayout w:type="fixed"/>
        <w:tblLook w:val="04A0" w:firstRow="1" w:lastRow="0" w:firstColumn="1" w:lastColumn="0" w:noHBand="0" w:noVBand="1"/>
      </w:tblPr>
      <w:tblGrid>
        <w:gridCol w:w="2263"/>
        <w:gridCol w:w="6565"/>
      </w:tblGrid>
      <w:tr w:rsidR="003C6BB2" w:rsidRPr="00CE15C0" w14:paraId="4EC8E208" w14:textId="77777777" w:rsidTr="00CE15C0">
        <w:tc>
          <w:tcPr>
            <w:tcW w:w="2263" w:type="dxa"/>
            <w:tcBorders>
              <w:top w:val="single" w:sz="4" w:space="0" w:color="auto"/>
              <w:left w:val="single" w:sz="4" w:space="0" w:color="auto"/>
              <w:bottom w:val="single" w:sz="4" w:space="0" w:color="auto"/>
              <w:right w:val="single" w:sz="4" w:space="0" w:color="auto"/>
            </w:tcBorders>
            <w:hideMark/>
          </w:tcPr>
          <w:p w14:paraId="6570844E" w14:textId="77777777" w:rsidR="003C6BB2" w:rsidRPr="00CE15C0" w:rsidRDefault="003C6BB2" w:rsidP="00B268EE">
            <w:pPr>
              <w:jc w:val="both"/>
              <w:rPr>
                <w:rFonts w:ascii="Arial" w:hAnsi="Arial" w:cs="Arial"/>
                <w:sz w:val="18"/>
                <w:szCs w:val="18"/>
              </w:rPr>
            </w:pPr>
            <w:r w:rsidRPr="00CE15C0">
              <w:rPr>
                <w:rFonts w:ascii="Arial" w:hAnsi="Arial" w:cs="Arial"/>
                <w:sz w:val="18"/>
                <w:szCs w:val="18"/>
              </w:rPr>
              <w:t>FECHA Y SITIO DE LA PUBLICACIÓN DE LAS BASES:</w:t>
            </w:r>
          </w:p>
        </w:tc>
        <w:tc>
          <w:tcPr>
            <w:tcW w:w="6565" w:type="dxa"/>
            <w:tcBorders>
              <w:top w:val="single" w:sz="4" w:space="0" w:color="auto"/>
              <w:left w:val="single" w:sz="4" w:space="0" w:color="auto"/>
              <w:bottom w:val="single" w:sz="4" w:space="0" w:color="auto"/>
              <w:right w:val="single" w:sz="4" w:space="0" w:color="auto"/>
            </w:tcBorders>
            <w:hideMark/>
          </w:tcPr>
          <w:p w14:paraId="28909C4C" w14:textId="77777777" w:rsidR="003C6BB2" w:rsidRPr="00CE15C0" w:rsidRDefault="003C6BB2" w:rsidP="00B268EE">
            <w:pPr>
              <w:jc w:val="both"/>
              <w:rPr>
                <w:rFonts w:ascii="Arial" w:hAnsi="Arial" w:cs="Arial"/>
                <w:b/>
                <w:bCs/>
                <w:sz w:val="18"/>
                <w:szCs w:val="18"/>
              </w:rPr>
            </w:pPr>
            <w:r w:rsidRPr="00CE15C0">
              <w:rPr>
                <w:rFonts w:ascii="Arial" w:hAnsi="Arial" w:cs="Arial"/>
                <w:sz w:val="18"/>
                <w:szCs w:val="18"/>
              </w:rPr>
              <w:t>31 DE JULIO DEL 2026 EN LA PÁGINA OFICIAL DEL AYUNTAMIENTO LINK:</w:t>
            </w:r>
            <w:r w:rsidRPr="00CE15C0">
              <w:rPr>
                <w:rFonts w:ascii="Arial" w:hAnsi="Arial" w:cs="Arial"/>
                <w:b/>
                <w:bCs/>
                <w:sz w:val="18"/>
                <w:szCs w:val="18"/>
              </w:rPr>
              <w:t xml:space="preserve"> HTTP://WWW.CIUDADGUZMAN.GOB.MX/PAGINA.ASPX?ID=2ABDEBF6-A96F-43E7-ABF1-547B36F8A2D9</w:t>
            </w:r>
          </w:p>
        </w:tc>
      </w:tr>
      <w:tr w:rsidR="003C6BB2" w:rsidRPr="00CE15C0" w14:paraId="6339ACA7" w14:textId="77777777" w:rsidTr="00CE15C0">
        <w:tc>
          <w:tcPr>
            <w:tcW w:w="2263" w:type="dxa"/>
            <w:tcBorders>
              <w:top w:val="single" w:sz="4" w:space="0" w:color="auto"/>
              <w:left w:val="single" w:sz="4" w:space="0" w:color="auto"/>
              <w:bottom w:val="single" w:sz="4" w:space="0" w:color="auto"/>
              <w:right w:val="single" w:sz="4" w:space="0" w:color="auto"/>
            </w:tcBorders>
          </w:tcPr>
          <w:p w14:paraId="55C76548" w14:textId="77777777" w:rsidR="003C6BB2" w:rsidRPr="00CE15C0" w:rsidRDefault="003C6BB2" w:rsidP="00B268EE">
            <w:pPr>
              <w:jc w:val="center"/>
              <w:rPr>
                <w:rFonts w:ascii="Arial" w:hAnsi="Arial" w:cs="Arial"/>
                <w:sz w:val="18"/>
                <w:szCs w:val="18"/>
              </w:rPr>
            </w:pPr>
            <w:r w:rsidRPr="00CE15C0">
              <w:rPr>
                <w:rFonts w:ascii="Arial" w:hAnsi="Arial" w:cs="Arial"/>
                <w:sz w:val="18"/>
                <w:szCs w:val="18"/>
              </w:rPr>
              <w:t>LUGAR, FECHA Y HORARIO PARA ADQUIRIR LAS BASES:</w:t>
            </w:r>
          </w:p>
        </w:tc>
        <w:tc>
          <w:tcPr>
            <w:tcW w:w="6565" w:type="dxa"/>
            <w:tcBorders>
              <w:top w:val="single" w:sz="4" w:space="0" w:color="auto"/>
              <w:left w:val="single" w:sz="4" w:space="0" w:color="auto"/>
              <w:bottom w:val="single" w:sz="4" w:space="0" w:color="auto"/>
              <w:right w:val="single" w:sz="4" w:space="0" w:color="auto"/>
            </w:tcBorders>
          </w:tcPr>
          <w:p w14:paraId="5D855A17" w14:textId="77777777" w:rsidR="003C6BB2" w:rsidRPr="00CE15C0" w:rsidRDefault="003C6BB2" w:rsidP="00B268EE">
            <w:pPr>
              <w:jc w:val="both"/>
              <w:rPr>
                <w:rFonts w:ascii="Arial" w:hAnsi="Arial" w:cs="Arial"/>
                <w:sz w:val="18"/>
                <w:szCs w:val="18"/>
              </w:rPr>
            </w:pPr>
            <w:r w:rsidRPr="00CE15C0">
              <w:rPr>
                <w:rFonts w:ascii="Arial" w:hAnsi="Arial" w:cs="Arial"/>
                <w:b/>
                <w:sz w:val="18"/>
                <w:szCs w:val="18"/>
              </w:rPr>
              <w:t>LUGAR:</w:t>
            </w:r>
            <w:r w:rsidRPr="00CE15C0">
              <w:rPr>
                <w:rFonts w:ascii="Arial" w:hAnsi="Arial" w:cs="Arial"/>
                <w:sz w:val="18"/>
                <w:szCs w:val="18"/>
              </w:rPr>
              <w:t xml:space="preserve"> DIRECCIÓN DE OBRAS PÚBLICAS (CIRCUNVALACIÓN DE ESCRITORES NO. 225 COL. CENTRO. CIUDAD GUZMÁN, JALISCO.</w:t>
            </w:r>
          </w:p>
          <w:p w14:paraId="5FDE0383" w14:textId="77777777" w:rsidR="003C6BB2" w:rsidRPr="00CE15C0" w:rsidRDefault="003C6BB2" w:rsidP="00B268EE">
            <w:pPr>
              <w:jc w:val="both"/>
              <w:rPr>
                <w:rFonts w:ascii="Arial" w:hAnsi="Arial" w:cs="Arial"/>
                <w:bCs/>
                <w:sz w:val="18"/>
                <w:szCs w:val="18"/>
              </w:rPr>
            </w:pPr>
            <w:r w:rsidRPr="00CE15C0">
              <w:rPr>
                <w:rFonts w:ascii="Arial" w:hAnsi="Arial" w:cs="Arial"/>
                <w:b/>
                <w:sz w:val="18"/>
                <w:szCs w:val="18"/>
              </w:rPr>
              <w:t xml:space="preserve">FECHA: </w:t>
            </w:r>
            <w:r w:rsidRPr="00CE15C0">
              <w:rPr>
                <w:rFonts w:ascii="Arial" w:hAnsi="Arial" w:cs="Arial"/>
                <w:bCs/>
                <w:sz w:val="18"/>
                <w:szCs w:val="18"/>
              </w:rPr>
              <w:t>A PARTIR DEL 31 DE JULIO DEL 2026.</w:t>
            </w:r>
            <w:r w:rsidRPr="00CE15C0">
              <w:rPr>
                <w:rFonts w:ascii="Arial" w:hAnsi="Arial" w:cs="Arial"/>
                <w:b/>
                <w:sz w:val="18"/>
                <w:szCs w:val="18"/>
              </w:rPr>
              <w:br/>
              <w:t>HORARIO:</w:t>
            </w:r>
            <w:r w:rsidRPr="00CE15C0">
              <w:rPr>
                <w:rFonts w:ascii="Arial" w:hAnsi="Arial" w:cs="Arial"/>
                <w:sz w:val="18"/>
                <w:szCs w:val="18"/>
              </w:rPr>
              <w:t xml:space="preserve"> HORARIO DE OFICINA, DE 8:30 A.M. A 15:00 P.M.</w:t>
            </w:r>
          </w:p>
        </w:tc>
      </w:tr>
      <w:tr w:rsidR="003C6BB2" w:rsidRPr="00CE15C0" w14:paraId="4705562B" w14:textId="77777777" w:rsidTr="00CE15C0">
        <w:tc>
          <w:tcPr>
            <w:tcW w:w="2263" w:type="dxa"/>
            <w:tcBorders>
              <w:top w:val="single" w:sz="4" w:space="0" w:color="auto"/>
              <w:left w:val="single" w:sz="4" w:space="0" w:color="auto"/>
              <w:bottom w:val="single" w:sz="4" w:space="0" w:color="auto"/>
              <w:right w:val="single" w:sz="4" w:space="0" w:color="auto"/>
            </w:tcBorders>
          </w:tcPr>
          <w:p w14:paraId="562E5DC3" w14:textId="77777777" w:rsidR="003C6BB2" w:rsidRPr="00CE15C0" w:rsidRDefault="003C6BB2" w:rsidP="00B268EE">
            <w:pPr>
              <w:rPr>
                <w:rFonts w:ascii="Arial" w:hAnsi="Arial" w:cs="Arial"/>
                <w:sz w:val="18"/>
                <w:szCs w:val="18"/>
              </w:rPr>
            </w:pPr>
          </w:p>
          <w:p w14:paraId="4BCFDBFB" w14:textId="77777777" w:rsidR="003C6BB2" w:rsidRPr="00CE15C0" w:rsidRDefault="003C6BB2" w:rsidP="00B268EE">
            <w:pPr>
              <w:jc w:val="center"/>
              <w:rPr>
                <w:rFonts w:ascii="Arial" w:hAnsi="Arial" w:cs="Arial"/>
                <w:sz w:val="18"/>
                <w:szCs w:val="18"/>
              </w:rPr>
            </w:pPr>
            <w:r w:rsidRPr="00CE15C0">
              <w:rPr>
                <w:rFonts w:ascii="Arial" w:hAnsi="Arial" w:cs="Arial"/>
                <w:sz w:val="18"/>
                <w:szCs w:val="18"/>
              </w:rPr>
              <w:t>VISITA AL SITIO DE EJECUCIÓN DE LOS TRABAJOS:</w:t>
            </w:r>
          </w:p>
          <w:p w14:paraId="00370A5F" w14:textId="77777777" w:rsidR="003C6BB2" w:rsidRPr="00CE15C0" w:rsidRDefault="003C6BB2" w:rsidP="00B268EE">
            <w:pPr>
              <w:jc w:val="center"/>
              <w:rPr>
                <w:rFonts w:ascii="Arial" w:hAnsi="Arial" w:cs="Arial"/>
                <w:b/>
                <w:sz w:val="18"/>
                <w:szCs w:val="18"/>
              </w:rPr>
            </w:pPr>
          </w:p>
        </w:tc>
        <w:tc>
          <w:tcPr>
            <w:tcW w:w="6565" w:type="dxa"/>
            <w:tcBorders>
              <w:top w:val="single" w:sz="4" w:space="0" w:color="auto"/>
              <w:left w:val="single" w:sz="4" w:space="0" w:color="auto"/>
              <w:bottom w:val="single" w:sz="4" w:space="0" w:color="auto"/>
              <w:right w:val="single" w:sz="4" w:space="0" w:color="auto"/>
            </w:tcBorders>
          </w:tcPr>
          <w:p w14:paraId="5A959E59" w14:textId="77777777" w:rsidR="003C6BB2" w:rsidRPr="00CE15C0" w:rsidRDefault="003C6BB2" w:rsidP="00B268EE">
            <w:pPr>
              <w:jc w:val="both"/>
              <w:rPr>
                <w:rFonts w:ascii="Arial" w:eastAsia="Times New Roman" w:hAnsi="Arial" w:cs="Arial"/>
                <w:bCs/>
                <w:color w:val="000000"/>
                <w:sz w:val="18"/>
                <w:szCs w:val="18"/>
                <w:lang w:eastAsia="es-MX"/>
              </w:rPr>
            </w:pPr>
            <w:r w:rsidRPr="00CE15C0">
              <w:rPr>
                <w:rFonts w:ascii="Arial" w:hAnsi="Arial" w:cs="Arial"/>
                <w:b/>
                <w:bCs/>
                <w:sz w:val="18"/>
                <w:szCs w:val="18"/>
              </w:rPr>
              <w:t>LUGAR</w:t>
            </w:r>
            <w:r w:rsidRPr="00CE15C0">
              <w:rPr>
                <w:rFonts w:ascii="Arial" w:hAnsi="Arial" w:cs="Arial"/>
                <w:b/>
                <w:sz w:val="18"/>
                <w:szCs w:val="18"/>
              </w:rPr>
              <w:t xml:space="preserve">: </w:t>
            </w:r>
            <w:r w:rsidRPr="00CE15C0">
              <w:rPr>
                <w:rFonts w:ascii="Arial" w:eastAsia="Times New Roman" w:hAnsi="Arial" w:cs="Arial"/>
                <w:bCs/>
                <w:color w:val="000000"/>
                <w:sz w:val="18"/>
                <w:szCs w:val="18"/>
                <w:lang w:eastAsia="es-MX"/>
              </w:rPr>
              <w:t>ENTRE LA CALLE AV. OBISPO SERAFÍN VÁZQUEZ E. Y LA CALLE CUBA, COLONIA SOLIDARIDAD, EN CIUDAD GUZMÁN, MUNICIPIO DE ZAPOTLÁN EL GRANDE, JALISCO.</w:t>
            </w:r>
          </w:p>
          <w:p w14:paraId="38E8B33F" w14:textId="77777777" w:rsidR="003C6BB2" w:rsidRPr="00CE15C0" w:rsidRDefault="003C6BB2" w:rsidP="00B268EE">
            <w:pPr>
              <w:jc w:val="both"/>
              <w:rPr>
                <w:rFonts w:ascii="Arial" w:hAnsi="Arial" w:cs="Arial"/>
                <w:sz w:val="18"/>
                <w:szCs w:val="18"/>
              </w:rPr>
            </w:pPr>
            <w:r w:rsidRPr="00CE15C0">
              <w:rPr>
                <w:rFonts w:ascii="Arial" w:hAnsi="Arial" w:cs="Arial"/>
                <w:b/>
                <w:sz w:val="18"/>
                <w:szCs w:val="18"/>
              </w:rPr>
              <w:t>DÍA Y HORA:</w:t>
            </w:r>
            <w:r w:rsidRPr="00CE15C0">
              <w:rPr>
                <w:rFonts w:ascii="Arial" w:hAnsi="Arial" w:cs="Arial"/>
                <w:sz w:val="18"/>
                <w:szCs w:val="18"/>
              </w:rPr>
              <w:t xml:space="preserve"> </w:t>
            </w:r>
            <w:r w:rsidRPr="00CE15C0">
              <w:rPr>
                <w:rFonts w:ascii="Arial" w:hAnsi="Arial" w:cs="Arial"/>
                <w:b/>
                <w:bCs/>
                <w:sz w:val="18"/>
                <w:szCs w:val="18"/>
                <w:u w:val="single"/>
              </w:rPr>
              <w:t>JUEVES 13 DE AGOSTO</w:t>
            </w:r>
            <w:r w:rsidRPr="00CE15C0">
              <w:rPr>
                <w:rFonts w:ascii="Arial" w:hAnsi="Arial" w:cs="Arial"/>
                <w:b/>
                <w:sz w:val="18"/>
                <w:szCs w:val="18"/>
                <w:u w:val="single"/>
              </w:rPr>
              <w:t xml:space="preserve"> A LAS 09:00 HORAS</w:t>
            </w:r>
            <w:r w:rsidRPr="00CE15C0">
              <w:rPr>
                <w:rFonts w:ascii="Arial" w:hAnsi="Arial" w:cs="Arial"/>
                <w:sz w:val="18"/>
                <w:szCs w:val="18"/>
              </w:rPr>
              <w:t>.</w:t>
            </w:r>
          </w:p>
          <w:p w14:paraId="523143DD" w14:textId="77777777" w:rsidR="003C6BB2" w:rsidRPr="00CE15C0" w:rsidRDefault="003C6BB2" w:rsidP="00B268EE">
            <w:pPr>
              <w:jc w:val="both"/>
              <w:rPr>
                <w:rFonts w:ascii="Arial" w:hAnsi="Arial" w:cs="Arial"/>
                <w:b/>
                <w:sz w:val="18"/>
                <w:szCs w:val="18"/>
              </w:rPr>
            </w:pPr>
            <w:r w:rsidRPr="00CE15C0">
              <w:rPr>
                <w:rFonts w:ascii="Arial" w:hAnsi="Arial" w:cs="Arial"/>
                <w:b/>
                <w:sz w:val="18"/>
                <w:szCs w:val="18"/>
              </w:rPr>
              <w:t xml:space="preserve">ASISTENCIA </w:t>
            </w:r>
            <w:r w:rsidRPr="00CE15C0">
              <w:rPr>
                <w:rFonts w:ascii="Arial" w:hAnsi="Arial" w:cs="Arial"/>
                <w:b/>
                <w:sz w:val="18"/>
                <w:szCs w:val="18"/>
                <w:u w:val="single"/>
              </w:rPr>
              <w:t>OBLIGATORIA</w:t>
            </w:r>
            <w:r w:rsidRPr="00CE15C0">
              <w:rPr>
                <w:rFonts w:ascii="Arial" w:hAnsi="Arial" w:cs="Arial"/>
                <w:b/>
                <w:sz w:val="18"/>
                <w:szCs w:val="18"/>
              </w:rPr>
              <w:t xml:space="preserve"> </w:t>
            </w:r>
            <w:r w:rsidRPr="00CE15C0">
              <w:rPr>
                <w:rFonts w:ascii="Arial" w:hAnsi="Arial" w:cs="Arial"/>
                <w:bCs/>
                <w:sz w:val="18"/>
                <w:szCs w:val="18"/>
              </w:rPr>
              <w:t xml:space="preserve">POR SI O A TRAVÉS DE APODERADO (CON PODER SIMPLE). </w:t>
            </w:r>
            <w:r w:rsidRPr="00CE15C0">
              <w:rPr>
                <w:rFonts w:ascii="Arial" w:hAnsi="Arial" w:cs="Arial"/>
                <w:b/>
                <w:sz w:val="18"/>
                <w:szCs w:val="18"/>
              </w:rPr>
              <w:t>NO ASISTIR ES CAUSA DE DESCALIFICACIÓN INMEDIATA.</w:t>
            </w:r>
          </w:p>
        </w:tc>
      </w:tr>
      <w:tr w:rsidR="003C6BB2" w:rsidRPr="00CE15C0" w14:paraId="79A77D55" w14:textId="77777777" w:rsidTr="00CE15C0">
        <w:tc>
          <w:tcPr>
            <w:tcW w:w="2263" w:type="dxa"/>
            <w:tcBorders>
              <w:top w:val="single" w:sz="4" w:space="0" w:color="auto"/>
              <w:left w:val="single" w:sz="4" w:space="0" w:color="auto"/>
              <w:bottom w:val="single" w:sz="4" w:space="0" w:color="auto"/>
              <w:right w:val="single" w:sz="4" w:space="0" w:color="auto"/>
            </w:tcBorders>
          </w:tcPr>
          <w:p w14:paraId="218EDC83" w14:textId="77777777" w:rsidR="003C6BB2" w:rsidRPr="00CE15C0" w:rsidRDefault="003C6BB2" w:rsidP="00CE15C0">
            <w:pPr>
              <w:rPr>
                <w:rFonts w:ascii="Arial" w:hAnsi="Arial" w:cs="Arial"/>
                <w:sz w:val="18"/>
                <w:szCs w:val="18"/>
              </w:rPr>
            </w:pPr>
          </w:p>
          <w:p w14:paraId="00AE46D7" w14:textId="26043464" w:rsidR="003C6BB2" w:rsidRPr="00CE15C0" w:rsidRDefault="003C6BB2" w:rsidP="00B268EE">
            <w:pPr>
              <w:jc w:val="center"/>
              <w:rPr>
                <w:rFonts w:ascii="Arial" w:hAnsi="Arial" w:cs="Arial"/>
                <w:b/>
                <w:sz w:val="18"/>
                <w:szCs w:val="18"/>
              </w:rPr>
            </w:pPr>
            <w:r w:rsidRPr="00CE15C0">
              <w:rPr>
                <w:rFonts w:ascii="Arial" w:hAnsi="Arial" w:cs="Arial"/>
                <w:sz w:val="18"/>
                <w:szCs w:val="18"/>
              </w:rPr>
              <w:t>JUNTA DE ACLARACIONE</w:t>
            </w:r>
            <w:r w:rsidR="00CE15C0" w:rsidRPr="00CE15C0">
              <w:rPr>
                <w:rFonts w:ascii="Arial" w:hAnsi="Arial" w:cs="Arial"/>
                <w:sz w:val="18"/>
                <w:szCs w:val="18"/>
              </w:rPr>
              <w:t>S</w:t>
            </w:r>
            <w:r w:rsidRPr="00CE15C0">
              <w:rPr>
                <w:rFonts w:ascii="Arial" w:hAnsi="Arial" w:cs="Arial"/>
                <w:b/>
                <w:sz w:val="18"/>
                <w:szCs w:val="18"/>
              </w:rPr>
              <w:t>:</w:t>
            </w:r>
          </w:p>
          <w:p w14:paraId="38E050E4" w14:textId="77777777" w:rsidR="003C6BB2" w:rsidRPr="00CE15C0" w:rsidRDefault="003C6BB2" w:rsidP="00B268EE">
            <w:pPr>
              <w:jc w:val="center"/>
              <w:rPr>
                <w:rFonts w:ascii="Arial" w:hAnsi="Arial" w:cs="Arial"/>
                <w:b/>
                <w:sz w:val="18"/>
                <w:szCs w:val="18"/>
              </w:rPr>
            </w:pPr>
          </w:p>
          <w:p w14:paraId="108C09CF" w14:textId="77777777" w:rsidR="003C6BB2" w:rsidRPr="00CE15C0" w:rsidRDefault="003C6BB2" w:rsidP="00B268EE">
            <w:pPr>
              <w:jc w:val="center"/>
              <w:rPr>
                <w:rFonts w:ascii="Arial" w:hAnsi="Arial" w:cs="Arial"/>
                <w:sz w:val="18"/>
                <w:szCs w:val="18"/>
              </w:rPr>
            </w:pPr>
          </w:p>
        </w:tc>
        <w:tc>
          <w:tcPr>
            <w:tcW w:w="6565" w:type="dxa"/>
            <w:tcBorders>
              <w:top w:val="single" w:sz="4" w:space="0" w:color="auto"/>
              <w:left w:val="single" w:sz="4" w:space="0" w:color="auto"/>
              <w:bottom w:val="single" w:sz="4" w:space="0" w:color="auto"/>
              <w:right w:val="single" w:sz="4" w:space="0" w:color="auto"/>
            </w:tcBorders>
          </w:tcPr>
          <w:p w14:paraId="6760F402" w14:textId="77777777" w:rsidR="003C6BB2" w:rsidRPr="00CE15C0" w:rsidRDefault="003C6BB2" w:rsidP="00B268EE">
            <w:pPr>
              <w:jc w:val="both"/>
              <w:rPr>
                <w:rFonts w:ascii="Arial" w:hAnsi="Arial" w:cs="Arial"/>
                <w:sz w:val="18"/>
                <w:szCs w:val="18"/>
              </w:rPr>
            </w:pPr>
            <w:r w:rsidRPr="00CE15C0">
              <w:rPr>
                <w:rFonts w:ascii="Arial" w:hAnsi="Arial" w:cs="Arial"/>
                <w:b/>
                <w:bCs/>
                <w:sz w:val="18"/>
                <w:szCs w:val="18"/>
              </w:rPr>
              <w:t>LUGAR</w:t>
            </w:r>
            <w:r w:rsidRPr="00CE15C0">
              <w:rPr>
                <w:rFonts w:ascii="Arial" w:hAnsi="Arial" w:cs="Arial"/>
                <w:b/>
                <w:sz w:val="18"/>
                <w:szCs w:val="18"/>
              </w:rPr>
              <w:t>:</w:t>
            </w:r>
            <w:r w:rsidRPr="00CE15C0">
              <w:rPr>
                <w:rFonts w:ascii="Arial" w:hAnsi="Arial" w:cs="Arial"/>
                <w:sz w:val="18"/>
                <w:szCs w:val="18"/>
              </w:rPr>
              <w:t xml:space="preserve"> EN LA OFICINA DE LA DIRECCIÓN DE OBRAS PÚBLICAS, EN EL INTERIOR DE LA DIRECCIÓN GENERAL DE GESTIÓN DE LA CIUDAD, UBICADA EN LA CALLE CIRCUNVALACIÓN ESCRITORES NÚMERO 225 EN CIUDAD GUZMÁN, MUNICIPIO DE ZAPOTLÁN EL GRANDE, JALISCO.</w:t>
            </w:r>
          </w:p>
          <w:p w14:paraId="2963EDD3" w14:textId="29DC5F6A" w:rsidR="003C6BB2" w:rsidRPr="00CE15C0" w:rsidRDefault="003C6BB2" w:rsidP="00B268EE">
            <w:pPr>
              <w:jc w:val="both"/>
              <w:rPr>
                <w:rFonts w:ascii="Arial" w:hAnsi="Arial" w:cs="Arial"/>
                <w:sz w:val="18"/>
                <w:szCs w:val="18"/>
                <w:u w:val="single"/>
              </w:rPr>
            </w:pPr>
            <w:r w:rsidRPr="00CE15C0">
              <w:rPr>
                <w:rFonts w:ascii="Arial" w:hAnsi="Arial" w:cs="Arial"/>
                <w:b/>
                <w:sz w:val="18"/>
                <w:szCs w:val="18"/>
              </w:rPr>
              <w:t>DÍA Y HORA:</w:t>
            </w:r>
            <w:r w:rsidRPr="00CE15C0">
              <w:rPr>
                <w:rFonts w:ascii="Arial" w:hAnsi="Arial" w:cs="Arial"/>
                <w:sz w:val="18"/>
                <w:szCs w:val="18"/>
              </w:rPr>
              <w:t xml:space="preserve"> </w:t>
            </w:r>
            <w:r w:rsidRPr="00CE15C0">
              <w:rPr>
                <w:rFonts w:ascii="Arial" w:hAnsi="Arial" w:cs="Arial"/>
                <w:b/>
                <w:bCs/>
                <w:sz w:val="18"/>
                <w:szCs w:val="18"/>
                <w:u w:val="single"/>
              </w:rPr>
              <w:t xml:space="preserve">JUEVES 13 DE AGOSTO </w:t>
            </w:r>
            <w:r w:rsidRPr="00CE15C0">
              <w:rPr>
                <w:rFonts w:ascii="Arial" w:hAnsi="Arial" w:cs="Arial"/>
                <w:b/>
                <w:sz w:val="18"/>
                <w:szCs w:val="18"/>
                <w:u w:val="single"/>
              </w:rPr>
              <w:t>A LAS 10:00 HORAS</w:t>
            </w:r>
            <w:r w:rsidRPr="00CE15C0">
              <w:rPr>
                <w:rFonts w:ascii="Arial" w:hAnsi="Arial" w:cs="Arial"/>
                <w:sz w:val="18"/>
                <w:szCs w:val="18"/>
              </w:rPr>
              <w:t xml:space="preserve">. </w:t>
            </w:r>
          </w:p>
        </w:tc>
      </w:tr>
      <w:tr w:rsidR="003C6BB2" w:rsidRPr="00CE15C0" w14:paraId="0EC12D69" w14:textId="77777777" w:rsidTr="00CE15C0">
        <w:tc>
          <w:tcPr>
            <w:tcW w:w="2263" w:type="dxa"/>
            <w:tcBorders>
              <w:top w:val="single" w:sz="4" w:space="0" w:color="auto"/>
              <w:left w:val="single" w:sz="4" w:space="0" w:color="auto"/>
              <w:bottom w:val="single" w:sz="4" w:space="0" w:color="auto"/>
              <w:right w:val="single" w:sz="4" w:space="0" w:color="auto"/>
            </w:tcBorders>
          </w:tcPr>
          <w:p w14:paraId="2980233C" w14:textId="77777777" w:rsidR="003C6BB2" w:rsidRPr="00CE15C0" w:rsidRDefault="003C6BB2" w:rsidP="00B268EE">
            <w:pPr>
              <w:jc w:val="center"/>
              <w:rPr>
                <w:rFonts w:ascii="Arial" w:hAnsi="Arial" w:cs="Arial"/>
                <w:sz w:val="18"/>
                <w:szCs w:val="18"/>
              </w:rPr>
            </w:pPr>
          </w:p>
          <w:p w14:paraId="33D48A4B" w14:textId="77777777" w:rsidR="003C6BB2" w:rsidRPr="00CE15C0" w:rsidRDefault="003C6BB2" w:rsidP="00B268EE">
            <w:pPr>
              <w:jc w:val="center"/>
              <w:rPr>
                <w:rFonts w:ascii="Arial" w:hAnsi="Arial" w:cs="Arial"/>
                <w:sz w:val="18"/>
                <w:szCs w:val="18"/>
              </w:rPr>
            </w:pPr>
            <w:r w:rsidRPr="00CE15C0">
              <w:rPr>
                <w:rFonts w:ascii="Arial" w:hAnsi="Arial" w:cs="Arial"/>
                <w:sz w:val="18"/>
                <w:szCs w:val="18"/>
              </w:rPr>
              <w:t>PRESENTACIÓN Y APERTURA DE PROPUESTAS:</w:t>
            </w:r>
          </w:p>
          <w:p w14:paraId="7BCA1C62" w14:textId="77777777" w:rsidR="003C6BB2" w:rsidRPr="00CE15C0" w:rsidRDefault="003C6BB2" w:rsidP="00B268EE">
            <w:pPr>
              <w:jc w:val="center"/>
              <w:rPr>
                <w:rFonts w:ascii="Arial" w:hAnsi="Arial" w:cs="Arial"/>
                <w:sz w:val="18"/>
                <w:szCs w:val="18"/>
              </w:rPr>
            </w:pPr>
          </w:p>
          <w:p w14:paraId="13AFE433" w14:textId="77777777" w:rsidR="003C6BB2" w:rsidRPr="00CE15C0" w:rsidRDefault="003C6BB2" w:rsidP="00B268EE">
            <w:pPr>
              <w:jc w:val="center"/>
              <w:rPr>
                <w:rFonts w:ascii="Arial" w:hAnsi="Arial" w:cs="Arial"/>
                <w:sz w:val="18"/>
                <w:szCs w:val="18"/>
              </w:rPr>
            </w:pPr>
          </w:p>
        </w:tc>
        <w:tc>
          <w:tcPr>
            <w:tcW w:w="6565" w:type="dxa"/>
            <w:tcBorders>
              <w:top w:val="single" w:sz="4" w:space="0" w:color="auto"/>
              <w:left w:val="single" w:sz="4" w:space="0" w:color="auto"/>
              <w:bottom w:val="single" w:sz="4" w:space="0" w:color="auto"/>
              <w:right w:val="single" w:sz="4" w:space="0" w:color="auto"/>
            </w:tcBorders>
          </w:tcPr>
          <w:p w14:paraId="5DD23119" w14:textId="77777777" w:rsidR="003C6BB2" w:rsidRPr="00CE15C0" w:rsidRDefault="003C6BB2" w:rsidP="00B268EE">
            <w:pPr>
              <w:jc w:val="both"/>
              <w:rPr>
                <w:rFonts w:ascii="Arial" w:hAnsi="Arial" w:cs="Arial"/>
                <w:sz w:val="18"/>
                <w:szCs w:val="18"/>
              </w:rPr>
            </w:pPr>
            <w:r w:rsidRPr="00CE15C0">
              <w:rPr>
                <w:rFonts w:ascii="Arial" w:hAnsi="Arial" w:cs="Arial"/>
                <w:b/>
                <w:bCs/>
                <w:sz w:val="18"/>
                <w:szCs w:val="18"/>
              </w:rPr>
              <w:t>LUGAR</w:t>
            </w:r>
            <w:r w:rsidRPr="00CE15C0">
              <w:rPr>
                <w:rFonts w:ascii="Arial" w:hAnsi="Arial" w:cs="Arial"/>
                <w:b/>
                <w:sz w:val="18"/>
                <w:szCs w:val="18"/>
              </w:rPr>
              <w:t>:</w:t>
            </w:r>
            <w:r w:rsidRPr="00CE15C0">
              <w:rPr>
                <w:rFonts w:ascii="Arial" w:hAnsi="Arial" w:cs="Arial"/>
                <w:sz w:val="18"/>
                <w:szCs w:val="18"/>
              </w:rPr>
              <w:t xml:space="preserve"> EN LA OFICINA DE LA DIRECCIÓN DE OBRAS PÚBLICAS, EN EL INTERIOR DE LA DIRECCIÓN GENERAL DE GESTIÓN DE LA CIUDAD, UBICADA EN LA CALLE CIRCUNVALACIÓN ESCRITORES NÚMERO 225 EN CIUDAD GUZMÁN, MUNICIPIO DE ZAPOTLÁN EL GRANDE, JALISCO.</w:t>
            </w:r>
          </w:p>
          <w:p w14:paraId="63B26B3D" w14:textId="77777777" w:rsidR="003C6BB2" w:rsidRPr="00CE15C0" w:rsidRDefault="003C6BB2" w:rsidP="00B268EE">
            <w:pPr>
              <w:jc w:val="both"/>
              <w:rPr>
                <w:rFonts w:ascii="Arial" w:hAnsi="Arial" w:cs="Arial"/>
                <w:b/>
                <w:bCs/>
                <w:sz w:val="18"/>
                <w:szCs w:val="18"/>
                <w:u w:val="single"/>
              </w:rPr>
            </w:pPr>
            <w:r w:rsidRPr="00CE15C0">
              <w:rPr>
                <w:rFonts w:ascii="Arial" w:hAnsi="Arial" w:cs="Arial"/>
                <w:b/>
                <w:sz w:val="18"/>
                <w:szCs w:val="18"/>
              </w:rPr>
              <w:t>DÍA Y HORA:</w:t>
            </w:r>
            <w:r w:rsidRPr="00CE15C0">
              <w:rPr>
                <w:rFonts w:ascii="Arial" w:hAnsi="Arial" w:cs="Arial"/>
                <w:sz w:val="18"/>
                <w:szCs w:val="18"/>
              </w:rPr>
              <w:t xml:space="preserve"> </w:t>
            </w:r>
            <w:r w:rsidRPr="00CE15C0">
              <w:rPr>
                <w:rFonts w:ascii="Arial" w:hAnsi="Arial" w:cs="Arial"/>
                <w:b/>
                <w:bCs/>
                <w:sz w:val="18"/>
                <w:szCs w:val="18"/>
                <w:u w:val="single"/>
              </w:rPr>
              <w:t>MARTES 18 DE AGOSTO A LAS 9:00 HORAS.</w:t>
            </w:r>
          </w:p>
          <w:p w14:paraId="4EC8F739" w14:textId="77777777" w:rsidR="003C6BB2" w:rsidRPr="00CE15C0" w:rsidRDefault="003C6BB2" w:rsidP="00B268EE">
            <w:pPr>
              <w:jc w:val="both"/>
              <w:rPr>
                <w:rFonts w:ascii="Arial" w:hAnsi="Arial" w:cs="Arial"/>
                <w:bCs/>
                <w:sz w:val="18"/>
                <w:szCs w:val="18"/>
              </w:rPr>
            </w:pPr>
            <w:r w:rsidRPr="00CE15C0">
              <w:rPr>
                <w:rFonts w:ascii="Arial" w:hAnsi="Arial" w:cs="Arial"/>
                <w:b/>
                <w:sz w:val="18"/>
                <w:szCs w:val="18"/>
              </w:rPr>
              <w:t xml:space="preserve">ASISTENCIA OBLIGATORIA </w:t>
            </w:r>
            <w:r w:rsidRPr="00CE15C0">
              <w:rPr>
                <w:rFonts w:ascii="Arial" w:hAnsi="Arial" w:cs="Arial"/>
                <w:bCs/>
                <w:sz w:val="18"/>
                <w:szCs w:val="18"/>
              </w:rPr>
              <w:t xml:space="preserve">POR SI O A TRAVÉS DE APODERADO (CON PODER SIMPLE).   </w:t>
            </w:r>
            <w:r w:rsidRPr="00CE15C0">
              <w:rPr>
                <w:rFonts w:ascii="Arial" w:hAnsi="Arial" w:cs="Arial"/>
                <w:b/>
                <w:sz w:val="18"/>
                <w:szCs w:val="18"/>
              </w:rPr>
              <w:t>NO ASISTIR ES CAUSA DE DESCALIFICACIÓN INMEDIATA.</w:t>
            </w:r>
          </w:p>
        </w:tc>
      </w:tr>
    </w:tbl>
    <w:p w14:paraId="7853D04A" w14:textId="2F61AF7D" w:rsidR="008031D1" w:rsidRPr="00E97BB8" w:rsidRDefault="008031D1" w:rsidP="008031D1">
      <w:pPr>
        <w:spacing w:after="160" w:line="259" w:lineRule="auto"/>
        <w:contextualSpacing/>
        <w:jc w:val="both"/>
        <w:rPr>
          <w:rFonts w:ascii="Arial" w:hAnsi="Arial" w:cs="Arial"/>
          <w:iCs/>
          <w:color w:val="000000"/>
          <w:sz w:val="22"/>
          <w:szCs w:val="22"/>
        </w:rPr>
      </w:pPr>
    </w:p>
    <w:p w14:paraId="4C27797F" w14:textId="0047BFC7" w:rsidR="0084657B" w:rsidRDefault="00326B99" w:rsidP="008031D1">
      <w:pPr>
        <w:spacing w:after="160" w:line="259" w:lineRule="auto"/>
        <w:contextualSpacing/>
        <w:jc w:val="both"/>
        <w:rPr>
          <w:rFonts w:ascii="Arial" w:hAnsi="Arial" w:cs="Arial"/>
          <w:bCs/>
          <w:color w:val="000000"/>
          <w:sz w:val="22"/>
          <w:szCs w:val="22"/>
        </w:rPr>
      </w:pPr>
      <w:r w:rsidRPr="00326B99">
        <w:rPr>
          <w:rFonts w:ascii="Arial" w:hAnsi="Arial" w:cs="Arial"/>
          <w:b/>
          <w:color w:val="000000"/>
          <w:sz w:val="22"/>
          <w:szCs w:val="22"/>
        </w:rPr>
        <w:t xml:space="preserve">IV.- </w:t>
      </w:r>
      <w:r w:rsidRPr="00326B99">
        <w:rPr>
          <w:rFonts w:ascii="Arial" w:hAnsi="Arial" w:cs="Arial"/>
          <w:bCs/>
          <w:color w:val="000000"/>
          <w:sz w:val="22"/>
          <w:szCs w:val="22"/>
        </w:rPr>
        <w:t xml:space="preserve">Que el día </w:t>
      </w:r>
      <w:r w:rsidRPr="00326B99">
        <w:rPr>
          <w:rFonts w:ascii="Arial" w:hAnsi="Arial" w:cs="Arial"/>
          <w:b/>
          <w:color w:val="000000"/>
          <w:sz w:val="22"/>
          <w:szCs w:val="22"/>
        </w:rPr>
        <w:t>13 de agosto del 2026</w:t>
      </w:r>
      <w:r w:rsidR="00CD1A5F">
        <w:rPr>
          <w:rFonts w:ascii="Arial" w:hAnsi="Arial" w:cs="Arial"/>
          <w:b/>
          <w:color w:val="000000"/>
          <w:sz w:val="22"/>
          <w:szCs w:val="22"/>
        </w:rPr>
        <w:t xml:space="preserve">, </w:t>
      </w:r>
      <w:r w:rsidRPr="00CD1A5F">
        <w:rPr>
          <w:rFonts w:ascii="Arial" w:hAnsi="Arial" w:cs="Arial"/>
          <w:b/>
          <w:color w:val="000000"/>
          <w:sz w:val="22"/>
          <w:szCs w:val="22"/>
        </w:rPr>
        <w:t>a las 09:00 horas,</w:t>
      </w:r>
      <w:r w:rsidRPr="00326B99">
        <w:rPr>
          <w:rFonts w:ascii="Arial" w:hAnsi="Arial" w:cs="Arial"/>
          <w:bCs/>
          <w:color w:val="000000"/>
          <w:sz w:val="22"/>
          <w:szCs w:val="22"/>
        </w:rPr>
        <w:t xml:space="preserve"> se desahogó el acto formal de la Visita al Sitio de Ejecución de los Trabajos en la calle Tolimán. En dicha diligencia se constató la comparecencia de tres de los cinco licitantes invitados; asimismo, se asentó en </w:t>
      </w:r>
      <w:r w:rsidRPr="00326B99">
        <w:rPr>
          <w:rFonts w:ascii="Arial" w:hAnsi="Arial" w:cs="Arial"/>
          <w:bCs/>
          <w:color w:val="000000"/>
          <w:sz w:val="22"/>
          <w:szCs w:val="22"/>
        </w:rPr>
        <w:lastRenderedPageBreak/>
        <w:t xml:space="preserve">la respectiva acta la inasistencia de la empresa </w:t>
      </w:r>
      <w:r w:rsidRPr="00326B99">
        <w:rPr>
          <w:rFonts w:ascii="Arial" w:hAnsi="Arial" w:cs="Arial"/>
          <w:b/>
          <w:color w:val="000000"/>
          <w:sz w:val="22"/>
          <w:szCs w:val="22"/>
        </w:rPr>
        <w:t>GIYC, S.A. DE C.V.</w:t>
      </w:r>
      <w:r w:rsidRPr="00326B99">
        <w:rPr>
          <w:rFonts w:ascii="Arial" w:hAnsi="Arial" w:cs="Arial"/>
          <w:bCs/>
          <w:color w:val="000000"/>
          <w:sz w:val="22"/>
          <w:szCs w:val="22"/>
        </w:rPr>
        <w:t xml:space="preserve">, configurándose su descalificación automática del procedimiento de conformidad con las bases del concurso, así como la no comparecencia de </w:t>
      </w:r>
      <w:r w:rsidRPr="00326B99">
        <w:rPr>
          <w:rFonts w:ascii="Arial" w:hAnsi="Arial" w:cs="Arial"/>
          <w:b/>
          <w:color w:val="000000"/>
          <w:sz w:val="22"/>
          <w:szCs w:val="22"/>
        </w:rPr>
        <w:t>CONSTRUCTORA ROASA, S.A. DE C.V.</w:t>
      </w:r>
      <w:r w:rsidRPr="00326B99">
        <w:rPr>
          <w:rFonts w:ascii="Arial" w:hAnsi="Arial" w:cs="Arial"/>
          <w:bCs/>
          <w:color w:val="000000"/>
          <w:sz w:val="22"/>
          <w:szCs w:val="22"/>
        </w:rPr>
        <w:t xml:space="preserve"> al no haber manifestado previamente su aceptación para concursar.</w:t>
      </w:r>
    </w:p>
    <w:p w14:paraId="49882B49" w14:textId="77777777" w:rsidR="00CD1A5F" w:rsidRDefault="00CD1A5F" w:rsidP="008031D1">
      <w:pPr>
        <w:spacing w:after="160" w:line="259" w:lineRule="auto"/>
        <w:contextualSpacing/>
        <w:jc w:val="both"/>
        <w:rPr>
          <w:rFonts w:ascii="Arial" w:hAnsi="Arial" w:cs="Arial"/>
          <w:bCs/>
          <w:color w:val="000000"/>
          <w:sz w:val="22"/>
          <w:szCs w:val="22"/>
        </w:rPr>
      </w:pPr>
    </w:p>
    <w:p w14:paraId="49B2007B" w14:textId="27444947" w:rsidR="00326B99" w:rsidRDefault="00CD1A5F" w:rsidP="008031D1">
      <w:pPr>
        <w:spacing w:after="160" w:line="259" w:lineRule="auto"/>
        <w:contextualSpacing/>
        <w:jc w:val="both"/>
        <w:rPr>
          <w:rFonts w:ascii="Arial" w:hAnsi="Arial" w:cs="Arial"/>
          <w:bCs/>
          <w:color w:val="000000"/>
          <w:sz w:val="22"/>
          <w:szCs w:val="22"/>
        </w:rPr>
      </w:pPr>
      <w:r w:rsidRPr="00CD1A5F">
        <w:rPr>
          <w:rFonts w:ascii="Arial" w:hAnsi="Arial" w:cs="Arial"/>
          <w:b/>
          <w:color w:val="000000"/>
          <w:sz w:val="22"/>
          <w:szCs w:val="22"/>
        </w:rPr>
        <w:t>V.-</w:t>
      </w:r>
      <w:r w:rsidRPr="00CD1A5F">
        <w:rPr>
          <w:rFonts w:ascii="Arial" w:hAnsi="Arial" w:cs="Arial"/>
          <w:bCs/>
          <w:color w:val="000000"/>
          <w:sz w:val="22"/>
          <w:szCs w:val="22"/>
        </w:rPr>
        <w:t xml:space="preserve"> Que, continuando con el calendario de actos, ese mismo </w:t>
      </w:r>
      <w:r w:rsidRPr="00CD1A5F">
        <w:rPr>
          <w:rFonts w:ascii="Arial" w:hAnsi="Arial" w:cs="Arial"/>
          <w:b/>
          <w:color w:val="000000"/>
          <w:sz w:val="22"/>
          <w:szCs w:val="22"/>
        </w:rPr>
        <w:t>13 de agosto del2026 a las 10:00 horas</w:t>
      </w:r>
      <w:r w:rsidRPr="00CD1A5F">
        <w:rPr>
          <w:rFonts w:ascii="Arial" w:hAnsi="Arial" w:cs="Arial"/>
          <w:bCs/>
          <w:color w:val="000000"/>
          <w:sz w:val="22"/>
          <w:szCs w:val="22"/>
        </w:rPr>
        <w:t xml:space="preserve">, se celebró la Junta de Aclaraciones en las oficinas de la Dirección General de Gestión de la Ciudad. El acto fue presidido por el Área Técnica con la asistencia de los tres contratistas que continuaban habilitados en el proceso, haciéndose constar que ninguno de los participantes presentó dudas, cuestionamientos ni observaciones al proyecto ejecutivo ni a las bases </w:t>
      </w:r>
      <w:r w:rsidR="00AB3C48">
        <w:rPr>
          <w:rFonts w:ascii="Arial" w:hAnsi="Arial" w:cs="Arial"/>
          <w:bCs/>
          <w:color w:val="000000"/>
          <w:sz w:val="22"/>
          <w:szCs w:val="22"/>
        </w:rPr>
        <w:t>del concurso</w:t>
      </w:r>
      <w:r>
        <w:rPr>
          <w:rFonts w:ascii="Arial" w:hAnsi="Arial" w:cs="Arial"/>
          <w:bCs/>
          <w:color w:val="000000"/>
          <w:sz w:val="22"/>
          <w:szCs w:val="22"/>
        </w:rPr>
        <w:t>.</w:t>
      </w:r>
    </w:p>
    <w:p w14:paraId="39EF7804" w14:textId="77777777" w:rsidR="00CD1A5F" w:rsidRDefault="00CD1A5F" w:rsidP="008031D1">
      <w:pPr>
        <w:spacing w:after="160" w:line="259" w:lineRule="auto"/>
        <w:contextualSpacing/>
        <w:jc w:val="both"/>
        <w:rPr>
          <w:rFonts w:ascii="Arial" w:hAnsi="Arial" w:cs="Arial"/>
          <w:bCs/>
          <w:color w:val="000000"/>
          <w:sz w:val="22"/>
          <w:szCs w:val="22"/>
        </w:rPr>
      </w:pPr>
    </w:p>
    <w:p w14:paraId="320D5059" w14:textId="52803D7B" w:rsidR="00CD1A5F" w:rsidRDefault="00CD1A5F" w:rsidP="008031D1">
      <w:pPr>
        <w:spacing w:after="160" w:line="259" w:lineRule="auto"/>
        <w:contextualSpacing/>
        <w:jc w:val="both"/>
        <w:rPr>
          <w:rFonts w:ascii="Arial" w:hAnsi="Arial" w:cs="Arial"/>
          <w:bCs/>
          <w:color w:val="000000"/>
          <w:sz w:val="22"/>
          <w:szCs w:val="22"/>
        </w:rPr>
      </w:pPr>
      <w:r>
        <w:rPr>
          <w:rFonts w:ascii="Arial" w:hAnsi="Arial" w:cs="Arial"/>
          <w:b/>
          <w:color w:val="000000"/>
          <w:sz w:val="22"/>
          <w:szCs w:val="22"/>
        </w:rPr>
        <w:t xml:space="preserve">VI.- </w:t>
      </w:r>
      <w:r>
        <w:rPr>
          <w:rFonts w:ascii="Arial" w:hAnsi="Arial" w:cs="Arial"/>
          <w:bCs/>
          <w:color w:val="000000"/>
          <w:sz w:val="22"/>
          <w:szCs w:val="22"/>
        </w:rPr>
        <w:t>Q</w:t>
      </w:r>
      <w:r w:rsidRPr="00CD1A5F">
        <w:rPr>
          <w:rFonts w:ascii="Arial" w:hAnsi="Arial" w:cs="Arial"/>
          <w:bCs/>
          <w:color w:val="000000"/>
          <w:sz w:val="22"/>
          <w:szCs w:val="22"/>
        </w:rPr>
        <w:t xml:space="preserve">ue con fecha </w:t>
      </w:r>
      <w:r w:rsidRPr="00CD1A5F">
        <w:rPr>
          <w:rFonts w:ascii="Arial" w:hAnsi="Arial" w:cs="Arial"/>
          <w:b/>
          <w:color w:val="000000"/>
          <w:sz w:val="22"/>
          <w:szCs w:val="22"/>
        </w:rPr>
        <w:t>18 de agosto del 2026 a las 09:00 horas</w:t>
      </w:r>
      <w:r w:rsidRPr="00CD1A5F">
        <w:rPr>
          <w:rFonts w:ascii="Arial" w:hAnsi="Arial" w:cs="Arial"/>
          <w:bCs/>
          <w:color w:val="000000"/>
          <w:sz w:val="22"/>
          <w:szCs w:val="22"/>
        </w:rPr>
        <w:t>, se instaló formalmente el acto de Presentación y Apertura de Proposiciones</w:t>
      </w:r>
      <w:r>
        <w:rPr>
          <w:rFonts w:ascii="Arial" w:hAnsi="Arial" w:cs="Arial"/>
          <w:bCs/>
          <w:color w:val="000000"/>
          <w:sz w:val="22"/>
          <w:szCs w:val="22"/>
        </w:rPr>
        <w:t xml:space="preserve">, en la que </w:t>
      </w:r>
      <w:r w:rsidRPr="00CD1A5F">
        <w:rPr>
          <w:rFonts w:ascii="Arial" w:hAnsi="Arial" w:cs="Arial"/>
          <w:bCs/>
          <w:color w:val="000000"/>
          <w:sz w:val="22"/>
          <w:szCs w:val="22"/>
        </w:rPr>
        <w:t>se recibieron y aceptaron a simple vista las propuestas económicas de los tres participantes calificados</w:t>
      </w:r>
      <w:r>
        <w:rPr>
          <w:rFonts w:ascii="Arial" w:hAnsi="Arial" w:cs="Arial"/>
          <w:bCs/>
          <w:color w:val="000000"/>
          <w:sz w:val="22"/>
          <w:szCs w:val="22"/>
        </w:rPr>
        <w:t>, mismas que se transcriben a continuación:</w:t>
      </w:r>
    </w:p>
    <w:p w14:paraId="31F27DC3" w14:textId="77777777" w:rsidR="00CD1A5F" w:rsidRDefault="00CD1A5F" w:rsidP="008031D1">
      <w:pPr>
        <w:spacing w:after="160" w:line="259" w:lineRule="auto"/>
        <w:contextualSpacing/>
        <w:jc w:val="both"/>
        <w:rPr>
          <w:rFonts w:ascii="Arial" w:hAnsi="Arial" w:cs="Arial"/>
          <w:bCs/>
          <w:color w:val="000000"/>
          <w:sz w:val="22"/>
          <w:szCs w:val="22"/>
        </w:rPr>
      </w:pPr>
    </w:p>
    <w:tbl>
      <w:tblPr>
        <w:tblW w:w="8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559"/>
        <w:gridCol w:w="4106"/>
      </w:tblGrid>
      <w:tr w:rsidR="00CD1A5F" w:rsidRPr="009D3EFD" w14:paraId="7B987503" w14:textId="77777777" w:rsidTr="00B268EE">
        <w:tc>
          <w:tcPr>
            <w:tcW w:w="3119" w:type="dxa"/>
            <w:tcMar>
              <w:top w:w="100" w:type="nil"/>
              <w:right w:w="100" w:type="nil"/>
            </w:tcMar>
          </w:tcPr>
          <w:p w14:paraId="286F5303" w14:textId="77777777" w:rsidR="00CD1A5F" w:rsidRPr="009D3EFD" w:rsidRDefault="00CD1A5F" w:rsidP="00B268EE">
            <w:pPr>
              <w:autoSpaceDE w:val="0"/>
              <w:autoSpaceDN w:val="0"/>
              <w:adjustRightInd w:val="0"/>
              <w:jc w:val="center"/>
              <w:rPr>
                <w:rFonts w:ascii="Arial" w:hAnsi="Arial" w:cs="Arial"/>
                <w:b/>
                <w:bCs/>
                <w:sz w:val="20"/>
                <w:szCs w:val="20"/>
                <w:lang w:val="es-MX"/>
              </w:rPr>
            </w:pPr>
            <w:r w:rsidRPr="009D3EFD">
              <w:rPr>
                <w:rFonts w:ascii="Arial" w:hAnsi="Arial" w:cs="Arial"/>
                <w:b/>
                <w:bCs/>
                <w:sz w:val="20"/>
                <w:szCs w:val="20"/>
                <w:lang w:val="es-MX"/>
              </w:rPr>
              <w:t>CONCURSANTE</w:t>
            </w:r>
          </w:p>
        </w:tc>
        <w:tc>
          <w:tcPr>
            <w:tcW w:w="1559" w:type="dxa"/>
            <w:tcMar>
              <w:top w:w="100" w:type="nil"/>
              <w:right w:w="100" w:type="nil"/>
            </w:tcMar>
          </w:tcPr>
          <w:p w14:paraId="51D0634B" w14:textId="77777777" w:rsidR="00CD1A5F" w:rsidRPr="009D3EFD" w:rsidRDefault="00CD1A5F" w:rsidP="00B268EE">
            <w:pPr>
              <w:autoSpaceDE w:val="0"/>
              <w:autoSpaceDN w:val="0"/>
              <w:adjustRightInd w:val="0"/>
              <w:jc w:val="center"/>
              <w:rPr>
                <w:rFonts w:ascii="Arial" w:hAnsi="Arial" w:cs="Arial"/>
                <w:b/>
                <w:bCs/>
                <w:sz w:val="20"/>
                <w:szCs w:val="20"/>
                <w:lang w:val="es-MX"/>
              </w:rPr>
            </w:pPr>
            <w:r w:rsidRPr="009D3EFD">
              <w:rPr>
                <w:rFonts w:ascii="Arial" w:hAnsi="Arial" w:cs="Arial"/>
                <w:b/>
                <w:bCs/>
                <w:sz w:val="20"/>
                <w:szCs w:val="20"/>
                <w:lang w:val="es-MX"/>
              </w:rPr>
              <w:t>ACEPTADA</w:t>
            </w:r>
          </w:p>
        </w:tc>
        <w:tc>
          <w:tcPr>
            <w:tcW w:w="4106" w:type="dxa"/>
          </w:tcPr>
          <w:p w14:paraId="427E1FD8" w14:textId="77777777" w:rsidR="00CD1A5F" w:rsidRPr="009D3EFD" w:rsidRDefault="00CD1A5F" w:rsidP="00B268EE">
            <w:pPr>
              <w:autoSpaceDE w:val="0"/>
              <w:autoSpaceDN w:val="0"/>
              <w:adjustRightInd w:val="0"/>
              <w:jc w:val="center"/>
              <w:rPr>
                <w:rFonts w:ascii="Arial" w:hAnsi="Arial" w:cs="Arial"/>
                <w:b/>
                <w:bCs/>
                <w:sz w:val="20"/>
                <w:szCs w:val="20"/>
                <w:lang w:val="es-MX"/>
              </w:rPr>
            </w:pPr>
            <w:r w:rsidRPr="009D3EFD">
              <w:rPr>
                <w:rFonts w:ascii="Arial" w:hAnsi="Arial" w:cs="Arial"/>
                <w:b/>
                <w:bCs/>
                <w:sz w:val="20"/>
                <w:szCs w:val="20"/>
                <w:lang w:val="es-MX"/>
              </w:rPr>
              <w:t>PROPUESTA ECONOMICA</w:t>
            </w:r>
          </w:p>
        </w:tc>
      </w:tr>
      <w:tr w:rsidR="00CD1A5F" w:rsidRPr="009D3EFD" w14:paraId="5064E4B9" w14:textId="77777777" w:rsidTr="00B268EE">
        <w:trPr>
          <w:trHeight w:val="737"/>
        </w:trPr>
        <w:tc>
          <w:tcPr>
            <w:tcW w:w="3119" w:type="dxa"/>
            <w:tcMar>
              <w:top w:w="100" w:type="nil"/>
              <w:right w:w="100" w:type="nil"/>
            </w:tcMar>
          </w:tcPr>
          <w:p w14:paraId="22CDE23D" w14:textId="77777777" w:rsidR="00CD1A5F" w:rsidRPr="009D3EFD" w:rsidRDefault="00CD1A5F" w:rsidP="00B268EE">
            <w:pPr>
              <w:autoSpaceDE w:val="0"/>
              <w:autoSpaceDN w:val="0"/>
              <w:adjustRightInd w:val="0"/>
              <w:spacing w:line="276" w:lineRule="auto"/>
              <w:jc w:val="both"/>
              <w:rPr>
                <w:rFonts w:ascii="Arial" w:eastAsia="Calibri" w:hAnsi="Arial" w:cs="Arial"/>
                <w:b/>
                <w:bCs/>
                <w:sz w:val="20"/>
                <w:szCs w:val="20"/>
                <w:lang w:val="es-MX"/>
              </w:rPr>
            </w:pPr>
            <w:r w:rsidRPr="009D3EFD">
              <w:rPr>
                <w:rFonts w:ascii="Arial" w:eastAsia="Calibri" w:hAnsi="Arial" w:cs="Arial"/>
                <w:b/>
                <w:bCs/>
                <w:sz w:val="20"/>
                <w:szCs w:val="20"/>
              </w:rPr>
              <w:t xml:space="preserve">CONSTRUCTORA Y EDIFICADORA DEL SUR TECA, S.A. DE C.V. </w:t>
            </w:r>
          </w:p>
          <w:p w14:paraId="4F6CF23C" w14:textId="77777777" w:rsidR="00CD1A5F" w:rsidRPr="009D3EFD" w:rsidRDefault="00CD1A5F" w:rsidP="00B268EE">
            <w:pPr>
              <w:autoSpaceDE w:val="0"/>
              <w:autoSpaceDN w:val="0"/>
              <w:adjustRightInd w:val="0"/>
              <w:spacing w:line="276" w:lineRule="auto"/>
              <w:jc w:val="both"/>
              <w:rPr>
                <w:rFonts w:ascii="Arial" w:eastAsiaTheme="minorHAnsi" w:hAnsi="Arial" w:cs="Arial"/>
                <w:b/>
                <w:sz w:val="20"/>
                <w:szCs w:val="20"/>
                <w:highlight w:val="yellow"/>
                <w:lang w:val="en-US"/>
              </w:rPr>
            </w:pPr>
          </w:p>
        </w:tc>
        <w:tc>
          <w:tcPr>
            <w:tcW w:w="1559" w:type="dxa"/>
            <w:tcMar>
              <w:top w:w="100" w:type="nil"/>
              <w:right w:w="100" w:type="nil"/>
            </w:tcMar>
          </w:tcPr>
          <w:p w14:paraId="2195CADB" w14:textId="77777777" w:rsidR="00CD1A5F" w:rsidRPr="009D3EFD" w:rsidRDefault="00CD1A5F" w:rsidP="00B268EE">
            <w:pPr>
              <w:autoSpaceDE w:val="0"/>
              <w:autoSpaceDN w:val="0"/>
              <w:adjustRightInd w:val="0"/>
              <w:jc w:val="center"/>
              <w:rPr>
                <w:rFonts w:ascii="Arial" w:hAnsi="Arial" w:cs="Arial"/>
                <w:b/>
                <w:bCs/>
                <w:sz w:val="20"/>
                <w:szCs w:val="20"/>
                <w:lang w:val="es-MX"/>
              </w:rPr>
            </w:pPr>
          </w:p>
          <w:p w14:paraId="0A93EBFC" w14:textId="77777777" w:rsidR="00CD1A5F" w:rsidRPr="009D3EFD" w:rsidRDefault="00CD1A5F" w:rsidP="00B268EE">
            <w:pPr>
              <w:autoSpaceDE w:val="0"/>
              <w:autoSpaceDN w:val="0"/>
              <w:adjustRightInd w:val="0"/>
              <w:jc w:val="center"/>
              <w:rPr>
                <w:rFonts w:ascii="Arial" w:hAnsi="Arial" w:cs="Arial"/>
                <w:b/>
                <w:bCs/>
                <w:sz w:val="20"/>
                <w:szCs w:val="20"/>
                <w:lang w:val="es-MX"/>
              </w:rPr>
            </w:pPr>
            <w:r w:rsidRPr="009D3EFD">
              <w:rPr>
                <w:rFonts w:ascii="Arial" w:hAnsi="Arial" w:cs="Arial"/>
                <w:b/>
                <w:bCs/>
                <w:sz w:val="20"/>
                <w:szCs w:val="20"/>
                <w:lang w:val="es-MX"/>
              </w:rPr>
              <w:t>SI</w:t>
            </w:r>
          </w:p>
        </w:tc>
        <w:tc>
          <w:tcPr>
            <w:tcW w:w="4106" w:type="dxa"/>
          </w:tcPr>
          <w:p w14:paraId="67D0CD67" w14:textId="77777777" w:rsidR="00CD1A5F" w:rsidRPr="009D3EFD" w:rsidRDefault="00CD1A5F" w:rsidP="00B268EE">
            <w:pPr>
              <w:autoSpaceDE w:val="0"/>
              <w:autoSpaceDN w:val="0"/>
              <w:adjustRightInd w:val="0"/>
              <w:jc w:val="both"/>
              <w:rPr>
                <w:rFonts w:ascii="Arial" w:hAnsi="Arial" w:cs="Arial"/>
                <w:b/>
                <w:bCs/>
                <w:sz w:val="20"/>
                <w:szCs w:val="20"/>
                <w:highlight w:val="yellow"/>
                <w:lang w:val="es-MX"/>
              </w:rPr>
            </w:pPr>
            <w:r w:rsidRPr="009D3EFD">
              <w:rPr>
                <w:rFonts w:ascii="Arial" w:hAnsi="Arial" w:cs="Arial"/>
                <w:b/>
                <w:bCs/>
                <w:color w:val="000000"/>
                <w:sz w:val="20"/>
                <w:szCs w:val="20"/>
                <w:lang w:val="es-MX" w:eastAsia="es-MX"/>
              </w:rPr>
              <w:t>$2’964,302.93 (DOS MILLONES NOVECIENTOS SESENTA Y CUATRO MIL TRESCIENTOS DOS PESOS 93/100 M.N.)</w:t>
            </w:r>
          </w:p>
        </w:tc>
      </w:tr>
      <w:tr w:rsidR="00CD1A5F" w:rsidRPr="009D3EFD" w14:paraId="1112E7BF" w14:textId="77777777" w:rsidTr="00B268EE">
        <w:trPr>
          <w:trHeight w:val="556"/>
        </w:trPr>
        <w:tc>
          <w:tcPr>
            <w:tcW w:w="3119" w:type="dxa"/>
            <w:tcMar>
              <w:top w:w="100" w:type="nil"/>
              <w:right w:w="100" w:type="nil"/>
            </w:tcMar>
          </w:tcPr>
          <w:p w14:paraId="49A77429" w14:textId="77777777" w:rsidR="00CD1A5F" w:rsidRPr="009D3EFD" w:rsidRDefault="00CD1A5F" w:rsidP="00B268EE">
            <w:pPr>
              <w:autoSpaceDE w:val="0"/>
              <w:autoSpaceDN w:val="0"/>
              <w:adjustRightInd w:val="0"/>
              <w:spacing w:line="276" w:lineRule="auto"/>
              <w:jc w:val="both"/>
              <w:rPr>
                <w:rFonts w:ascii="Arial" w:eastAsiaTheme="minorHAnsi" w:hAnsi="Arial" w:cs="Arial"/>
                <w:b/>
                <w:sz w:val="20"/>
                <w:szCs w:val="20"/>
                <w:lang w:val="en-US"/>
              </w:rPr>
            </w:pPr>
            <w:r w:rsidRPr="009D3EFD">
              <w:rPr>
                <w:rFonts w:ascii="Arial" w:eastAsia="Calibri" w:hAnsi="Arial" w:cs="Arial"/>
                <w:b/>
                <w:bCs/>
                <w:sz w:val="20"/>
                <w:szCs w:val="20"/>
              </w:rPr>
              <w:t xml:space="preserve">JOSÉ ABACÚ SÁNCHEZ SANDOVAL </w:t>
            </w:r>
          </w:p>
          <w:p w14:paraId="38201266" w14:textId="77777777" w:rsidR="00CD1A5F" w:rsidRPr="009D3EFD" w:rsidRDefault="00CD1A5F" w:rsidP="00B268EE">
            <w:pPr>
              <w:autoSpaceDE w:val="0"/>
              <w:autoSpaceDN w:val="0"/>
              <w:adjustRightInd w:val="0"/>
              <w:spacing w:line="276" w:lineRule="auto"/>
              <w:jc w:val="both"/>
              <w:rPr>
                <w:rFonts w:ascii="Arial" w:eastAsia="Calibri" w:hAnsi="Arial" w:cs="Arial"/>
                <w:b/>
                <w:bCs/>
                <w:sz w:val="20"/>
                <w:szCs w:val="20"/>
                <w:lang w:val="es-MX"/>
              </w:rPr>
            </w:pPr>
          </w:p>
        </w:tc>
        <w:tc>
          <w:tcPr>
            <w:tcW w:w="1559" w:type="dxa"/>
            <w:tcMar>
              <w:top w:w="100" w:type="nil"/>
              <w:right w:w="100" w:type="nil"/>
            </w:tcMar>
          </w:tcPr>
          <w:p w14:paraId="416EB429" w14:textId="77777777" w:rsidR="00CD1A5F" w:rsidRPr="009D3EFD" w:rsidRDefault="00CD1A5F" w:rsidP="00B268EE">
            <w:pPr>
              <w:autoSpaceDE w:val="0"/>
              <w:autoSpaceDN w:val="0"/>
              <w:adjustRightInd w:val="0"/>
              <w:jc w:val="center"/>
              <w:rPr>
                <w:rFonts w:ascii="Arial" w:hAnsi="Arial" w:cs="Arial"/>
                <w:b/>
                <w:bCs/>
                <w:sz w:val="20"/>
                <w:szCs w:val="20"/>
                <w:lang w:val="es-MX"/>
              </w:rPr>
            </w:pPr>
          </w:p>
          <w:p w14:paraId="4F027251" w14:textId="77777777" w:rsidR="00CD1A5F" w:rsidRPr="009D3EFD" w:rsidRDefault="00CD1A5F" w:rsidP="00B268EE">
            <w:pPr>
              <w:autoSpaceDE w:val="0"/>
              <w:autoSpaceDN w:val="0"/>
              <w:adjustRightInd w:val="0"/>
              <w:jc w:val="center"/>
              <w:rPr>
                <w:rFonts w:ascii="Arial" w:hAnsi="Arial" w:cs="Arial"/>
                <w:b/>
                <w:bCs/>
                <w:sz w:val="20"/>
                <w:szCs w:val="20"/>
                <w:lang w:val="es-MX"/>
              </w:rPr>
            </w:pPr>
            <w:r w:rsidRPr="009D3EFD">
              <w:rPr>
                <w:rFonts w:ascii="Arial" w:hAnsi="Arial" w:cs="Arial"/>
                <w:b/>
                <w:bCs/>
                <w:sz w:val="20"/>
                <w:szCs w:val="20"/>
                <w:lang w:val="es-MX"/>
              </w:rPr>
              <w:t>SI</w:t>
            </w:r>
          </w:p>
        </w:tc>
        <w:tc>
          <w:tcPr>
            <w:tcW w:w="4106" w:type="dxa"/>
          </w:tcPr>
          <w:p w14:paraId="2BE87D12" w14:textId="77777777" w:rsidR="00CD1A5F" w:rsidRPr="009D3EFD" w:rsidRDefault="00CD1A5F" w:rsidP="00B268EE">
            <w:pPr>
              <w:autoSpaceDE w:val="0"/>
              <w:autoSpaceDN w:val="0"/>
              <w:adjustRightInd w:val="0"/>
              <w:jc w:val="both"/>
              <w:rPr>
                <w:rFonts w:ascii="Arial" w:hAnsi="Arial" w:cs="Arial"/>
                <w:b/>
                <w:bCs/>
                <w:sz w:val="20"/>
                <w:szCs w:val="20"/>
                <w:highlight w:val="yellow"/>
                <w:lang w:val="es-MX"/>
              </w:rPr>
            </w:pPr>
            <w:r w:rsidRPr="009D3EFD">
              <w:rPr>
                <w:rFonts w:ascii="Arial" w:hAnsi="Arial" w:cs="Arial"/>
                <w:b/>
                <w:bCs/>
                <w:color w:val="000000"/>
                <w:sz w:val="20"/>
                <w:szCs w:val="20"/>
                <w:lang w:val="es-MX" w:eastAsia="es-MX"/>
              </w:rPr>
              <w:t>$2’</w:t>
            </w:r>
            <w:r>
              <w:rPr>
                <w:rFonts w:ascii="Arial" w:hAnsi="Arial" w:cs="Arial"/>
                <w:b/>
                <w:bCs/>
                <w:color w:val="000000"/>
                <w:sz w:val="20"/>
                <w:szCs w:val="20"/>
                <w:lang w:val="es-MX" w:eastAsia="es-MX"/>
              </w:rPr>
              <w:t>925,325.44</w:t>
            </w:r>
            <w:r w:rsidRPr="009D3EFD">
              <w:rPr>
                <w:rFonts w:ascii="Arial" w:hAnsi="Arial" w:cs="Arial"/>
                <w:b/>
                <w:bCs/>
                <w:color w:val="000000"/>
                <w:sz w:val="20"/>
                <w:szCs w:val="20"/>
                <w:lang w:val="es-MX" w:eastAsia="es-MX"/>
              </w:rPr>
              <w:t xml:space="preserve"> (DOS MILLONES </w:t>
            </w:r>
            <w:r>
              <w:rPr>
                <w:rFonts w:ascii="Arial" w:hAnsi="Arial" w:cs="Arial"/>
                <w:b/>
                <w:bCs/>
                <w:color w:val="000000"/>
                <w:sz w:val="20"/>
                <w:szCs w:val="20"/>
                <w:lang w:val="es-MX" w:eastAsia="es-MX"/>
              </w:rPr>
              <w:t>NOVECIENTOS VEINTICINCO MIL TRESCIENTOS VEINTICINCO</w:t>
            </w:r>
            <w:r w:rsidRPr="009D3EFD">
              <w:rPr>
                <w:rFonts w:ascii="Arial" w:hAnsi="Arial" w:cs="Arial"/>
                <w:b/>
                <w:bCs/>
                <w:color w:val="000000"/>
                <w:sz w:val="20"/>
                <w:szCs w:val="20"/>
                <w:lang w:val="es-MX" w:eastAsia="es-MX"/>
              </w:rPr>
              <w:t xml:space="preserve"> PESOS </w:t>
            </w:r>
            <w:r>
              <w:rPr>
                <w:rFonts w:ascii="Arial" w:hAnsi="Arial" w:cs="Arial"/>
                <w:b/>
                <w:bCs/>
                <w:color w:val="000000"/>
                <w:sz w:val="20"/>
                <w:szCs w:val="20"/>
                <w:lang w:val="es-MX" w:eastAsia="es-MX"/>
              </w:rPr>
              <w:t>94</w:t>
            </w:r>
            <w:r w:rsidRPr="009D3EFD">
              <w:rPr>
                <w:rFonts w:ascii="Arial" w:hAnsi="Arial" w:cs="Arial"/>
                <w:b/>
                <w:bCs/>
                <w:color w:val="000000"/>
                <w:sz w:val="20"/>
                <w:szCs w:val="20"/>
                <w:lang w:val="es-MX" w:eastAsia="es-MX"/>
              </w:rPr>
              <w:t>/100 M.N.)</w:t>
            </w:r>
          </w:p>
        </w:tc>
      </w:tr>
      <w:tr w:rsidR="00CD1A5F" w:rsidRPr="009D3EFD" w14:paraId="04B3128E" w14:textId="77777777" w:rsidTr="00B268EE">
        <w:tc>
          <w:tcPr>
            <w:tcW w:w="3119" w:type="dxa"/>
            <w:tcMar>
              <w:top w:w="100" w:type="nil"/>
              <w:right w:w="100" w:type="nil"/>
            </w:tcMar>
          </w:tcPr>
          <w:p w14:paraId="1D513373" w14:textId="77777777" w:rsidR="00CD1A5F" w:rsidRPr="009D3EFD" w:rsidRDefault="00CD1A5F" w:rsidP="00B268EE">
            <w:pPr>
              <w:autoSpaceDE w:val="0"/>
              <w:autoSpaceDN w:val="0"/>
              <w:adjustRightInd w:val="0"/>
              <w:spacing w:line="276" w:lineRule="auto"/>
              <w:jc w:val="both"/>
              <w:rPr>
                <w:rFonts w:ascii="Arial" w:eastAsia="Calibri" w:hAnsi="Arial" w:cs="Arial"/>
                <w:b/>
                <w:bCs/>
                <w:sz w:val="20"/>
                <w:szCs w:val="20"/>
              </w:rPr>
            </w:pPr>
          </w:p>
          <w:p w14:paraId="4F2F8AEF" w14:textId="77777777" w:rsidR="00CD1A5F" w:rsidRPr="009D3EFD" w:rsidRDefault="00CD1A5F" w:rsidP="00B268EE">
            <w:pPr>
              <w:autoSpaceDE w:val="0"/>
              <w:autoSpaceDN w:val="0"/>
              <w:adjustRightInd w:val="0"/>
              <w:spacing w:line="276" w:lineRule="auto"/>
              <w:jc w:val="both"/>
              <w:rPr>
                <w:rFonts w:ascii="Arial" w:hAnsi="Arial" w:cs="Arial"/>
                <w:b/>
                <w:bCs/>
                <w:iCs/>
                <w:sz w:val="20"/>
                <w:szCs w:val="20"/>
                <w:highlight w:val="yellow"/>
              </w:rPr>
            </w:pPr>
            <w:r w:rsidRPr="009D3EFD">
              <w:rPr>
                <w:rFonts w:ascii="Arial" w:eastAsia="Calibri" w:hAnsi="Arial" w:cs="Arial"/>
                <w:b/>
                <w:bCs/>
                <w:sz w:val="20"/>
                <w:szCs w:val="20"/>
              </w:rPr>
              <w:t xml:space="preserve">ING. ARQ. VICTOR MANUEL MORENO LEAL </w:t>
            </w:r>
          </w:p>
        </w:tc>
        <w:tc>
          <w:tcPr>
            <w:tcW w:w="1559" w:type="dxa"/>
            <w:tcMar>
              <w:top w:w="100" w:type="nil"/>
              <w:right w:w="100" w:type="nil"/>
            </w:tcMar>
          </w:tcPr>
          <w:p w14:paraId="6DF1C997" w14:textId="77777777" w:rsidR="00CD1A5F" w:rsidRPr="009D3EFD" w:rsidRDefault="00CD1A5F" w:rsidP="00B268EE">
            <w:pPr>
              <w:autoSpaceDE w:val="0"/>
              <w:autoSpaceDN w:val="0"/>
              <w:adjustRightInd w:val="0"/>
              <w:rPr>
                <w:rFonts w:ascii="Arial" w:hAnsi="Arial" w:cs="Arial"/>
                <w:b/>
                <w:bCs/>
                <w:sz w:val="20"/>
                <w:szCs w:val="20"/>
                <w:lang w:val="es-MX"/>
              </w:rPr>
            </w:pPr>
          </w:p>
          <w:p w14:paraId="6FCF8CBB" w14:textId="77777777" w:rsidR="00CD1A5F" w:rsidRPr="009D3EFD" w:rsidRDefault="00CD1A5F" w:rsidP="00B268EE">
            <w:pPr>
              <w:autoSpaceDE w:val="0"/>
              <w:autoSpaceDN w:val="0"/>
              <w:adjustRightInd w:val="0"/>
              <w:jc w:val="center"/>
              <w:rPr>
                <w:rFonts w:ascii="Arial" w:hAnsi="Arial" w:cs="Arial"/>
                <w:b/>
                <w:bCs/>
                <w:sz w:val="20"/>
                <w:szCs w:val="20"/>
                <w:lang w:val="es-MX"/>
              </w:rPr>
            </w:pPr>
            <w:r w:rsidRPr="009D3EFD">
              <w:rPr>
                <w:rFonts w:ascii="Arial" w:hAnsi="Arial" w:cs="Arial"/>
                <w:b/>
                <w:bCs/>
                <w:sz w:val="20"/>
                <w:szCs w:val="20"/>
                <w:lang w:val="es-MX"/>
              </w:rPr>
              <w:t>SI</w:t>
            </w:r>
          </w:p>
        </w:tc>
        <w:tc>
          <w:tcPr>
            <w:tcW w:w="4106" w:type="dxa"/>
          </w:tcPr>
          <w:p w14:paraId="0856CAE9" w14:textId="77777777" w:rsidR="00CD1A5F" w:rsidRPr="009D3EFD" w:rsidRDefault="00CD1A5F" w:rsidP="00B268EE">
            <w:pPr>
              <w:autoSpaceDE w:val="0"/>
              <w:autoSpaceDN w:val="0"/>
              <w:adjustRightInd w:val="0"/>
              <w:jc w:val="both"/>
              <w:rPr>
                <w:rFonts w:ascii="Arial" w:hAnsi="Arial" w:cs="Arial"/>
                <w:b/>
                <w:bCs/>
                <w:sz w:val="20"/>
                <w:szCs w:val="20"/>
                <w:highlight w:val="yellow"/>
                <w:lang w:val="es-MX"/>
              </w:rPr>
            </w:pPr>
            <w:r w:rsidRPr="009D3EFD">
              <w:rPr>
                <w:rFonts w:ascii="Arial" w:hAnsi="Arial" w:cs="Arial"/>
                <w:b/>
                <w:bCs/>
                <w:color w:val="000000"/>
                <w:sz w:val="20"/>
                <w:szCs w:val="20"/>
                <w:lang w:val="es-MX" w:eastAsia="es-MX"/>
              </w:rPr>
              <w:t>$2’</w:t>
            </w:r>
            <w:r>
              <w:rPr>
                <w:rFonts w:ascii="Arial" w:hAnsi="Arial" w:cs="Arial"/>
                <w:b/>
                <w:bCs/>
                <w:color w:val="000000"/>
                <w:sz w:val="20"/>
                <w:szCs w:val="20"/>
                <w:lang w:val="es-MX" w:eastAsia="es-MX"/>
              </w:rPr>
              <w:t>651,185.50</w:t>
            </w:r>
            <w:r w:rsidRPr="009D3EFD">
              <w:rPr>
                <w:rFonts w:ascii="Arial" w:hAnsi="Arial" w:cs="Arial"/>
                <w:b/>
                <w:bCs/>
                <w:color w:val="000000"/>
                <w:sz w:val="20"/>
                <w:szCs w:val="20"/>
                <w:lang w:val="es-MX" w:eastAsia="es-MX"/>
              </w:rPr>
              <w:t xml:space="preserve"> (DOS MILLONES </w:t>
            </w:r>
            <w:r>
              <w:rPr>
                <w:rFonts w:ascii="Arial" w:hAnsi="Arial" w:cs="Arial"/>
                <w:b/>
                <w:bCs/>
                <w:color w:val="000000"/>
                <w:sz w:val="20"/>
                <w:szCs w:val="20"/>
                <w:lang w:val="es-MX" w:eastAsia="es-MX"/>
              </w:rPr>
              <w:t>SEISCIENTOS CINCUENTA Y UN MIL CIENTO OCHENTA Y CINCO</w:t>
            </w:r>
            <w:r w:rsidRPr="009D3EFD">
              <w:rPr>
                <w:rFonts w:ascii="Arial" w:hAnsi="Arial" w:cs="Arial"/>
                <w:b/>
                <w:bCs/>
                <w:color w:val="000000"/>
                <w:sz w:val="20"/>
                <w:szCs w:val="20"/>
                <w:lang w:val="es-MX" w:eastAsia="es-MX"/>
              </w:rPr>
              <w:t xml:space="preserve"> PESOS </w:t>
            </w:r>
            <w:r>
              <w:rPr>
                <w:rFonts w:ascii="Arial" w:hAnsi="Arial" w:cs="Arial"/>
                <w:b/>
                <w:bCs/>
                <w:color w:val="000000"/>
                <w:sz w:val="20"/>
                <w:szCs w:val="20"/>
                <w:lang w:val="es-MX" w:eastAsia="es-MX"/>
              </w:rPr>
              <w:t>50</w:t>
            </w:r>
            <w:r w:rsidRPr="009D3EFD">
              <w:rPr>
                <w:rFonts w:ascii="Arial" w:hAnsi="Arial" w:cs="Arial"/>
                <w:b/>
                <w:bCs/>
                <w:color w:val="000000"/>
                <w:sz w:val="20"/>
                <w:szCs w:val="20"/>
                <w:lang w:val="es-MX" w:eastAsia="es-MX"/>
              </w:rPr>
              <w:t>/100 M.N.)</w:t>
            </w:r>
          </w:p>
        </w:tc>
      </w:tr>
    </w:tbl>
    <w:p w14:paraId="6CD7A8B0" w14:textId="77777777" w:rsidR="00CD1A5F" w:rsidRDefault="00CD1A5F" w:rsidP="008031D1">
      <w:pPr>
        <w:spacing w:after="160" w:line="259" w:lineRule="auto"/>
        <w:contextualSpacing/>
        <w:jc w:val="both"/>
        <w:rPr>
          <w:rFonts w:ascii="Arial" w:hAnsi="Arial" w:cs="Arial"/>
          <w:bCs/>
          <w:color w:val="000000"/>
          <w:sz w:val="22"/>
          <w:szCs w:val="22"/>
        </w:rPr>
      </w:pPr>
    </w:p>
    <w:p w14:paraId="70562843" w14:textId="4DDC3F3E" w:rsidR="00CD1A5F" w:rsidRPr="00CD1A5F" w:rsidRDefault="00CD1A5F" w:rsidP="008031D1">
      <w:pPr>
        <w:spacing w:after="160" w:line="259" w:lineRule="auto"/>
        <w:contextualSpacing/>
        <w:jc w:val="both"/>
        <w:rPr>
          <w:rFonts w:ascii="Arial" w:hAnsi="Arial" w:cs="Arial"/>
          <w:b/>
          <w:color w:val="000000"/>
          <w:sz w:val="22"/>
          <w:szCs w:val="22"/>
        </w:rPr>
      </w:pPr>
      <w:r>
        <w:rPr>
          <w:rFonts w:ascii="Arial" w:hAnsi="Arial" w:cs="Arial"/>
          <w:b/>
          <w:color w:val="000000"/>
          <w:sz w:val="22"/>
          <w:szCs w:val="22"/>
        </w:rPr>
        <w:t xml:space="preserve">VII.- </w:t>
      </w:r>
      <w:r>
        <w:rPr>
          <w:rFonts w:ascii="Arial" w:hAnsi="Arial" w:cs="Arial"/>
          <w:bCs/>
          <w:color w:val="000000"/>
          <w:sz w:val="22"/>
          <w:szCs w:val="22"/>
        </w:rPr>
        <w:t>D</w:t>
      </w:r>
      <w:r w:rsidRPr="00CD1A5F">
        <w:rPr>
          <w:rFonts w:ascii="Arial" w:hAnsi="Arial" w:cs="Arial"/>
          <w:bCs/>
          <w:color w:val="000000"/>
          <w:sz w:val="22"/>
          <w:szCs w:val="22"/>
        </w:rPr>
        <w:t xml:space="preserve">urante la posterior evaluación y revisión detallada de las propuestas técnicas, </w:t>
      </w:r>
      <w:r>
        <w:rPr>
          <w:rFonts w:ascii="Arial" w:hAnsi="Arial" w:cs="Arial"/>
          <w:bCs/>
          <w:color w:val="000000"/>
          <w:sz w:val="22"/>
          <w:szCs w:val="22"/>
        </w:rPr>
        <w:t>se</w:t>
      </w:r>
      <w:r w:rsidRPr="00CD1A5F">
        <w:rPr>
          <w:rFonts w:ascii="Arial" w:hAnsi="Arial" w:cs="Arial"/>
          <w:bCs/>
          <w:color w:val="000000"/>
          <w:sz w:val="22"/>
          <w:szCs w:val="22"/>
        </w:rPr>
        <w:t xml:space="preserve"> dictaminó </w:t>
      </w:r>
      <w:r w:rsidRPr="00CD1A5F">
        <w:rPr>
          <w:rFonts w:ascii="Arial" w:hAnsi="Arial" w:cs="Arial"/>
          <w:b/>
          <w:color w:val="000000"/>
          <w:sz w:val="22"/>
          <w:szCs w:val="22"/>
        </w:rPr>
        <w:t xml:space="preserve">el </w:t>
      </w:r>
      <w:proofErr w:type="spellStart"/>
      <w:r w:rsidRPr="00CD1A5F">
        <w:rPr>
          <w:rFonts w:ascii="Arial" w:hAnsi="Arial" w:cs="Arial"/>
          <w:b/>
          <w:color w:val="000000"/>
          <w:sz w:val="22"/>
          <w:szCs w:val="22"/>
        </w:rPr>
        <w:t>desechamiento</w:t>
      </w:r>
      <w:proofErr w:type="spellEnd"/>
      <w:r w:rsidRPr="00CD1A5F">
        <w:rPr>
          <w:rFonts w:ascii="Arial" w:hAnsi="Arial" w:cs="Arial"/>
          <w:b/>
          <w:color w:val="000000"/>
          <w:sz w:val="22"/>
          <w:szCs w:val="22"/>
        </w:rPr>
        <w:t xml:space="preserve"> de la propuesta del ING. ARQ. VÍCTOR MANUEL MORENO LEAL debido a que omitió estampar su firma autógrafa en el documento obligatorio PT-1.</w:t>
      </w:r>
      <w:r>
        <w:rPr>
          <w:rFonts w:ascii="Arial" w:hAnsi="Arial" w:cs="Arial"/>
          <w:b/>
          <w:color w:val="000000"/>
          <w:sz w:val="22"/>
          <w:szCs w:val="22"/>
        </w:rPr>
        <w:t xml:space="preserve">  </w:t>
      </w:r>
      <w:r w:rsidRPr="00CD1A5F">
        <w:rPr>
          <w:rFonts w:ascii="Arial" w:hAnsi="Arial" w:cs="Arial"/>
          <w:bCs/>
          <w:color w:val="000000"/>
          <w:sz w:val="22"/>
          <w:szCs w:val="22"/>
        </w:rPr>
        <w:t xml:space="preserve">Por lo anterior, y al resultar técnicamente solventes únicamente dos competidores, se omitió el método de tasación aritmética conforme a la legislación aplicable, declarándose como </w:t>
      </w:r>
      <w:r w:rsidRPr="00CD1A5F">
        <w:rPr>
          <w:rFonts w:ascii="Arial" w:hAnsi="Arial" w:cs="Arial"/>
          <w:b/>
          <w:bCs/>
          <w:color w:val="000000"/>
          <w:sz w:val="22"/>
          <w:szCs w:val="22"/>
        </w:rPr>
        <w:t>propuesta ganadora y adjudicada del Fallo Final</w:t>
      </w:r>
      <w:r w:rsidRPr="00CD1A5F">
        <w:rPr>
          <w:rFonts w:ascii="Arial" w:hAnsi="Arial" w:cs="Arial"/>
          <w:bCs/>
          <w:color w:val="000000"/>
          <w:sz w:val="22"/>
          <w:szCs w:val="22"/>
        </w:rPr>
        <w:t xml:space="preserve"> a la presentada por el contratista </w:t>
      </w:r>
      <w:r w:rsidRPr="00CD1A5F">
        <w:rPr>
          <w:rFonts w:ascii="Arial" w:hAnsi="Arial" w:cs="Arial"/>
          <w:b/>
          <w:color w:val="000000"/>
          <w:sz w:val="22"/>
          <w:szCs w:val="22"/>
        </w:rPr>
        <w:t>C.</w:t>
      </w:r>
      <w:r>
        <w:rPr>
          <w:rFonts w:ascii="Arial" w:hAnsi="Arial" w:cs="Arial"/>
          <w:bCs/>
          <w:color w:val="000000"/>
          <w:sz w:val="22"/>
          <w:szCs w:val="22"/>
        </w:rPr>
        <w:t xml:space="preserve"> </w:t>
      </w:r>
      <w:r w:rsidRPr="00CD1A5F">
        <w:rPr>
          <w:rFonts w:ascii="Arial" w:hAnsi="Arial" w:cs="Arial"/>
          <w:b/>
          <w:bCs/>
          <w:color w:val="000000"/>
          <w:sz w:val="22"/>
          <w:szCs w:val="22"/>
        </w:rPr>
        <w:t>JOSÉ ABACÚ SÁNCHEZ SANDOVAL</w:t>
      </w:r>
      <w:r w:rsidRPr="00CD1A5F">
        <w:rPr>
          <w:rFonts w:ascii="Arial" w:hAnsi="Arial" w:cs="Arial"/>
          <w:bCs/>
          <w:color w:val="000000"/>
          <w:sz w:val="22"/>
          <w:szCs w:val="22"/>
        </w:rPr>
        <w:t xml:space="preserve">. </w:t>
      </w:r>
    </w:p>
    <w:p w14:paraId="3F079088" w14:textId="77777777" w:rsidR="00CD1A5F" w:rsidRDefault="00CD1A5F" w:rsidP="008031D1">
      <w:pPr>
        <w:spacing w:after="160" w:line="259" w:lineRule="auto"/>
        <w:contextualSpacing/>
        <w:jc w:val="both"/>
        <w:rPr>
          <w:rFonts w:ascii="Arial" w:hAnsi="Arial" w:cs="Arial"/>
          <w:bCs/>
          <w:color w:val="000000"/>
          <w:sz w:val="22"/>
          <w:szCs w:val="22"/>
        </w:rPr>
      </w:pPr>
    </w:p>
    <w:p w14:paraId="64C95CF9" w14:textId="77777777" w:rsidR="00CD1A5F" w:rsidRDefault="00CD1A5F" w:rsidP="008031D1">
      <w:pPr>
        <w:spacing w:after="160" w:line="259" w:lineRule="auto"/>
        <w:contextualSpacing/>
        <w:jc w:val="both"/>
        <w:rPr>
          <w:rFonts w:ascii="Arial" w:hAnsi="Arial" w:cs="Arial"/>
          <w:bCs/>
          <w:color w:val="000000"/>
          <w:sz w:val="22"/>
          <w:szCs w:val="22"/>
        </w:rPr>
      </w:pPr>
    </w:p>
    <w:p w14:paraId="49C7DB5A" w14:textId="1FA55B58" w:rsidR="008031D1" w:rsidRDefault="00CD1A5F" w:rsidP="00CD1A5F">
      <w:pPr>
        <w:spacing w:after="160" w:line="259" w:lineRule="auto"/>
        <w:contextualSpacing/>
        <w:jc w:val="both"/>
        <w:rPr>
          <w:rFonts w:ascii="Arial" w:eastAsia="Times New Roman" w:hAnsi="Arial" w:cs="Arial"/>
          <w:sz w:val="22"/>
          <w:szCs w:val="22"/>
          <w:lang w:val="es-MX" w:eastAsia="es-MX"/>
        </w:rPr>
      </w:pPr>
      <w:r>
        <w:rPr>
          <w:rFonts w:ascii="Arial" w:eastAsia="Times New Roman" w:hAnsi="Arial" w:cs="Arial"/>
          <w:b/>
          <w:bCs/>
          <w:sz w:val="22"/>
          <w:szCs w:val="22"/>
          <w:lang w:val="es-MX" w:eastAsia="es-MX"/>
        </w:rPr>
        <w:lastRenderedPageBreak/>
        <w:t xml:space="preserve">VIII.- </w:t>
      </w:r>
      <w:r w:rsidRPr="00CD1A5F">
        <w:rPr>
          <w:rFonts w:ascii="Arial" w:eastAsia="Times New Roman" w:hAnsi="Arial" w:cs="Arial"/>
          <w:sz w:val="22"/>
          <w:szCs w:val="22"/>
          <w:lang w:val="es-MX" w:eastAsia="es-MX"/>
        </w:rPr>
        <w:t xml:space="preserve">Recibido el Posible Fallo aprobado por el Comité de Obra Pública mediante el oficio </w:t>
      </w:r>
      <w:r w:rsidRPr="00CD1A5F">
        <w:rPr>
          <w:rFonts w:ascii="Arial" w:eastAsia="Times New Roman" w:hAnsi="Arial" w:cs="Arial"/>
          <w:b/>
          <w:bCs/>
          <w:sz w:val="22"/>
          <w:szCs w:val="22"/>
          <w:lang w:val="es-MX" w:eastAsia="es-MX"/>
        </w:rPr>
        <w:t>DOP-553/2026,</w:t>
      </w:r>
      <w:r w:rsidRPr="00CD1A5F">
        <w:rPr>
          <w:rFonts w:ascii="Arial" w:eastAsia="Times New Roman" w:hAnsi="Arial" w:cs="Arial"/>
          <w:sz w:val="22"/>
          <w:szCs w:val="22"/>
          <w:lang w:val="es-MX" w:eastAsia="es-MX"/>
        </w:rPr>
        <w:t xml:space="preserve"> esta Comisión </w:t>
      </w:r>
      <w:proofErr w:type="gramStart"/>
      <w:r w:rsidRPr="00CD1A5F">
        <w:rPr>
          <w:rFonts w:ascii="Arial" w:eastAsia="Times New Roman" w:hAnsi="Arial" w:cs="Arial"/>
          <w:sz w:val="22"/>
          <w:szCs w:val="22"/>
          <w:lang w:val="es-MX" w:eastAsia="es-MX"/>
        </w:rPr>
        <w:t>Edilicia</w:t>
      </w:r>
      <w:proofErr w:type="gramEnd"/>
      <w:r w:rsidRPr="00CD1A5F">
        <w:rPr>
          <w:rFonts w:ascii="Arial" w:eastAsia="Times New Roman" w:hAnsi="Arial" w:cs="Arial"/>
          <w:sz w:val="22"/>
          <w:szCs w:val="22"/>
          <w:lang w:val="es-MX" w:eastAsia="es-MX"/>
        </w:rPr>
        <w:t xml:space="preserve"> Permanentemente celebró su Trigésima Cuarta Sesión Extraordinaria </w:t>
      </w:r>
      <w:r>
        <w:rPr>
          <w:rFonts w:ascii="Arial" w:eastAsia="Times New Roman" w:hAnsi="Arial" w:cs="Arial"/>
          <w:sz w:val="22"/>
          <w:szCs w:val="22"/>
          <w:lang w:val="es-MX" w:eastAsia="es-MX"/>
        </w:rPr>
        <w:t>celebrada</w:t>
      </w:r>
      <w:r w:rsidRPr="00CD1A5F">
        <w:rPr>
          <w:rFonts w:ascii="Arial" w:eastAsia="Times New Roman" w:hAnsi="Arial" w:cs="Arial"/>
          <w:sz w:val="22"/>
          <w:szCs w:val="22"/>
          <w:lang w:val="es-MX" w:eastAsia="es-MX"/>
        </w:rPr>
        <w:t xml:space="preserve"> el 27 de agosto de 2026. En dicho acto, los integrantes dictaminamos aprobación definitiva del </w:t>
      </w:r>
      <w:r w:rsidR="006A2F9A">
        <w:rPr>
          <w:rFonts w:ascii="Arial" w:eastAsia="Times New Roman" w:hAnsi="Arial" w:cs="Arial"/>
          <w:sz w:val="22"/>
          <w:szCs w:val="22"/>
          <w:lang w:val="es-MX" w:eastAsia="es-MX"/>
        </w:rPr>
        <w:t>resultado del proceso sumario</w:t>
      </w:r>
      <w:r w:rsidRPr="00CD1A5F">
        <w:rPr>
          <w:rFonts w:ascii="Arial" w:eastAsia="Times New Roman" w:hAnsi="Arial" w:cs="Arial"/>
          <w:sz w:val="22"/>
          <w:szCs w:val="22"/>
          <w:lang w:val="es-MX" w:eastAsia="es-MX"/>
        </w:rPr>
        <w:t>, ordenando su remisión ante el Pleno del Ayuntamiento para los efectos legales conducentes, al tenor de las siguientes:</w:t>
      </w:r>
    </w:p>
    <w:p w14:paraId="2A4151CE" w14:textId="77777777" w:rsidR="00321201" w:rsidRDefault="00321201" w:rsidP="00CD1A5F">
      <w:pPr>
        <w:spacing w:after="160" w:line="259" w:lineRule="auto"/>
        <w:contextualSpacing/>
        <w:jc w:val="both"/>
        <w:rPr>
          <w:rFonts w:ascii="Arial" w:eastAsia="Times New Roman" w:hAnsi="Arial" w:cs="Arial"/>
          <w:sz w:val="22"/>
          <w:szCs w:val="22"/>
          <w:lang w:val="es-MX" w:eastAsia="es-MX"/>
        </w:rPr>
      </w:pPr>
    </w:p>
    <w:p w14:paraId="77A00AA7" w14:textId="77777777" w:rsidR="00CD1A5F" w:rsidRPr="00D11BFD" w:rsidRDefault="00CD1A5F" w:rsidP="00CD1A5F">
      <w:pPr>
        <w:spacing w:after="160" w:line="259" w:lineRule="auto"/>
        <w:contextualSpacing/>
        <w:jc w:val="both"/>
        <w:rPr>
          <w:rFonts w:ascii="Arial" w:eastAsia="Arial" w:hAnsi="Arial" w:cs="Arial"/>
          <w:b/>
          <w:sz w:val="22"/>
          <w:szCs w:val="22"/>
        </w:rPr>
      </w:pPr>
    </w:p>
    <w:p w14:paraId="1336FA5E" w14:textId="00828148" w:rsidR="008031D1" w:rsidRPr="00D11BFD" w:rsidRDefault="008031D1" w:rsidP="008031D1">
      <w:pPr>
        <w:spacing w:line="259" w:lineRule="auto"/>
        <w:contextualSpacing/>
        <w:jc w:val="center"/>
        <w:rPr>
          <w:rFonts w:ascii="Arial" w:eastAsia="Arial" w:hAnsi="Arial" w:cs="Arial"/>
          <w:b/>
          <w:sz w:val="22"/>
          <w:szCs w:val="22"/>
        </w:rPr>
      </w:pPr>
      <w:r w:rsidRPr="00D11BFD">
        <w:rPr>
          <w:rFonts w:ascii="Arial" w:eastAsia="Arial" w:hAnsi="Arial" w:cs="Arial"/>
          <w:b/>
          <w:sz w:val="22"/>
          <w:szCs w:val="22"/>
        </w:rPr>
        <w:t xml:space="preserve">C O N S </w:t>
      </w:r>
      <w:r w:rsidR="001579C3">
        <w:rPr>
          <w:rFonts w:ascii="Arial" w:eastAsia="Arial" w:hAnsi="Arial" w:cs="Arial"/>
          <w:b/>
          <w:sz w:val="22"/>
          <w:szCs w:val="22"/>
        </w:rPr>
        <w:t>I</w:t>
      </w:r>
      <w:r w:rsidRPr="00D11BFD">
        <w:rPr>
          <w:rFonts w:ascii="Arial" w:eastAsia="Arial" w:hAnsi="Arial" w:cs="Arial"/>
          <w:b/>
          <w:sz w:val="22"/>
          <w:szCs w:val="22"/>
        </w:rPr>
        <w:t xml:space="preserve"> D E R A C I O N E S:</w:t>
      </w:r>
    </w:p>
    <w:p w14:paraId="3F2FA67D" w14:textId="77777777" w:rsidR="008031D1" w:rsidRPr="00D11BFD" w:rsidRDefault="008031D1" w:rsidP="008031D1">
      <w:pPr>
        <w:spacing w:line="259" w:lineRule="auto"/>
        <w:contextualSpacing/>
        <w:jc w:val="center"/>
        <w:rPr>
          <w:rFonts w:ascii="Arial" w:eastAsia="Arial" w:hAnsi="Arial" w:cs="Arial"/>
          <w:b/>
          <w:sz w:val="22"/>
          <w:szCs w:val="22"/>
        </w:rPr>
      </w:pPr>
    </w:p>
    <w:p w14:paraId="633EE2CE" w14:textId="77777777" w:rsidR="00F14DC7" w:rsidRDefault="00F14DC7" w:rsidP="00F14DC7">
      <w:pPr>
        <w:jc w:val="both"/>
        <w:rPr>
          <w:rFonts w:ascii="ArialMT" w:hAnsi="ArialMT"/>
          <w:b/>
          <w:bCs/>
          <w:sz w:val="22"/>
          <w:szCs w:val="22"/>
        </w:rPr>
      </w:pPr>
      <w:r>
        <w:rPr>
          <w:rFonts w:ascii="ArialMT" w:hAnsi="ArialMT"/>
          <w:b/>
          <w:bCs/>
          <w:sz w:val="22"/>
          <w:szCs w:val="22"/>
        </w:rPr>
        <w:t xml:space="preserve">I.- </w:t>
      </w:r>
      <w:r w:rsidRPr="00F14DC7">
        <w:rPr>
          <w:rFonts w:ascii="ArialMT" w:hAnsi="ArialMT"/>
          <w:sz w:val="22"/>
          <w:szCs w:val="22"/>
        </w:rPr>
        <w:t xml:space="preserve">Que el presente procedimiento se instrumenta bajo el marco de los </w:t>
      </w:r>
      <w:r w:rsidRPr="00F14DC7">
        <w:rPr>
          <w:rFonts w:ascii="ArialMT" w:hAnsi="ArialMT"/>
          <w:b/>
          <w:bCs/>
          <w:sz w:val="22"/>
          <w:szCs w:val="22"/>
        </w:rPr>
        <w:t>artículos 115, fracciones II, primer párrafo, y III, incisos a) y g), en correlación con el artículo 134 de la Constitución Política de los Estados Unidos Mexicanos</w:t>
      </w:r>
      <w:r w:rsidRPr="00F14DC7">
        <w:rPr>
          <w:rFonts w:ascii="ArialMT" w:hAnsi="ArialMT"/>
          <w:sz w:val="22"/>
          <w:szCs w:val="22"/>
        </w:rPr>
        <w:t>; preceptos que consagran la facultad de este Ayuntamiento para expedir la normatividad que regule las atribuciones de sus dependencias, y mandatan la obligación municipal de prestar los servicios de agua potable, drenaje, alcantarillado, urbanización y equipamiento de sus calles, rubros que constituyen el objeto físico de esta obra. Asimismo, se acata la obligatoriedad de administrar los recursos públicos a través de evaluaciones técnicas que garanticen las mejores condiciones de precio, calidad y honradez, principio supremo que sustenta el desahogo del método de tasación aritmética de las propuestas.</w:t>
      </w:r>
    </w:p>
    <w:p w14:paraId="6E920884" w14:textId="77777777" w:rsidR="00F14DC7" w:rsidRDefault="00F14DC7" w:rsidP="00F14DC7">
      <w:pPr>
        <w:jc w:val="both"/>
        <w:rPr>
          <w:rFonts w:ascii="ArialMT" w:hAnsi="ArialMT"/>
          <w:b/>
          <w:bCs/>
          <w:sz w:val="22"/>
          <w:szCs w:val="22"/>
        </w:rPr>
      </w:pPr>
    </w:p>
    <w:p w14:paraId="53822D6E" w14:textId="55F823B6" w:rsidR="00362B0A" w:rsidRDefault="00F14DC7" w:rsidP="00F14DC7">
      <w:pPr>
        <w:jc w:val="both"/>
        <w:rPr>
          <w:rFonts w:ascii="ArialMT" w:hAnsi="ArialMT"/>
          <w:bCs/>
          <w:sz w:val="22"/>
          <w:szCs w:val="22"/>
        </w:rPr>
      </w:pPr>
      <w:r w:rsidRPr="00F949A8">
        <w:rPr>
          <w:rFonts w:ascii="ArialMT" w:hAnsi="ArialMT"/>
          <w:b/>
          <w:bCs/>
          <w:sz w:val="22"/>
          <w:szCs w:val="22"/>
        </w:rPr>
        <w:t>II.</w:t>
      </w:r>
      <w:r w:rsidR="00F949A8">
        <w:rPr>
          <w:rFonts w:ascii="ArialMT" w:hAnsi="ArialMT"/>
          <w:b/>
          <w:bCs/>
          <w:sz w:val="22"/>
          <w:szCs w:val="22"/>
        </w:rPr>
        <w:t xml:space="preserve">- </w:t>
      </w:r>
      <w:r w:rsidR="008338B3">
        <w:rPr>
          <w:rFonts w:ascii="ArialMT" w:hAnsi="ArialMT"/>
          <w:sz w:val="22"/>
          <w:szCs w:val="22"/>
        </w:rPr>
        <w:t>Que de conformidad a lo dispuesto por los artículos</w:t>
      </w:r>
      <w:r w:rsidR="00362B0A" w:rsidRPr="00F14DC7">
        <w:rPr>
          <w:rFonts w:ascii="ArialMT" w:hAnsi="ArialMT"/>
          <w:b/>
          <w:bCs/>
          <w:sz w:val="22"/>
          <w:szCs w:val="22"/>
        </w:rPr>
        <w:t xml:space="preserve"> 73, 77 y 88, fracción IV de la Constituci</w:t>
      </w:r>
      <w:r w:rsidR="00362B0A" w:rsidRPr="00F14DC7">
        <w:rPr>
          <w:rFonts w:ascii="ArialMT" w:hAnsi="ArialMT" w:hint="eastAsia"/>
          <w:b/>
          <w:bCs/>
          <w:sz w:val="22"/>
          <w:szCs w:val="22"/>
        </w:rPr>
        <w:t>ó</w:t>
      </w:r>
      <w:r w:rsidR="00362B0A" w:rsidRPr="00F14DC7">
        <w:rPr>
          <w:rFonts w:ascii="ArialMT" w:hAnsi="ArialMT"/>
          <w:b/>
          <w:bCs/>
          <w:sz w:val="22"/>
          <w:szCs w:val="22"/>
        </w:rPr>
        <w:t>n Pol</w:t>
      </w:r>
      <w:r w:rsidR="00362B0A" w:rsidRPr="00F14DC7">
        <w:rPr>
          <w:rFonts w:ascii="ArialMT" w:hAnsi="ArialMT" w:hint="eastAsia"/>
          <w:b/>
          <w:bCs/>
          <w:sz w:val="22"/>
          <w:szCs w:val="22"/>
        </w:rPr>
        <w:t>í</w:t>
      </w:r>
      <w:r w:rsidR="00362B0A" w:rsidRPr="00F14DC7">
        <w:rPr>
          <w:rFonts w:ascii="ArialMT" w:hAnsi="ArialMT"/>
          <w:b/>
          <w:bCs/>
          <w:sz w:val="22"/>
          <w:szCs w:val="22"/>
        </w:rPr>
        <w:t>tica del Estado de Jalisco</w:t>
      </w:r>
      <w:r w:rsidR="008338B3">
        <w:rPr>
          <w:rFonts w:ascii="ArialMT" w:hAnsi="ArialMT"/>
          <w:b/>
          <w:bCs/>
          <w:sz w:val="22"/>
          <w:szCs w:val="22"/>
        </w:rPr>
        <w:t>,</w:t>
      </w:r>
      <w:r w:rsidR="00362B0A" w:rsidRPr="00F14DC7">
        <w:rPr>
          <w:rFonts w:ascii="ArialMT" w:hAnsi="ArialMT"/>
          <w:bCs/>
          <w:sz w:val="22"/>
          <w:szCs w:val="22"/>
        </w:rPr>
        <w:t xml:space="preserve"> </w:t>
      </w:r>
      <w:r w:rsidR="008338B3">
        <w:rPr>
          <w:rFonts w:ascii="ArialMT" w:hAnsi="ArialMT"/>
          <w:bCs/>
          <w:sz w:val="22"/>
          <w:szCs w:val="22"/>
        </w:rPr>
        <w:t xml:space="preserve">se valida </w:t>
      </w:r>
      <w:r w:rsidR="00362B0A" w:rsidRPr="00F14DC7">
        <w:rPr>
          <w:rFonts w:ascii="ArialMT" w:hAnsi="ArialMT"/>
          <w:bCs/>
          <w:sz w:val="22"/>
          <w:szCs w:val="22"/>
        </w:rPr>
        <w:t xml:space="preserve">la autonomía hacendaria y de gobierno de este Municipio </w:t>
      </w:r>
      <w:r w:rsidR="008338B3">
        <w:rPr>
          <w:rFonts w:ascii="ArialMT" w:hAnsi="ArialMT"/>
          <w:bCs/>
          <w:sz w:val="22"/>
          <w:szCs w:val="22"/>
        </w:rPr>
        <w:t>l</w:t>
      </w:r>
      <w:r w:rsidR="00362B0A" w:rsidRPr="00F14DC7">
        <w:rPr>
          <w:rFonts w:ascii="ArialMT" w:hAnsi="ArialMT"/>
          <w:bCs/>
          <w:sz w:val="22"/>
          <w:szCs w:val="22"/>
        </w:rPr>
        <w:t>ibre, confiriendo al Pleno del Ayuntamiento la facultad exclusiva de autorizar los actos, contratos y proyectos de infraestructura que impacten directamente en el desarrollo urbano y el bienestar social de Zapotlán el Grande, Jalisco.</w:t>
      </w:r>
    </w:p>
    <w:p w14:paraId="323FEFE0" w14:textId="77777777" w:rsidR="00F14DC7" w:rsidRPr="00F14DC7" w:rsidRDefault="00F14DC7" w:rsidP="00F14DC7">
      <w:pPr>
        <w:jc w:val="both"/>
        <w:rPr>
          <w:rFonts w:ascii="ArialMT" w:hAnsi="ArialMT"/>
          <w:b/>
          <w:bCs/>
          <w:sz w:val="22"/>
          <w:szCs w:val="22"/>
        </w:rPr>
      </w:pPr>
    </w:p>
    <w:p w14:paraId="35699D6C" w14:textId="251F7C8B" w:rsidR="003D47D8" w:rsidRPr="003D47D8" w:rsidRDefault="00F949A8" w:rsidP="003D47D8">
      <w:pPr>
        <w:jc w:val="both"/>
        <w:rPr>
          <w:rFonts w:ascii="Arial" w:eastAsiaTheme="majorEastAsia" w:hAnsi="Arial" w:cs="Arial"/>
          <w:b/>
          <w:bCs/>
          <w:lang w:val="es-MX"/>
        </w:rPr>
      </w:pPr>
      <w:r w:rsidRPr="003D47D8">
        <w:rPr>
          <w:rStyle w:val="Textoennegrita"/>
          <w:rFonts w:ascii="Arial" w:eastAsiaTheme="majorEastAsia" w:hAnsi="Arial" w:cs="Arial"/>
        </w:rPr>
        <w:t>III.-</w:t>
      </w:r>
      <w:r w:rsidRPr="003D47D8">
        <w:rPr>
          <w:rStyle w:val="Textoennegrita"/>
          <w:rFonts w:ascii="Arial" w:eastAsiaTheme="majorEastAsia" w:hAnsi="Arial" w:cs="Arial"/>
          <w:b w:val="0"/>
          <w:bCs w:val="0"/>
        </w:rPr>
        <w:t xml:space="preserve"> </w:t>
      </w:r>
      <w:r w:rsidR="008338B3">
        <w:rPr>
          <w:rFonts w:ascii="Arial" w:eastAsiaTheme="majorEastAsia" w:hAnsi="Arial" w:cs="Arial"/>
          <w:lang w:val="es-MX"/>
        </w:rPr>
        <w:t>Que con fundamento en</w:t>
      </w:r>
      <w:r w:rsidR="003D47D8" w:rsidRPr="003D47D8">
        <w:rPr>
          <w:rFonts w:ascii="Arial" w:eastAsiaTheme="majorEastAsia" w:hAnsi="Arial" w:cs="Arial"/>
          <w:lang w:val="es-MX"/>
        </w:rPr>
        <w:t xml:space="preserve"> los artículos </w:t>
      </w:r>
      <w:r w:rsidR="003D47D8" w:rsidRPr="003D47D8">
        <w:rPr>
          <w:rFonts w:ascii="Arial" w:eastAsiaTheme="majorEastAsia" w:hAnsi="Arial" w:cs="Arial"/>
          <w:b/>
          <w:bCs/>
          <w:lang w:val="es-MX"/>
        </w:rPr>
        <w:t>11, 25 fracción IV, 37 y 49 segundo párrafo de la Ley de Coordinación Fiscal</w:t>
      </w:r>
      <w:r w:rsidR="003D47D8">
        <w:rPr>
          <w:rFonts w:ascii="Arial" w:eastAsiaTheme="majorEastAsia" w:hAnsi="Arial" w:cs="Arial"/>
          <w:b/>
          <w:bCs/>
          <w:lang w:val="es-MX"/>
        </w:rPr>
        <w:t xml:space="preserve">, </w:t>
      </w:r>
      <w:r w:rsidR="003D47D8" w:rsidRPr="003D47D8">
        <w:rPr>
          <w:rFonts w:ascii="Arial" w:eastAsiaTheme="majorEastAsia" w:hAnsi="Arial" w:cs="Arial"/>
          <w:lang w:val="es-MX"/>
        </w:rPr>
        <w:t xml:space="preserve">se condiciona el gasto de </w:t>
      </w:r>
      <w:r w:rsidR="003D47D8">
        <w:rPr>
          <w:rFonts w:ascii="Arial" w:eastAsiaTheme="majorEastAsia" w:hAnsi="Arial" w:cs="Arial"/>
          <w:lang w:val="es-MX"/>
        </w:rPr>
        <w:t>los</w:t>
      </w:r>
      <w:r w:rsidR="003D47D8" w:rsidRPr="003D47D8">
        <w:rPr>
          <w:rFonts w:ascii="Arial" w:eastAsiaTheme="majorEastAsia" w:hAnsi="Arial" w:cs="Arial"/>
          <w:lang w:val="es-MX"/>
        </w:rPr>
        <w:t xml:space="preserve"> recursos </w:t>
      </w:r>
      <w:r w:rsidR="003D47D8">
        <w:rPr>
          <w:rFonts w:ascii="Arial" w:eastAsiaTheme="majorEastAsia" w:hAnsi="Arial" w:cs="Arial"/>
          <w:lang w:val="es-MX"/>
        </w:rPr>
        <w:t xml:space="preserve">del FORTAMUN </w:t>
      </w:r>
      <w:r w:rsidR="003D47D8" w:rsidRPr="003D47D8">
        <w:rPr>
          <w:rFonts w:ascii="Arial" w:eastAsiaTheme="majorEastAsia" w:hAnsi="Arial" w:cs="Arial"/>
          <w:lang w:val="es-MX"/>
        </w:rPr>
        <w:t xml:space="preserve">a la satisfacción de los requerimientos locales, dando prioridad al mantenimiento de infraestructura y equipamiento básico, </w:t>
      </w:r>
      <w:r w:rsidR="003D47D8" w:rsidRPr="003D47D8">
        <w:rPr>
          <w:rFonts w:ascii="Arial" w:eastAsiaTheme="majorEastAsia" w:hAnsi="Arial" w:cs="Arial"/>
          <w:b/>
          <w:bCs/>
          <w:lang w:val="es-MX"/>
        </w:rPr>
        <w:t>delegando su administración directa a los gobiernos municipales conforme a sus propias leyes locales en lo que no se contrapongan a la legislación federal.</w:t>
      </w:r>
      <w:r w:rsidR="009A5A74">
        <w:rPr>
          <w:rFonts w:ascii="Arial" w:eastAsiaTheme="majorEastAsia" w:hAnsi="Arial" w:cs="Arial"/>
          <w:b/>
          <w:bCs/>
          <w:lang w:val="es-MX"/>
        </w:rPr>
        <w:t xml:space="preserve"> </w:t>
      </w:r>
    </w:p>
    <w:p w14:paraId="5D40DF05" w14:textId="2FC90B08" w:rsidR="00F949A8" w:rsidRPr="000E65DF" w:rsidRDefault="00F949A8" w:rsidP="00F949A8">
      <w:pPr>
        <w:jc w:val="both"/>
        <w:rPr>
          <w:rFonts w:ascii="ArialMT" w:eastAsiaTheme="minorHAnsi" w:hAnsi="ArialMT"/>
          <w:bCs/>
          <w:lang w:eastAsia="en-US"/>
        </w:rPr>
      </w:pPr>
    </w:p>
    <w:p w14:paraId="69160561" w14:textId="6EEBA77B" w:rsidR="00F949A8" w:rsidRPr="000E65DF" w:rsidRDefault="00F949A8" w:rsidP="00F949A8">
      <w:pPr>
        <w:jc w:val="both"/>
        <w:rPr>
          <w:rFonts w:ascii="ArialMT" w:hAnsi="ArialMT"/>
          <w:b/>
          <w:bCs/>
        </w:rPr>
      </w:pPr>
      <w:r w:rsidRPr="000E65DF">
        <w:rPr>
          <w:rFonts w:ascii="ArialMT" w:eastAsiaTheme="minorHAnsi" w:hAnsi="ArialMT"/>
          <w:b/>
          <w:lang w:eastAsia="en-US"/>
        </w:rPr>
        <w:t>IV.-</w:t>
      </w:r>
      <w:r w:rsidRPr="000E65DF">
        <w:rPr>
          <w:rFonts w:ascii="ArialMT" w:eastAsiaTheme="minorHAnsi" w:hAnsi="ArialMT"/>
          <w:bCs/>
          <w:lang w:eastAsia="en-US"/>
        </w:rPr>
        <w:t xml:space="preserve"> </w:t>
      </w:r>
      <w:r w:rsidR="008338B3" w:rsidRPr="000E65DF">
        <w:rPr>
          <w:rFonts w:ascii="ArialMT" w:hAnsi="ArialMT"/>
        </w:rPr>
        <w:t>Que según lo dispuesto por los artículos</w:t>
      </w:r>
      <w:r w:rsidR="00362B0A" w:rsidRPr="000E65DF">
        <w:rPr>
          <w:rFonts w:ascii="ArialMT" w:hAnsi="ArialMT"/>
          <w:b/>
          <w:bCs/>
        </w:rPr>
        <w:t xml:space="preserve"> 27, 37</w:t>
      </w:r>
      <w:r w:rsidR="003D47D8" w:rsidRPr="000E65DF">
        <w:rPr>
          <w:rFonts w:ascii="ArialMT" w:hAnsi="ArialMT"/>
          <w:b/>
          <w:bCs/>
        </w:rPr>
        <w:t xml:space="preserve"> </w:t>
      </w:r>
      <w:r w:rsidR="00362B0A" w:rsidRPr="000E65DF">
        <w:rPr>
          <w:rFonts w:ascii="ArialMT" w:hAnsi="ArialMT"/>
          <w:b/>
          <w:bCs/>
        </w:rPr>
        <w:t xml:space="preserve">fracción </w:t>
      </w:r>
      <w:r w:rsidR="003D47D8" w:rsidRPr="000E65DF">
        <w:rPr>
          <w:rFonts w:ascii="ArialMT" w:hAnsi="ArialMT"/>
          <w:b/>
          <w:bCs/>
        </w:rPr>
        <w:t>II</w:t>
      </w:r>
      <w:r w:rsidR="00362B0A" w:rsidRPr="000E65DF">
        <w:rPr>
          <w:rFonts w:ascii="ArialMT" w:hAnsi="ArialMT"/>
          <w:b/>
          <w:bCs/>
        </w:rPr>
        <w:t>, y 50 de la Ley Del Gobierno y la Administraci</w:t>
      </w:r>
      <w:r w:rsidR="00362B0A" w:rsidRPr="000E65DF">
        <w:rPr>
          <w:rFonts w:ascii="ArialMT" w:hAnsi="ArialMT" w:hint="eastAsia"/>
          <w:b/>
          <w:bCs/>
        </w:rPr>
        <w:t>ó</w:t>
      </w:r>
      <w:r w:rsidR="00362B0A" w:rsidRPr="000E65DF">
        <w:rPr>
          <w:rFonts w:ascii="ArialMT" w:hAnsi="ArialMT"/>
          <w:b/>
          <w:bCs/>
        </w:rPr>
        <w:t>n P</w:t>
      </w:r>
      <w:r w:rsidR="00362B0A" w:rsidRPr="000E65DF">
        <w:rPr>
          <w:rFonts w:ascii="ArialMT" w:hAnsi="ArialMT" w:hint="eastAsia"/>
          <w:b/>
          <w:bCs/>
        </w:rPr>
        <w:t>ú</w:t>
      </w:r>
      <w:r w:rsidR="00362B0A" w:rsidRPr="000E65DF">
        <w:rPr>
          <w:rFonts w:ascii="ArialMT" w:hAnsi="ArialMT"/>
          <w:b/>
          <w:bCs/>
        </w:rPr>
        <w:t>blica Municipal del Estado de Jalisco</w:t>
      </w:r>
      <w:r w:rsidR="008338B3" w:rsidRPr="000E65DF">
        <w:rPr>
          <w:rFonts w:ascii="ArialMT" w:hAnsi="ArialMT"/>
          <w:b/>
          <w:bCs/>
        </w:rPr>
        <w:t xml:space="preserve">, </w:t>
      </w:r>
      <w:r w:rsidR="008338B3" w:rsidRPr="000E65DF">
        <w:rPr>
          <w:rFonts w:ascii="ArialMT" w:hAnsi="ArialMT"/>
          <w:bCs/>
        </w:rPr>
        <w:t xml:space="preserve">se </w:t>
      </w:r>
      <w:r w:rsidR="000E65DF" w:rsidRPr="000E65DF">
        <w:rPr>
          <w:rFonts w:ascii="ArialMT" w:hAnsi="ArialMT"/>
          <w:bCs/>
        </w:rPr>
        <w:t>determina</w:t>
      </w:r>
      <w:r w:rsidR="008338B3" w:rsidRPr="000E65DF">
        <w:rPr>
          <w:rFonts w:ascii="ArialMT" w:hAnsi="ArialMT"/>
          <w:bCs/>
        </w:rPr>
        <w:t xml:space="preserve"> que el Pleno es el único órgano competente para celebrar los contratos que comprometan los recursos y la obra pública del municipio, requiriendo para ello el dictamen previo emanado de la comisión edilicia respectiva. Por lo tanto, con la presentación de este instrumento por parte de la Comisión de Obras Públicas, se </w:t>
      </w:r>
      <w:r w:rsidR="008338B3" w:rsidRPr="000E65DF">
        <w:rPr>
          <w:rFonts w:ascii="ArialMT" w:hAnsi="ArialMT"/>
          <w:bCs/>
        </w:rPr>
        <w:lastRenderedPageBreak/>
        <w:t>da estricto cumplimiento al proceso legal para que el Pleno pueda autorizar de forma válida la adjudicación correspondiente.</w:t>
      </w:r>
    </w:p>
    <w:p w14:paraId="07A6674A" w14:textId="77777777" w:rsidR="00F949A8" w:rsidRDefault="00F949A8" w:rsidP="00F949A8">
      <w:pPr>
        <w:jc w:val="both"/>
        <w:rPr>
          <w:rFonts w:ascii="ArialMT" w:hAnsi="ArialMT"/>
          <w:b/>
          <w:bCs/>
          <w:sz w:val="22"/>
          <w:szCs w:val="22"/>
        </w:rPr>
      </w:pPr>
    </w:p>
    <w:p w14:paraId="2E42DE7A" w14:textId="11AE565F" w:rsidR="0095369D" w:rsidRDefault="00F949A8" w:rsidP="00AB3C48">
      <w:pPr>
        <w:jc w:val="both"/>
        <w:rPr>
          <w:rFonts w:ascii="ArialMT" w:hAnsi="ArialMT"/>
          <w:sz w:val="22"/>
          <w:szCs w:val="22"/>
        </w:rPr>
      </w:pPr>
      <w:r>
        <w:rPr>
          <w:rFonts w:ascii="ArialMT" w:hAnsi="ArialMT"/>
          <w:b/>
          <w:bCs/>
          <w:sz w:val="22"/>
          <w:szCs w:val="22"/>
        </w:rPr>
        <w:t xml:space="preserve">V.- </w:t>
      </w:r>
      <w:r w:rsidR="00AB3C48" w:rsidRPr="00AB3C48">
        <w:rPr>
          <w:rFonts w:ascii="ArialMT" w:hAnsi="ArialMT"/>
          <w:sz w:val="22"/>
          <w:szCs w:val="22"/>
        </w:rPr>
        <w:t xml:space="preserve">Que con fundamento en el </w:t>
      </w:r>
      <w:r w:rsidR="00AB3C48" w:rsidRPr="00AB3C48">
        <w:rPr>
          <w:rFonts w:ascii="ArialMT" w:hAnsi="ArialMT"/>
          <w:b/>
          <w:bCs/>
          <w:sz w:val="22"/>
          <w:szCs w:val="22"/>
        </w:rPr>
        <w:t>artículo 73 de la Ley de Obra Pública para el Estado de Jalisco y sus Municipios</w:t>
      </w:r>
      <w:r w:rsidR="00AB3C48" w:rsidRPr="00AB3C48">
        <w:rPr>
          <w:rFonts w:ascii="ArialMT" w:hAnsi="ArialMT"/>
          <w:sz w:val="22"/>
          <w:szCs w:val="22"/>
        </w:rPr>
        <w:t>, las etapas de calificación de proposiciones, evaluación binaria y adjudicación del presente procedimiento se instrumentaron bajo los criterios rectores de la licitación pública. No obstante, al tratarse de la modalidad de Concurso Simplificado Sumario, las actuaciones del Área Técnica se desahogaron de conformidad con los términos reducidos a la mitad que autoriza de forma expresa dicho numeral formal. Por lo tanto, se convalida que el calendario y los plazos aplicados para la visita de obra, junta de aclaraciones, apertura de sobres y emisión de los dictámenes correspondientes cumplen con el principio de legalidad y la celeridad procesal requerida por la normativa vigente</w:t>
      </w:r>
      <w:r w:rsidR="00AB3C48">
        <w:rPr>
          <w:rFonts w:ascii="ArialMT" w:hAnsi="ArialMT"/>
          <w:sz w:val="22"/>
          <w:szCs w:val="22"/>
        </w:rPr>
        <w:t>.</w:t>
      </w:r>
    </w:p>
    <w:p w14:paraId="57131235" w14:textId="77777777" w:rsidR="00AB3C48" w:rsidRDefault="00AB3C48" w:rsidP="00AB3C48">
      <w:pPr>
        <w:jc w:val="both"/>
        <w:rPr>
          <w:rFonts w:ascii="Arial" w:eastAsia="Arial" w:hAnsi="Arial" w:cs="Arial"/>
          <w:sz w:val="22"/>
          <w:szCs w:val="22"/>
        </w:rPr>
      </w:pPr>
    </w:p>
    <w:p w14:paraId="18886051" w14:textId="7240CCA0" w:rsidR="00EC273D" w:rsidRDefault="00F949A8" w:rsidP="00EC273D">
      <w:pPr>
        <w:jc w:val="both"/>
        <w:rPr>
          <w:rFonts w:ascii="ArialMT" w:hAnsi="ArialMT"/>
          <w:bCs/>
          <w:sz w:val="22"/>
          <w:szCs w:val="22"/>
          <w:lang w:val="es-MX"/>
        </w:rPr>
      </w:pPr>
      <w:r>
        <w:rPr>
          <w:rFonts w:ascii="Arial" w:eastAsia="Arial" w:hAnsi="Arial" w:cs="Arial"/>
          <w:b/>
          <w:bCs/>
          <w:iCs/>
          <w:sz w:val="22"/>
          <w:szCs w:val="22"/>
          <w:lang w:val="es-MX"/>
        </w:rPr>
        <w:t xml:space="preserve">VI.- </w:t>
      </w:r>
      <w:r w:rsidR="00EC273D" w:rsidRPr="006A2F9A">
        <w:rPr>
          <w:rFonts w:ascii="ArialMT" w:hAnsi="ArialMT"/>
          <w:bCs/>
          <w:sz w:val="22"/>
          <w:szCs w:val="22"/>
          <w:lang w:val="es-MX"/>
        </w:rPr>
        <w:t xml:space="preserve">Que </w:t>
      </w:r>
      <w:r w:rsidR="00EC273D">
        <w:rPr>
          <w:rFonts w:ascii="ArialMT" w:hAnsi="ArialMT"/>
          <w:bCs/>
          <w:sz w:val="22"/>
          <w:szCs w:val="22"/>
          <w:lang w:val="es-MX"/>
        </w:rPr>
        <w:t>s</w:t>
      </w:r>
      <w:r w:rsidR="00EC273D" w:rsidRPr="00B075F9">
        <w:rPr>
          <w:rFonts w:ascii="ArialMT" w:hAnsi="ArialMT"/>
          <w:bCs/>
          <w:sz w:val="22"/>
          <w:szCs w:val="22"/>
          <w:lang w:val="es-MX"/>
        </w:rPr>
        <w:t xml:space="preserve">e constata </w:t>
      </w:r>
      <w:r w:rsidR="00442D26" w:rsidRPr="00B075F9">
        <w:rPr>
          <w:rFonts w:ascii="ArialMT" w:hAnsi="ArialMT"/>
          <w:bCs/>
          <w:sz w:val="22"/>
          <w:szCs w:val="22"/>
          <w:lang w:val="es-MX"/>
        </w:rPr>
        <w:t>que,</w:t>
      </w:r>
      <w:r w:rsidR="00EC273D" w:rsidRPr="00B075F9">
        <w:rPr>
          <w:rFonts w:ascii="ArialMT" w:hAnsi="ArialMT"/>
          <w:bCs/>
          <w:sz w:val="22"/>
          <w:szCs w:val="22"/>
          <w:lang w:val="es-MX"/>
        </w:rPr>
        <w:t xml:space="preserve"> tras la revisión detallada de las propuestas, únicamente dos licitantes resultaron calificados como técnicamente solventes, actualizándose el supuesto previsto en el artículo </w:t>
      </w:r>
      <w:r w:rsidR="00EC273D" w:rsidRPr="00B075F9">
        <w:rPr>
          <w:rFonts w:ascii="ArialMT" w:hAnsi="ArialMT"/>
          <w:b/>
          <w:sz w:val="22"/>
          <w:szCs w:val="22"/>
          <w:lang w:val="es-MX"/>
        </w:rPr>
        <w:t>73, numeral 4 de la Ley de Obra Pública para el Estado de Jalisco y sus Municipios.</w:t>
      </w:r>
      <w:r w:rsidR="00EC273D">
        <w:rPr>
          <w:rFonts w:ascii="ArialMT" w:hAnsi="ArialMT"/>
          <w:bCs/>
          <w:sz w:val="22"/>
          <w:szCs w:val="22"/>
          <w:lang w:val="es-MX"/>
        </w:rPr>
        <w:t xml:space="preserve"> </w:t>
      </w:r>
      <w:r w:rsidR="00EC273D" w:rsidRPr="00B075F9">
        <w:rPr>
          <w:rFonts w:ascii="ArialMT" w:hAnsi="ArialMT"/>
          <w:bCs/>
          <w:sz w:val="22"/>
          <w:szCs w:val="22"/>
          <w:lang w:val="es-MX"/>
        </w:rPr>
        <w:t xml:space="preserve">Por tal motivo, al no existir pluralidad de oferentes para aplicar un método de tasación aritmética, resulta plenamente procedente adjudicar el contrato de forma directa a la propuesta económica más baja, correspondiente al </w:t>
      </w:r>
      <w:r w:rsidR="00EC273D" w:rsidRPr="009A5A74">
        <w:rPr>
          <w:rFonts w:ascii="ArialMT" w:hAnsi="ArialMT"/>
          <w:b/>
          <w:sz w:val="22"/>
          <w:szCs w:val="22"/>
          <w:lang w:val="es-MX"/>
        </w:rPr>
        <w:t>C. JOSÉ ABACÚ SÁNCHEZ SANDOVAL</w:t>
      </w:r>
      <w:r w:rsidR="00EC273D" w:rsidRPr="00B075F9">
        <w:rPr>
          <w:rFonts w:ascii="ArialMT" w:hAnsi="ArialMT"/>
          <w:bCs/>
          <w:sz w:val="22"/>
          <w:szCs w:val="22"/>
          <w:lang w:val="es-MX"/>
        </w:rPr>
        <w:t>, al haber acreditado el cumplimiento formal de los requisitos exigidos y garantizar las mejores condiciones de idoneidad y economía para el Municipio</w:t>
      </w:r>
      <w:r w:rsidR="00EC273D">
        <w:rPr>
          <w:rFonts w:ascii="ArialMT" w:hAnsi="ArialMT"/>
          <w:bCs/>
          <w:sz w:val="22"/>
          <w:szCs w:val="22"/>
          <w:lang w:val="es-MX"/>
        </w:rPr>
        <w:t>.</w:t>
      </w:r>
    </w:p>
    <w:p w14:paraId="66C35F57" w14:textId="77777777" w:rsidR="0095369D" w:rsidRPr="00F949A8" w:rsidRDefault="0095369D" w:rsidP="0095369D">
      <w:pPr>
        <w:jc w:val="both"/>
        <w:rPr>
          <w:rFonts w:ascii="Arial" w:eastAsia="Arial" w:hAnsi="Arial" w:cs="Arial"/>
          <w:iCs/>
          <w:sz w:val="22"/>
          <w:szCs w:val="22"/>
        </w:rPr>
      </w:pPr>
    </w:p>
    <w:p w14:paraId="47E6F202" w14:textId="77777777" w:rsidR="00EC273D" w:rsidRPr="00F949A8" w:rsidRDefault="00F949A8" w:rsidP="00EC273D">
      <w:pPr>
        <w:jc w:val="both"/>
        <w:rPr>
          <w:rFonts w:ascii="Arial" w:eastAsia="Arial" w:hAnsi="Arial" w:cs="Arial"/>
          <w:iCs/>
          <w:sz w:val="22"/>
          <w:szCs w:val="22"/>
          <w:lang w:val="es-MX"/>
        </w:rPr>
      </w:pPr>
      <w:r>
        <w:rPr>
          <w:rFonts w:ascii="ArialMT" w:hAnsi="ArialMT"/>
          <w:b/>
          <w:sz w:val="22"/>
          <w:szCs w:val="22"/>
          <w:lang w:val="es-MX"/>
        </w:rPr>
        <w:t xml:space="preserve">VII.- </w:t>
      </w:r>
      <w:r w:rsidR="00EC273D" w:rsidRPr="00F949A8">
        <w:rPr>
          <w:rFonts w:ascii="Arial" w:eastAsia="Arial" w:hAnsi="Arial" w:cs="Arial"/>
          <w:iCs/>
          <w:sz w:val="22"/>
          <w:szCs w:val="22"/>
          <w:lang w:val="es-MX"/>
        </w:rPr>
        <w:t xml:space="preserve">Que el </w:t>
      </w:r>
      <w:r w:rsidR="00EC273D" w:rsidRPr="00F949A8">
        <w:rPr>
          <w:rFonts w:ascii="Arial" w:eastAsia="Arial" w:hAnsi="Arial" w:cs="Arial"/>
          <w:b/>
          <w:bCs/>
          <w:iCs/>
          <w:sz w:val="22"/>
          <w:szCs w:val="22"/>
          <w:lang w:val="es-MX"/>
        </w:rPr>
        <w:t>Artículo 78 de la Ley de Obra Pública Estatal</w:t>
      </w:r>
      <w:r w:rsidR="00EC273D" w:rsidRPr="00F949A8">
        <w:rPr>
          <w:rFonts w:ascii="Arial" w:eastAsia="Arial" w:hAnsi="Arial" w:cs="Arial"/>
          <w:iCs/>
          <w:sz w:val="22"/>
          <w:szCs w:val="22"/>
          <w:lang w:val="es-MX"/>
        </w:rPr>
        <w:t xml:space="preserve"> establece que el fallo deberá contener</w:t>
      </w:r>
      <w:r w:rsidR="00EC273D">
        <w:rPr>
          <w:rFonts w:ascii="Arial" w:eastAsia="Arial" w:hAnsi="Arial" w:cs="Arial"/>
          <w:iCs/>
          <w:sz w:val="22"/>
          <w:szCs w:val="22"/>
          <w:lang w:val="es-MX"/>
        </w:rPr>
        <w:t xml:space="preserve"> entre otros aspectos,</w:t>
      </w:r>
      <w:r w:rsidR="00EC273D" w:rsidRPr="00F949A8">
        <w:rPr>
          <w:rFonts w:ascii="Arial" w:eastAsia="Arial" w:hAnsi="Arial" w:cs="Arial"/>
          <w:iCs/>
          <w:sz w:val="22"/>
          <w:szCs w:val="22"/>
          <w:lang w:val="es-MX"/>
        </w:rPr>
        <w:t xml:space="preserve"> la relación de licitantes cuyas proposiciones se desecharon con sus causas legales, la relación de propuestas solventes, el nombre del ganador con las razones técnico-económicas de su adjudicación, las firmas de las autoridades evaluadoras, y la tabla de selección utilizada para determinar al ganador. En ese sentido, toda vez que el dictamen emitido por el Área Técnica cumple con los requisitos</w:t>
      </w:r>
      <w:r w:rsidR="00EC273D">
        <w:rPr>
          <w:rFonts w:ascii="Arial" w:eastAsia="Arial" w:hAnsi="Arial" w:cs="Arial"/>
          <w:iCs/>
          <w:sz w:val="22"/>
          <w:szCs w:val="22"/>
          <w:lang w:val="es-MX"/>
        </w:rPr>
        <w:t xml:space="preserve"> legales antes enunciados</w:t>
      </w:r>
      <w:r w:rsidR="00EC273D" w:rsidRPr="00F949A8">
        <w:rPr>
          <w:rFonts w:ascii="Arial" w:eastAsia="Arial" w:hAnsi="Arial" w:cs="Arial"/>
          <w:iCs/>
          <w:sz w:val="22"/>
          <w:szCs w:val="22"/>
          <w:lang w:val="es-MX"/>
        </w:rPr>
        <w:t>, esta Comisión considera que se encuentra debidamente fundado y motivado en relación con los razonamientos ahí expuestos.</w:t>
      </w:r>
    </w:p>
    <w:p w14:paraId="6ED03F79" w14:textId="77777777" w:rsidR="00B075F9" w:rsidRDefault="00B075F9" w:rsidP="00362B0A">
      <w:pPr>
        <w:jc w:val="both"/>
        <w:rPr>
          <w:rFonts w:ascii="ArialMT" w:hAnsi="ArialMT"/>
          <w:b/>
          <w:sz w:val="22"/>
          <w:szCs w:val="22"/>
        </w:rPr>
      </w:pPr>
    </w:p>
    <w:p w14:paraId="03AF9DA2" w14:textId="6B91694F" w:rsidR="00F949A8" w:rsidRPr="00F949A8" w:rsidRDefault="00341CA2" w:rsidP="00F949A8">
      <w:pPr>
        <w:jc w:val="both"/>
        <w:rPr>
          <w:rFonts w:ascii="ArialMT" w:hAnsi="ArialMT"/>
          <w:bCs/>
          <w:sz w:val="22"/>
          <w:szCs w:val="22"/>
          <w:lang w:val="es-MX"/>
        </w:rPr>
      </w:pPr>
      <w:r>
        <w:rPr>
          <w:rFonts w:ascii="ArialMT" w:hAnsi="ArialMT"/>
          <w:b/>
          <w:sz w:val="22"/>
          <w:szCs w:val="22"/>
          <w:lang w:val="es-MX"/>
        </w:rPr>
        <w:t>VIII</w:t>
      </w:r>
      <w:r w:rsidR="009A5A74">
        <w:rPr>
          <w:rFonts w:ascii="ArialMT" w:hAnsi="ArialMT"/>
          <w:b/>
          <w:sz w:val="22"/>
          <w:szCs w:val="22"/>
          <w:lang w:val="es-MX"/>
        </w:rPr>
        <w:t xml:space="preserve">.- </w:t>
      </w:r>
      <w:r w:rsidR="00F949A8" w:rsidRPr="00F949A8">
        <w:rPr>
          <w:rFonts w:ascii="ArialMT" w:hAnsi="ArialMT"/>
          <w:bCs/>
          <w:sz w:val="22"/>
          <w:szCs w:val="22"/>
          <w:lang w:val="es-MX"/>
        </w:rPr>
        <w:t>Que los</w:t>
      </w:r>
      <w:r w:rsidR="00F949A8" w:rsidRPr="00F949A8">
        <w:rPr>
          <w:rFonts w:ascii="ArialMT" w:hAnsi="ArialMT"/>
          <w:b/>
          <w:sz w:val="22"/>
          <w:szCs w:val="22"/>
          <w:lang w:val="es-MX"/>
        </w:rPr>
        <w:t xml:space="preserve"> artículos </w:t>
      </w:r>
      <w:r w:rsidR="00F949A8" w:rsidRPr="00F949A8">
        <w:rPr>
          <w:rFonts w:ascii="ArialMT" w:hAnsi="ArialMT"/>
          <w:b/>
          <w:bCs/>
          <w:sz w:val="22"/>
          <w:szCs w:val="22"/>
          <w:lang w:val="es-MX"/>
        </w:rPr>
        <w:t>37, 38, fracción XV, 40, 47, 48, 64, 104, 106, 107, 108 y 109 del Reglamento Interior del Ayuntamiento de Zapotlán el Grande, Jalisco</w:t>
      </w:r>
      <w:r w:rsidR="00F949A8" w:rsidRPr="00F949A8">
        <w:rPr>
          <w:rFonts w:ascii="ArialMT" w:hAnsi="ArialMT"/>
          <w:b/>
          <w:sz w:val="22"/>
          <w:szCs w:val="22"/>
          <w:lang w:val="es-MX"/>
        </w:rPr>
        <w:t xml:space="preserve">, </w:t>
      </w:r>
      <w:r w:rsidR="00F949A8" w:rsidRPr="00F949A8">
        <w:rPr>
          <w:rFonts w:ascii="ArialMT" w:hAnsi="ArialMT"/>
          <w:bCs/>
          <w:sz w:val="22"/>
          <w:szCs w:val="22"/>
          <w:lang w:val="es-MX"/>
        </w:rPr>
        <w:t xml:space="preserve">facultan orgánicamente a esta Comisión </w:t>
      </w:r>
      <w:proofErr w:type="gramStart"/>
      <w:r w:rsidR="00F949A8" w:rsidRPr="00F949A8">
        <w:rPr>
          <w:rFonts w:ascii="ArialMT" w:hAnsi="ArialMT"/>
          <w:bCs/>
          <w:sz w:val="22"/>
          <w:szCs w:val="22"/>
          <w:lang w:val="es-MX"/>
        </w:rPr>
        <w:t>Edilicia</w:t>
      </w:r>
      <w:proofErr w:type="gramEnd"/>
      <w:r w:rsidR="00F949A8" w:rsidRPr="00F949A8">
        <w:rPr>
          <w:rFonts w:ascii="ArialMT" w:hAnsi="ArialMT"/>
          <w:bCs/>
          <w:sz w:val="22"/>
          <w:szCs w:val="22"/>
          <w:lang w:val="es-MX"/>
        </w:rPr>
        <w:t xml:space="preserve"> Permanente de Obras Públicas para recibir el expediente unitario, analizar las recomendaciones técnicas, emitir el presente </w:t>
      </w:r>
      <w:r w:rsidR="000E65DF">
        <w:rPr>
          <w:rFonts w:ascii="ArialMT" w:hAnsi="ArialMT"/>
          <w:bCs/>
          <w:sz w:val="22"/>
          <w:szCs w:val="22"/>
          <w:lang w:val="es-MX"/>
        </w:rPr>
        <w:t xml:space="preserve">dictamen </w:t>
      </w:r>
      <w:r w:rsidR="00F949A8" w:rsidRPr="00F949A8">
        <w:rPr>
          <w:rFonts w:ascii="ArialMT" w:hAnsi="ArialMT"/>
          <w:bCs/>
          <w:sz w:val="22"/>
          <w:szCs w:val="22"/>
          <w:lang w:val="es-MX"/>
        </w:rPr>
        <w:t xml:space="preserve">y elevarlo formalmente ante </w:t>
      </w:r>
      <w:r w:rsidR="000E65DF">
        <w:rPr>
          <w:rFonts w:ascii="ArialMT" w:hAnsi="ArialMT"/>
          <w:bCs/>
          <w:sz w:val="22"/>
          <w:szCs w:val="22"/>
          <w:lang w:val="es-MX"/>
        </w:rPr>
        <w:t>el pleno</w:t>
      </w:r>
      <w:r w:rsidR="00F949A8" w:rsidRPr="00F949A8">
        <w:rPr>
          <w:rFonts w:ascii="ArialMT" w:hAnsi="ArialMT"/>
          <w:bCs/>
          <w:sz w:val="22"/>
          <w:szCs w:val="22"/>
          <w:lang w:val="es-MX"/>
        </w:rPr>
        <w:t xml:space="preserve"> para </w:t>
      </w:r>
      <w:r w:rsidR="000E65DF">
        <w:rPr>
          <w:rFonts w:ascii="ArialMT" w:hAnsi="ArialMT"/>
          <w:bCs/>
          <w:sz w:val="22"/>
          <w:szCs w:val="22"/>
          <w:lang w:val="es-MX"/>
        </w:rPr>
        <w:t>someterlo a su consideración.</w:t>
      </w:r>
    </w:p>
    <w:p w14:paraId="1B6548F9" w14:textId="77777777" w:rsidR="00F949A8" w:rsidRDefault="00F949A8" w:rsidP="00362B0A">
      <w:pPr>
        <w:jc w:val="both"/>
        <w:rPr>
          <w:rFonts w:ascii="ArialMT" w:hAnsi="ArialMT"/>
          <w:b/>
          <w:sz w:val="22"/>
          <w:szCs w:val="22"/>
        </w:rPr>
      </w:pPr>
    </w:p>
    <w:p w14:paraId="7D950B47" w14:textId="4481FE99" w:rsidR="00AF1D6B" w:rsidRPr="00AF1D6B" w:rsidRDefault="00341CA2" w:rsidP="00AF1D6B">
      <w:pPr>
        <w:jc w:val="both"/>
        <w:rPr>
          <w:rFonts w:ascii="ArialMT" w:hAnsi="ArialMT"/>
          <w:bCs/>
          <w:sz w:val="22"/>
          <w:szCs w:val="22"/>
          <w:lang w:val="es-MX"/>
        </w:rPr>
      </w:pPr>
      <w:r>
        <w:rPr>
          <w:rFonts w:ascii="ArialMT" w:hAnsi="ArialMT"/>
          <w:b/>
          <w:sz w:val="22"/>
          <w:szCs w:val="22"/>
          <w:lang w:val="es-MX"/>
        </w:rPr>
        <w:t>I</w:t>
      </w:r>
      <w:r w:rsidR="00AF1D6B">
        <w:rPr>
          <w:rFonts w:ascii="ArialMT" w:hAnsi="ArialMT"/>
          <w:b/>
          <w:sz w:val="22"/>
          <w:szCs w:val="22"/>
          <w:lang w:val="es-MX"/>
        </w:rPr>
        <w:t xml:space="preserve">X.- </w:t>
      </w:r>
      <w:r w:rsidR="00AF1D6B" w:rsidRPr="00AF1D6B">
        <w:rPr>
          <w:rFonts w:ascii="ArialMT" w:hAnsi="ArialMT"/>
          <w:bCs/>
          <w:sz w:val="22"/>
          <w:szCs w:val="22"/>
          <w:lang w:val="es-MX"/>
        </w:rPr>
        <w:t>Q</w:t>
      </w:r>
      <w:r w:rsidR="00B075F9" w:rsidRPr="00B075F9">
        <w:rPr>
          <w:rFonts w:ascii="ArialMT" w:hAnsi="ArialMT"/>
          <w:bCs/>
          <w:sz w:val="22"/>
          <w:szCs w:val="22"/>
          <w:lang w:val="es-MX"/>
        </w:rPr>
        <w:t xml:space="preserve">ue conforme a los artículos </w:t>
      </w:r>
      <w:r w:rsidR="00B075F9" w:rsidRPr="00B075F9">
        <w:rPr>
          <w:rFonts w:ascii="ArialMT" w:hAnsi="ArialMT"/>
          <w:b/>
          <w:sz w:val="22"/>
          <w:szCs w:val="22"/>
          <w:lang w:val="es-MX"/>
        </w:rPr>
        <w:t>3 y 11, fracción I del Reglamento de Obra Pública para el Municipio de Zapotlán el Grande, Jalisco</w:t>
      </w:r>
      <w:r w:rsidR="00B075F9" w:rsidRPr="00B075F9">
        <w:rPr>
          <w:rFonts w:ascii="ArialMT" w:hAnsi="ArialMT"/>
          <w:bCs/>
          <w:sz w:val="22"/>
          <w:szCs w:val="22"/>
          <w:lang w:val="es-MX"/>
        </w:rPr>
        <w:t>, el Área Técnica es competente para realizar los procesos de contratación y someterlos a la consideración del Comité de Obra Pública para dar sustento y validez plena a la propuesta del fallo final</w:t>
      </w:r>
      <w:r w:rsidR="009A5A74">
        <w:rPr>
          <w:rFonts w:ascii="ArialMT" w:hAnsi="ArialMT"/>
          <w:bCs/>
          <w:sz w:val="22"/>
          <w:szCs w:val="22"/>
          <w:lang w:val="es-MX"/>
        </w:rPr>
        <w:t>.</w:t>
      </w:r>
    </w:p>
    <w:p w14:paraId="6A10BAC5" w14:textId="77777777" w:rsidR="00F949A8" w:rsidRDefault="00F949A8" w:rsidP="00362B0A">
      <w:pPr>
        <w:jc w:val="both"/>
        <w:rPr>
          <w:rFonts w:ascii="ArialMT" w:hAnsi="ArialMT"/>
          <w:b/>
          <w:sz w:val="22"/>
          <w:szCs w:val="22"/>
        </w:rPr>
      </w:pPr>
    </w:p>
    <w:p w14:paraId="502441C6" w14:textId="77777777" w:rsidR="00B075F9" w:rsidRDefault="00B075F9" w:rsidP="00362B0A">
      <w:pPr>
        <w:jc w:val="both"/>
        <w:rPr>
          <w:rFonts w:ascii="ArialMT" w:hAnsi="ArialMT"/>
          <w:b/>
          <w:sz w:val="22"/>
          <w:szCs w:val="22"/>
        </w:rPr>
      </w:pPr>
    </w:p>
    <w:p w14:paraId="307F416C" w14:textId="2B54960B" w:rsidR="008031D1" w:rsidRDefault="00EC273D" w:rsidP="00362B0A">
      <w:pPr>
        <w:jc w:val="both"/>
        <w:rPr>
          <w:rFonts w:ascii="Arial" w:eastAsia="Calibri" w:hAnsi="Arial" w:cs="Arial"/>
          <w:color w:val="000000"/>
          <w:sz w:val="22"/>
          <w:szCs w:val="22"/>
        </w:rPr>
      </w:pPr>
      <w:r>
        <w:rPr>
          <w:rFonts w:ascii="Arial" w:eastAsia="Calibri" w:hAnsi="Arial" w:cs="Arial"/>
          <w:color w:val="000000"/>
          <w:sz w:val="22"/>
          <w:szCs w:val="22"/>
        </w:rPr>
        <w:t xml:space="preserve">      </w:t>
      </w:r>
      <w:r w:rsidR="00045130" w:rsidRPr="00045130">
        <w:rPr>
          <w:rFonts w:ascii="Arial" w:eastAsia="Calibri" w:hAnsi="Arial" w:cs="Arial"/>
          <w:color w:val="000000"/>
          <w:sz w:val="22"/>
          <w:szCs w:val="22"/>
        </w:rPr>
        <w:t xml:space="preserve">En conclusión, una vez revisado el posible fallo propuesto por el Área Técnica y ratificado formalmente por el Comité de Obra Pública, cuyos documentos se integran al presente dictamen; y con fundamento en la Ley de Obra Pública para el Estado de Jalisco y sus Municipios y su Reglamento, esta Comisión </w:t>
      </w:r>
      <w:proofErr w:type="gramStart"/>
      <w:r w:rsidR="00045130" w:rsidRPr="00045130">
        <w:rPr>
          <w:rFonts w:ascii="Arial" w:eastAsia="Calibri" w:hAnsi="Arial" w:cs="Arial"/>
          <w:color w:val="000000"/>
          <w:sz w:val="22"/>
          <w:szCs w:val="22"/>
        </w:rPr>
        <w:t>Edilicia</w:t>
      </w:r>
      <w:proofErr w:type="gramEnd"/>
      <w:r w:rsidR="00045130" w:rsidRPr="00045130">
        <w:rPr>
          <w:rFonts w:ascii="Arial" w:eastAsia="Calibri" w:hAnsi="Arial" w:cs="Arial"/>
          <w:color w:val="000000"/>
          <w:sz w:val="22"/>
          <w:szCs w:val="22"/>
        </w:rPr>
        <w:t xml:space="preserve"> Permanente de Obras Públicas, Planeación Urbana y Regularización de la Tenencia de la Tierra lo aprueba, autoriza y ratifica, por lo que emitimos los siguientes:</w:t>
      </w:r>
    </w:p>
    <w:p w14:paraId="719732F4" w14:textId="77777777" w:rsidR="005F390D" w:rsidRDefault="005F390D" w:rsidP="003C5629">
      <w:pPr>
        <w:spacing w:after="160" w:line="259" w:lineRule="auto"/>
        <w:contextualSpacing/>
        <w:rPr>
          <w:rFonts w:ascii="Arial" w:hAnsi="Arial" w:cs="Arial"/>
          <w:b/>
          <w:bCs/>
          <w:sz w:val="22"/>
          <w:szCs w:val="22"/>
          <w:lang w:eastAsia="es-MX"/>
        </w:rPr>
      </w:pPr>
    </w:p>
    <w:p w14:paraId="0CC69142" w14:textId="5152D3E1" w:rsidR="000E65DF" w:rsidRDefault="008031D1" w:rsidP="005F390D">
      <w:pPr>
        <w:spacing w:after="160" w:line="259" w:lineRule="auto"/>
        <w:contextualSpacing/>
        <w:jc w:val="center"/>
        <w:rPr>
          <w:rFonts w:ascii="Arial" w:eastAsia="Calibri" w:hAnsi="Arial" w:cs="Arial"/>
          <w:b/>
          <w:bCs/>
          <w:color w:val="000000"/>
          <w:sz w:val="22"/>
          <w:szCs w:val="22"/>
          <w:lang w:val="es-ES"/>
        </w:rPr>
      </w:pPr>
      <w:r w:rsidRPr="00D11BFD">
        <w:rPr>
          <w:rFonts w:ascii="Arial" w:hAnsi="Arial" w:cs="Arial"/>
          <w:b/>
          <w:bCs/>
          <w:sz w:val="22"/>
          <w:szCs w:val="22"/>
          <w:lang w:eastAsia="es-MX"/>
        </w:rPr>
        <w:t>R E S O L U T I V O S:</w:t>
      </w:r>
    </w:p>
    <w:p w14:paraId="459CC23F" w14:textId="77777777" w:rsidR="005F390D" w:rsidRPr="005F390D" w:rsidRDefault="005F390D" w:rsidP="005F390D">
      <w:pPr>
        <w:spacing w:after="160" w:line="259" w:lineRule="auto"/>
        <w:contextualSpacing/>
        <w:jc w:val="center"/>
        <w:rPr>
          <w:rFonts w:ascii="Arial" w:eastAsia="Calibri" w:hAnsi="Arial" w:cs="Arial"/>
          <w:b/>
          <w:bCs/>
          <w:color w:val="000000"/>
          <w:sz w:val="22"/>
          <w:szCs w:val="22"/>
          <w:lang w:val="es-ES"/>
        </w:rPr>
      </w:pPr>
    </w:p>
    <w:p w14:paraId="57FBE7BE" w14:textId="43E9B94C" w:rsidR="00321201" w:rsidRPr="00045130" w:rsidRDefault="008031D1" w:rsidP="008031D1">
      <w:pPr>
        <w:spacing w:after="160" w:line="259" w:lineRule="auto"/>
        <w:jc w:val="both"/>
        <w:rPr>
          <w:rFonts w:ascii="Arial" w:eastAsia="Calibri" w:hAnsi="Arial" w:cs="Arial"/>
          <w:color w:val="000000"/>
          <w:sz w:val="22"/>
          <w:szCs w:val="22"/>
        </w:rPr>
      </w:pPr>
      <w:r w:rsidRPr="00D11BFD">
        <w:rPr>
          <w:rFonts w:ascii="Arial" w:eastAsia="Calibri" w:hAnsi="Arial" w:cs="Arial"/>
          <w:b/>
          <w:color w:val="000000"/>
          <w:sz w:val="22"/>
          <w:szCs w:val="22"/>
        </w:rPr>
        <w:t>PRIMERO.</w:t>
      </w:r>
      <w:r w:rsidRPr="00D11BFD">
        <w:rPr>
          <w:rFonts w:ascii="Arial" w:eastAsia="Calibri" w:hAnsi="Arial" w:cs="Arial"/>
          <w:color w:val="000000"/>
          <w:sz w:val="22"/>
          <w:szCs w:val="22"/>
        </w:rPr>
        <w:t xml:space="preserve"> </w:t>
      </w:r>
      <w:r w:rsidR="00045130" w:rsidRPr="00045130">
        <w:rPr>
          <w:rFonts w:ascii="Arial" w:eastAsia="Calibri" w:hAnsi="Arial" w:cs="Arial"/>
          <w:color w:val="000000"/>
          <w:sz w:val="22"/>
          <w:szCs w:val="22"/>
        </w:rPr>
        <w:t xml:space="preserve">El Pleno del Ayuntamiento Constitucional de Zapotlán el Grande, Jalisco, </w:t>
      </w:r>
      <w:r w:rsidR="00045130" w:rsidRPr="00045130">
        <w:rPr>
          <w:rFonts w:ascii="Arial" w:eastAsia="Calibri" w:hAnsi="Arial" w:cs="Arial"/>
          <w:b/>
          <w:bCs/>
          <w:color w:val="000000"/>
          <w:sz w:val="22"/>
          <w:szCs w:val="22"/>
        </w:rPr>
        <w:t>APRUEBA Y AUTORIZA EL FALLO FINAL</w:t>
      </w:r>
      <w:r w:rsidR="00045130" w:rsidRPr="00045130">
        <w:rPr>
          <w:rFonts w:ascii="Arial" w:eastAsia="Calibri" w:hAnsi="Arial" w:cs="Arial"/>
          <w:color w:val="000000"/>
          <w:sz w:val="22"/>
          <w:szCs w:val="22"/>
        </w:rPr>
        <w:t xml:space="preserve"> de obra pública número </w:t>
      </w:r>
      <w:r w:rsidR="000E65DF">
        <w:rPr>
          <w:rFonts w:ascii="Arial" w:eastAsia="Calibri" w:hAnsi="Arial" w:cs="Arial"/>
          <w:b/>
          <w:bCs/>
          <w:color w:val="000000"/>
          <w:sz w:val="22"/>
          <w:szCs w:val="22"/>
        </w:rPr>
        <w:t>FORTA-1</w:t>
      </w:r>
      <w:r w:rsidR="00B075F9">
        <w:rPr>
          <w:rFonts w:ascii="Arial" w:eastAsia="Calibri" w:hAnsi="Arial" w:cs="Arial"/>
          <w:b/>
          <w:bCs/>
          <w:color w:val="000000"/>
          <w:sz w:val="22"/>
          <w:szCs w:val="22"/>
        </w:rPr>
        <w:t>8</w:t>
      </w:r>
      <w:r w:rsidR="00045130" w:rsidRPr="00045130">
        <w:rPr>
          <w:rFonts w:ascii="Arial" w:eastAsia="Calibri" w:hAnsi="Arial" w:cs="Arial"/>
          <w:b/>
          <w:bCs/>
          <w:color w:val="000000"/>
          <w:sz w:val="22"/>
          <w:szCs w:val="22"/>
        </w:rPr>
        <w:t>-2026</w:t>
      </w:r>
      <w:r w:rsidR="00045130">
        <w:rPr>
          <w:rFonts w:ascii="Arial" w:eastAsia="Calibri" w:hAnsi="Arial" w:cs="Arial"/>
          <w:color w:val="000000"/>
          <w:sz w:val="22"/>
          <w:szCs w:val="22"/>
        </w:rPr>
        <w:t xml:space="preserve"> para quedar como sigue:</w:t>
      </w:r>
    </w:p>
    <w:tbl>
      <w:tblPr>
        <w:tblStyle w:val="Tablaconcuadrcula"/>
        <w:tblW w:w="0" w:type="auto"/>
        <w:tblLook w:val="04A0" w:firstRow="1" w:lastRow="0" w:firstColumn="1" w:lastColumn="0" w:noHBand="0" w:noVBand="1"/>
      </w:tblPr>
      <w:tblGrid>
        <w:gridCol w:w="5665"/>
        <w:gridCol w:w="3119"/>
      </w:tblGrid>
      <w:tr w:rsidR="00B075F9" w:rsidRPr="001D3557" w14:paraId="25568CFB" w14:textId="77777777" w:rsidTr="00B268EE">
        <w:trPr>
          <w:trHeight w:val="439"/>
        </w:trPr>
        <w:tc>
          <w:tcPr>
            <w:tcW w:w="5665" w:type="dxa"/>
            <w:shd w:val="clear" w:color="auto" w:fill="D9D9D9" w:themeFill="background1" w:themeFillShade="D9"/>
          </w:tcPr>
          <w:p w14:paraId="0F742204" w14:textId="77777777" w:rsidR="00B075F9" w:rsidRPr="001D3557" w:rsidRDefault="00B075F9" w:rsidP="00B268EE">
            <w:pPr>
              <w:ind w:right="49"/>
              <w:jc w:val="center"/>
              <w:rPr>
                <w:rFonts w:ascii="Arial" w:eastAsia="Times New Roman" w:hAnsi="Arial" w:cs="Arial"/>
                <w:b/>
                <w:color w:val="000000"/>
                <w:sz w:val="20"/>
                <w:szCs w:val="20"/>
                <w:lang w:eastAsia="es-MX"/>
              </w:rPr>
            </w:pPr>
            <w:r w:rsidRPr="001D3557">
              <w:rPr>
                <w:rFonts w:ascii="Arial" w:eastAsia="Times New Roman" w:hAnsi="Arial" w:cs="Arial"/>
                <w:b/>
                <w:color w:val="000000"/>
                <w:sz w:val="20"/>
                <w:szCs w:val="20"/>
                <w:lang w:eastAsia="es-MX"/>
              </w:rPr>
              <w:t>NUMERO Y NOMBRE DE LA OBRA</w:t>
            </w:r>
          </w:p>
        </w:tc>
        <w:tc>
          <w:tcPr>
            <w:tcW w:w="3119" w:type="dxa"/>
            <w:shd w:val="clear" w:color="auto" w:fill="D9D9D9" w:themeFill="background1" w:themeFillShade="D9"/>
          </w:tcPr>
          <w:p w14:paraId="7549A547" w14:textId="77777777" w:rsidR="00B075F9" w:rsidRPr="001D3557" w:rsidRDefault="00B075F9" w:rsidP="00B268EE">
            <w:pPr>
              <w:ind w:right="49"/>
              <w:jc w:val="center"/>
              <w:rPr>
                <w:rFonts w:ascii="Arial" w:eastAsia="Times New Roman" w:hAnsi="Arial" w:cs="Arial"/>
                <w:b/>
                <w:color w:val="000000"/>
                <w:sz w:val="20"/>
                <w:szCs w:val="20"/>
                <w:lang w:eastAsia="es-MX"/>
              </w:rPr>
            </w:pPr>
            <w:r w:rsidRPr="001D3557">
              <w:rPr>
                <w:rFonts w:ascii="Arial" w:eastAsia="Times New Roman" w:hAnsi="Arial" w:cs="Arial"/>
                <w:b/>
                <w:color w:val="000000"/>
                <w:sz w:val="20"/>
                <w:szCs w:val="20"/>
                <w:lang w:eastAsia="es-MX"/>
              </w:rPr>
              <w:t>GANADOR</w:t>
            </w:r>
          </w:p>
        </w:tc>
      </w:tr>
      <w:tr w:rsidR="00B075F9" w:rsidRPr="001D3557" w14:paraId="341C8766" w14:textId="77777777" w:rsidTr="00B268EE">
        <w:trPr>
          <w:trHeight w:val="667"/>
        </w:trPr>
        <w:tc>
          <w:tcPr>
            <w:tcW w:w="5665" w:type="dxa"/>
            <w:vMerge w:val="restart"/>
          </w:tcPr>
          <w:p w14:paraId="046B3A26" w14:textId="77777777" w:rsidR="00B075F9" w:rsidRPr="001D3557" w:rsidRDefault="00B075F9" w:rsidP="00B268EE">
            <w:pPr>
              <w:spacing w:after="200"/>
              <w:ind w:right="49"/>
              <w:jc w:val="both"/>
              <w:rPr>
                <w:rFonts w:ascii="Arial" w:eastAsia="Times New Roman" w:hAnsi="Arial" w:cs="Arial"/>
                <w:color w:val="000000"/>
                <w:sz w:val="20"/>
                <w:szCs w:val="20"/>
                <w:lang w:eastAsia="es-MX"/>
              </w:rPr>
            </w:pPr>
            <w:r w:rsidRPr="001D3557">
              <w:rPr>
                <w:rFonts w:ascii="Arial" w:eastAsia="Calibri" w:hAnsi="Arial" w:cs="Arial"/>
                <w:b/>
                <w:sz w:val="20"/>
                <w:szCs w:val="20"/>
              </w:rPr>
              <w:t xml:space="preserve"> </w:t>
            </w:r>
            <w:r w:rsidRPr="008D57E1">
              <w:rPr>
                <w:rFonts w:ascii="Arial" w:hAnsi="Arial" w:cs="Arial"/>
                <w:b/>
                <w:sz w:val="18"/>
                <w:szCs w:val="18"/>
              </w:rPr>
              <w:t>FORTA-18-2026. “</w:t>
            </w:r>
            <w:r w:rsidRPr="008D57E1">
              <w:rPr>
                <w:rFonts w:ascii="Arial" w:hAnsi="Arial" w:cs="Arial"/>
                <w:bCs/>
                <w:sz w:val="18"/>
                <w:szCs w:val="18"/>
              </w:rPr>
              <w:t xml:space="preserve">REHABILITACIÓN DE LÍNEA DE DRENAJE SANITARIO Y RED DE AGUA POTABLE CON SUSTITUCIÓN DE BASES Y EMPEDRADO TRADICIONAL CON HUELLA DE CONCRETO HIDRÁULICO, BANQUETAS Y MACHUELOS EN LA </w:t>
            </w:r>
            <w:r w:rsidRPr="008D57E1">
              <w:rPr>
                <w:rFonts w:ascii="Arial" w:hAnsi="Arial" w:cs="Arial"/>
                <w:b/>
                <w:sz w:val="18"/>
                <w:szCs w:val="18"/>
              </w:rPr>
              <w:t>CALLE TOLIMÁN,</w:t>
            </w:r>
            <w:r w:rsidRPr="008D57E1">
              <w:rPr>
                <w:rFonts w:ascii="Arial" w:hAnsi="Arial" w:cs="Arial"/>
                <w:bCs/>
                <w:sz w:val="18"/>
                <w:szCs w:val="18"/>
              </w:rPr>
              <w:t xml:space="preserve"> UBICADA ENTRE LA CALLE AV. OBISPO SERAFÍN VÁZQUEZ E. Y LA CALLE CUBA, COLONIA SOLIDARIDAD, EN CIUDAD GUZMÁN, MUNICIPIO DE ZAPOTLÁN EL GRANDE, JALISCO”.</w:t>
            </w:r>
          </w:p>
        </w:tc>
        <w:tc>
          <w:tcPr>
            <w:tcW w:w="3119" w:type="dxa"/>
          </w:tcPr>
          <w:p w14:paraId="20A289CA" w14:textId="77777777" w:rsidR="00B075F9" w:rsidRPr="003642FC" w:rsidRDefault="00B075F9" w:rsidP="00B268EE">
            <w:pPr>
              <w:spacing w:line="259" w:lineRule="auto"/>
              <w:jc w:val="center"/>
              <w:rPr>
                <w:rFonts w:ascii="Arial" w:hAnsi="Arial" w:cs="Arial"/>
                <w:b/>
                <w:sz w:val="18"/>
                <w:szCs w:val="18"/>
                <w:lang w:eastAsia="es-MX"/>
              </w:rPr>
            </w:pPr>
            <w:r w:rsidRPr="003642FC">
              <w:rPr>
                <w:rFonts w:ascii="Arial" w:hAnsi="Arial" w:cs="Arial"/>
                <w:b/>
                <w:sz w:val="18"/>
                <w:szCs w:val="18"/>
                <w:lang w:eastAsia="es-MX"/>
              </w:rPr>
              <w:t>C. JOSÉ ABACÚ SÁNCHEZ SANDOVAL</w:t>
            </w:r>
          </w:p>
          <w:p w14:paraId="168CD6E3" w14:textId="77777777" w:rsidR="00B075F9" w:rsidRPr="001D3557" w:rsidRDefault="00B075F9" w:rsidP="00B268EE">
            <w:pPr>
              <w:contextualSpacing/>
              <w:jc w:val="center"/>
              <w:rPr>
                <w:rFonts w:ascii="Arial" w:hAnsi="Arial" w:cs="Arial"/>
                <w:b/>
                <w:sz w:val="20"/>
                <w:szCs w:val="20"/>
                <w:highlight w:val="yellow"/>
              </w:rPr>
            </w:pPr>
          </w:p>
        </w:tc>
      </w:tr>
      <w:tr w:rsidR="00B075F9" w:rsidRPr="001D3557" w14:paraId="7608946D" w14:textId="77777777" w:rsidTr="00B268EE">
        <w:trPr>
          <w:trHeight w:val="136"/>
        </w:trPr>
        <w:tc>
          <w:tcPr>
            <w:tcW w:w="5665" w:type="dxa"/>
            <w:vMerge/>
          </w:tcPr>
          <w:p w14:paraId="45833217" w14:textId="77777777" w:rsidR="00B075F9" w:rsidRPr="001D3557" w:rsidRDefault="00B075F9" w:rsidP="00B268EE">
            <w:pPr>
              <w:spacing w:after="200"/>
              <w:ind w:right="49"/>
              <w:jc w:val="both"/>
              <w:rPr>
                <w:rFonts w:ascii="Arial" w:hAnsi="Arial" w:cs="Arial"/>
                <w:b/>
                <w:sz w:val="20"/>
                <w:szCs w:val="20"/>
              </w:rPr>
            </w:pPr>
          </w:p>
        </w:tc>
        <w:tc>
          <w:tcPr>
            <w:tcW w:w="3119" w:type="dxa"/>
            <w:shd w:val="clear" w:color="auto" w:fill="D9D9D9" w:themeFill="background1" w:themeFillShade="D9"/>
          </w:tcPr>
          <w:p w14:paraId="5525749F" w14:textId="77777777" w:rsidR="00B075F9" w:rsidRPr="001D3557" w:rsidRDefault="00B075F9" w:rsidP="00B268EE">
            <w:pPr>
              <w:contextualSpacing/>
              <w:jc w:val="center"/>
              <w:rPr>
                <w:rFonts w:ascii="Arial" w:hAnsi="Arial" w:cs="Arial"/>
                <w:b/>
                <w:sz w:val="20"/>
                <w:szCs w:val="20"/>
              </w:rPr>
            </w:pPr>
            <w:r w:rsidRPr="001D3557">
              <w:rPr>
                <w:rFonts w:ascii="Arial" w:hAnsi="Arial" w:cs="Arial"/>
                <w:b/>
                <w:sz w:val="20"/>
                <w:szCs w:val="20"/>
              </w:rPr>
              <w:t>PROPUESTA ECONÓMICA:</w:t>
            </w:r>
          </w:p>
          <w:p w14:paraId="18F7D08E" w14:textId="77777777" w:rsidR="00B075F9" w:rsidRPr="001D3557" w:rsidRDefault="00B075F9" w:rsidP="00B268EE">
            <w:pPr>
              <w:contextualSpacing/>
              <w:jc w:val="center"/>
              <w:rPr>
                <w:rFonts w:ascii="Arial" w:hAnsi="Arial" w:cs="Arial"/>
                <w:b/>
                <w:sz w:val="20"/>
                <w:szCs w:val="20"/>
                <w:highlight w:val="yellow"/>
              </w:rPr>
            </w:pPr>
          </w:p>
        </w:tc>
      </w:tr>
      <w:tr w:rsidR="00B075F9" w:rsidRPr="001D3557" w14:paraId="4B727C21" w14:textId="77777777" w:rsidTr="00B268EE">
        <w:trPr>
          <w:trHeight w:val="951"/>
        </w:trPr>
        <w:tc>
          <w:tcPr>
            <w:tcW w:w="5665" w:type="dxa"/>
            <w:vMerge/>
          </w:tcPr>
          <w:p w14:paraId="42330652" w14:textId="77777777" w:rsidR="00B075F9" w:rsidRPr="001D3557" w:rsidRDefault="00B075F9" w:rsidP="00B268EE">
            <w:pPr>
              <w:ind w:right="49"/>
              <w:jc w:val="both"/>
              <w:rPr>
                <w:rFonts w:ascii="Arial" w:eastAsia="Times New Roman" w:hAnsi="Arial" w:cs="Arial"/>
                <w:color w:val="000000"/>
                <w:sz w:val="20"/>
                <w:szCs w:val="20"/>
                <w:lang w:eastAsia="es-MX"/>
              </w:rPr>
            </w:pPr>
          </w:p>
        </w:tc>
        <w:tc>
          <w:tcPr>
            <w:tcW w:w="3119" w:type="dxa"/>
          </w:tcPr>
          <w:p w14:paraId="3A8640D8" w14:textId="77777777" w:rsidR="00B075F9" w:rsidRPr="001D3557" w:rsidRDefault="00B075F9" w:rsidP="00B268EE">
            <w:pPr>
              <w:contextualSpacing/>
              <w:jc w:val="center"/>
              <w:rPr>
                <w:rFonts w:ascii="Arial" w:hAnsi="Arial" w:cs="Arial"/>
                <w:b/>
                <w:sz w:val="20"/>
                <w:szCs w:val="20"/>
                <w:highlight w:val="yellow"/>
              </w:rPr>
            </w:pPr>
            <w:r w:rsidRPr="009D3EFD">
              <w:rPr>
                <w:rFonts w:ascii="Arial" w:hAnsi="Arial" w:cs="Arial"/>
                <w:b/>
                <w:bCs/>
                <w:color w:val="000000"/>
                <w:sz w:val="20"/>
                <w:szCs w:val="20"/>
                <w:lang w:val="es-MX" w:eastAsia="es-MX"/>
              </w:rPr>
              <w:t>$2’</w:t>
            </w:r>
            <w:r>
              <w:rPr>
                <w:rFonts w:ascii="Arial" w:hAnsi="Arial" w:cs="Arial"/>
                <w:b/>
                <w:bCs/>
                <w:color w:val="000000"/>
                <w:sz w:val="20"/>
                <w:szCs w:val="20"/>
                <w:lang w:val="es-MX" w:eastAsia="es-MX"/>
              </w:rPr>
              <w:t>925,325.44</w:t>
            </w:r>
            <w:r w:rsidRPr="009D3EFD">
              <w:rPr>
                <w:rFonts w:ascii="Arial" w:hAnsi="Arial" w:cs="Arial"/>
                <w:b/>
                <w:bCs/>
                <w:color w:val="000000"/>
                <w:sz w:val="20"/>
                <w:szCs w:val="20"/>
                <w:lang w:val="es-MX" w:eastAsia="es-MX"/>
              </w:rPr>
              <w:t xml:space="preserve"> </w:t>
            </w:r>
            <w:r w:rsidRPr="003642FC">
              <w:rPr>
                <w:rFonts w:ascii="Arial" w:hAnsi="Arial" w:cs="Arial"/>
                <w:color w:val="000000"/>
                <w:sz w:val="20"/>
                <w:szCs w:val="20"/>
                <w:lang w:val="es-MX" w:eastAsia="es-MX"/>
              </w:rPr>
              <w:t xml:space="preserve">(DOS MILLONES NOVECIENTOS VEINTICINCO MIL TRESCIENTOS VEINTICINCO PESOS </w:t>
            </w:r>
            <w:r>
              <w:rPr>
                <w:rFonts w:ascii="Arial" w:hAnsi="Arial" w:cs="Arial"/>
                <w:color w:val="000000"/>
                <w:sz w:val="20"/>
                <w:szCs w:val="20"/>
                <w:lang w:val="es-MX" w:eastAsia="es-MX"/>
              </w:rPr>
              <w:t>4</w:t>
            </w:r>
            <w:r w:rsidRPr="003642FC">
              <w:rPr>
                <w:rFonts w:ascii="Arial" w:hAnsi="Arial" w:cs="Arial"/>
                <w:color w:val="000000"/>
                <w:sz w:val="20"/>
                <w:szCs w:val="20"/>
                <w:lang w:val="es-MX" w:eastAsia="es-MX"/>
              </w:rPr>
              <w:t>4/100 M.N.)</w:t>
            </w:r>
          </w:p>
        </w:tc>
      </w:tr>
    </w:tbl>
    <w:p w14:paraId="4DCD8350" w14:textId="77777777" w:rsidR="00321201" w:rsidRDefault="00321201" w:rsidP="00A826F7">
      <w:pPr>
        <w:spacing w:after="160" w:line="259" w:lineRule="auto"/>
        <w:jc w:val="both"/>
        <w:rPr>
          <w:rFonts w:ascii="Arial" w:eastAsia="Times New Roman" w:hAnsi="Arial" w:cs="Arial"/>
          <w:b/>
          <w:bCs/>
          <w:color w:val="000000"/>
          <w:sz w:val="22"/>
          <w:szCs w:val="22"/>
          <w:lang w:eastAsia="es-MX"/>
        </w:rPr>
      </w:pPr>
    </w:p>
    <w:p w14:paraId="32A6EA96" w14:textId="488258E1" w:rsidR="00321201" w:rsidRPr="00321201" w:rsidRDefault="008031D1" w:rsidP="00A826F7">
      <w:pPr>
        <w:spacing w:after="160" w:line="259" w:lineRule="auto"/>
        <w:jc w:val="both"/>
        <w:rPr>
          <w:rFonts w:ascii="Arial" w:eastAsia="Arial" w:hAnsi="Arial" w:cs="Arial"/>
          <w:b/>
          <w:sz w:val="22"/>
          <w:szCs w:val="22"/>
        </w:rPr>
      </w:pPr>
      <w:r w:rsidRPr="005F390D">
        <w:rPr>
          <w:rFonts w:ascii="Arial" w:eastAsia="Times New Roman" w:hAnsi="Arial" w:cs="Arial"/>
          <w:b/>
          <w:bCs/>
          <w:color w:val="000000"/>
          <w:sz w:val="22"/>
          <w:szCs w:val="22"/>
          <w:lang w:eastAsia="es-MX"/>
        </w:rPr>
        <w:t xml:space="preserve">SEGUNDO.  </w:t>
      </w:r>
      <w:r w:rsidR="00A826F7" w:rsidRPr="005F390D">
        <w:rPr>
          <w:rFonts w:ascii="Arial" w:eastAsia="Calibri" w:hAnsi="Arial" w:cs="Arial"/>
          <w:color w:val="000000"/>
          <w:sz w:val="22"/>
          <w:szCs w:val="22"/>
        </w:rPr>
        <w:t xml:space="preserve">El Pleno del Ayuntamiento Constitucional de Zapotlán el Grande, Jalisco, </w:t>
      </w:r>
      <w:r w:rsidR="00A826F7" w:rsidRPr="005F390D">
        <w:rPr>
          <w:rFonts w:ascii="Arial" w:eastAsia="Calibri" w:hAnsi="Arial" w:cs="Arial"/>
          <w:b/>
          <w:bCs/>
          <w:color w:val="000000"/>
          <w:sz w:val="22"/>
          <w:szCs w:val="22"/>
        </w:rPr>
        <w:t xml:space="preserve">INSTRUYE </w:t>
      </w:r>
      <w:r w:rsidR="00A826F7" w:rsidRPr="005F390D">
        <w:rPr>
          <w:rFonts w:ascii="Arial" w:eastAsia="Calibri" w:hAnsi="Arial" w:cs="Arial"/>
          <w:color w:val="000000"/>
          <w:sz w:val="22"/>
          <w:szCs w:val="22"/>
        </w:rPr>
        <w:t xml:space="preserve">a la </w:t>
      </w:r>
      <w:r w:rsidR="009D2FFC" w:rsidRPr="005F390D">
        <w:rPr>
          <w:rFonts w:ascii="Arial" w:eastAsia="Calibri" w:hAnsi="Arial" w:cs="Arial"/>
          <w:b/>
          <w:bCs/>
          <w:color w:val="000000"/>
          <w:sz w:val="22"/>
          <w:szCs w:val="22"/>
        </w:rPr>
        <w:t xml:space="preserve">Sindica Municipal </w:t>
      </w:r>
      <w:r w:rsidR="00A826F7" w:rsidRPr="005F390D">
        <w:rPr>
          <w:rFonts w:ascii="Arial" w:hAnsi="Arial" w:cs="Arial"/>
          <w:sz w:val="22"/>
          <w:szCs w:val="22"/>
        </w:rPr>
        <w:t xml:space="preserve">para que elabore el contrato correspondiente con el contratista ganador </w:t>
      </w:r>
      <w:r w:rsidR="00B075F9" w:rsidRPr="00B075F9">
        <w:rPr>
          <w:rFonts w:ascii="Arial" w:eastAsia="Arial" w:hAnsi="Arial" w:cs="Arial"/>
          <w:b/>
          <w:sz w:val="22"/>
          <w:szCs w:val="22"/>
        </w:rPr>
        <w:t>C. JOSÉ ABACÚ SÁNCHEZ SANDOVAL</w:t>
      </w:r>
      <w:r w:rsidR="00B075F9">
        <w:rPr>
          <w:rFonts w:ascii="Arial" w:eastAsia="Arial" w:hAnsi="Arial" w:cs="Arial"/>
          <w:b/>
          <w:sz w:val="22"/>
          <w:szCs w:val="22"/>
        </w:rPr>
        <w:t>.</w:t>
      </w:r>
    </w:p>
    <w:p w14:paraId="5CE2B380" w14:textId="2C0CD6BB" w:rsidR="00A826F7" w:rsidRPr="005F390D" w:rsidRDefault="00A826F7" w:rsidP="00A826F7">
      <w:pPr>
        <w:jc w:val="both"/>
        <w:rPr>
          <w:rFonts w:ascii="Arial" w:eastAsia="Calibri" w:hAnsi="Arial" w:cs="Arial"/>
          <w:color w:val="000000"/>
          <w:sz w:val="22"/>
          <w:szCs w:val="22"/>
        </w:rPr>
      </w:pPr>
      <w:r w:rsidRPr="005F390D">
        <w:rPr>
          <w:rFonts w:ascii="Arial" w:eastAsia="Times New Roman" w:hAnsi="Arial" w:cs="Arial"/>
          <w:b/>
          <w:bCs/>
          <w:color w:val="000000"/>
          <w:sz w:val="22"/>
          <w:szCs w:val="22"/>
          <w:lang w:eastAsia="es-MX"/>
        </w:rPr>
        <w:t xml:space="preserve">TERCERO.  </w:t>
      </w:r>
      <w:r w:rsidRPr="005F390D">
        <w:rPr>
          <w:rFonts w:ascii="Arial" w:eastAsia="Calibri" w:hAnsi="Arial" w:cs="Arial"/>
          <w:color w:val="000000"/>
          <w:sz w:val="22"/>
          <w:szCs w:val="22"/>
        </w:rPr>
        <w:t xml:space="preserve">El Pleno del Ayuntamiento de Zapotlán el Grande, Jalisco </w:t>
      </w:r>
      <w:r w:rsidRPr="005F390D">
        <w:rPr>
          <w:rFonts w:ascii="Arial" w:eastAsia="Calibri" w:hAnsi="Arial" w:cs="Arial"/>
          <w:b/>
          <w:bCs/>
          <w:color w:val="000000"/>
          <w:sz w:val="22"/>
          <w:szCs w:val="22"/>
        </w:rPr>
        <w:t>AUTORIZA</w:t>
      </w:r>
      <w:r w:rsidRPr="005F390D">
        <w:rPr>
          <w:rFonts w:ascii="Arial" w:eastAsia="Calibri" w:hAnsi="Arial" w:cs="Arial"/>
          <w:color w:val="000000"/>
          <w:sz w:val="22"/>
          <w:szCs w:val="22"/>
        </w:rPr>
        <w:t xml:space="preserve"> a los ciudadanos </w:t>
      </w:r>
      <w:r w:rsidRPr="005F390D">
        <w:rPr>
          <w:rFonts w:ascii="Arial" w:eastAsia="Calibri" w:hAnsi="Arial" w:cs="Arial"/>
          <w:b/>
          <w:bCs/>
          <w:color w:val="000000"/>
          <w:sz w:val="22"/>
          <w:szCs w:val="22"/>
        </w:rPr>
        <w:t>Presidenta Municipal, Síndica Municipal, Secretaria de Ayuntamiento</w:t>
      </w:r>
      <w:r w:rsidRPr="005F390D">
        <w:rPr>
          <w:rFonts w:ascii="Arial" w:eastAsia="Calibri" w:hAnsi="Arial" w:cs="Arial"/>
          <w:color w:val="000000"/>
          <w:sz w:val="22"/>
          <w:szCs w:val="22"/>
        </w:rPr>
        <w:t xml:space="preserve">, </w:t>
      </w:r>
      <w:r w:rsidRPr="005F390D">
        <w:rPr>
          <w:rFonts w:ascii="Arial" w:eastAsia="Calibri" w:hAnsi="Arial" w:cs="Arial"/>
          <w:b/>
          <w:bCs/>
          <w:color w:val="000000"/>
          <w:sz w:val="22"/>
          <w:szCs w:val="22"/>
        </w:rPr>
        <w:t>Encargada de Hacienda Municipal</w:t>
      </w:r>
      <w:r w:rsidRPr="005F390D">
        <w:rPr>
          <w:rFonts w:ascii="Arial" w:eastAsia="Calibri" w:hAnsi="Arial" w:cs="Arial"/>
          <w:color w:val="000000"/>
          <w:sz w:val="22"/>
          <w:szCs w:val="22"/>
        </w:rPr>
        <w:t>,</w:t>
      </w:r>
      <w:r w:rsidRPr="005F390D">
        <w:rPr>
          <w:rFonts w:ascii="Arial" w:eastAsia="Calibri" w:hAnsi="Arial" w:cs="Arial"/>
          <w:b/>
          <w:bCs/>
          <w:color w:val="000000"/>
          <w:sz w:val="22"/>
          <w:szCs w:val="22"/>
        </w:rPr>
        <w:t xml:space="preserve"> Directora General de Gestión de la Ciudad </w:t>
      </w:r>
      <w:r w:rsidRPr="005F390D">
        <w:rPr>
          <w:rFonts w:ascii="Arial" w:eastAsia="Calibri" w:hAnsi="Arial" w:cs="Arial"/>
          <w:color w:val="000000"/>
          <w:sz w:val="22"/>
          <w:szCs w:val="22"/>
        </w:rPr>
        <w:t xml:space="preserve">y al </w:t>
      </w:r>
      <w:r w:rsidRPr="005F390D">
        <w:rPr>
          <w:rFonts w:ascii="Arial" w:eastAsia="Calibri" w:hAnsi="Arial" w:cs="Arial"/>
          <w:b/>
          <w:bCs/>
          <w:color w:val="000000"/>
          <w:sz w:val="22"/>
          <w:szCs w:val="22"/>
        </w:rPr>
        <w:t>Director de Obras Públicas</w:t>
      </w:r>
      <w:r w:rsidRPr="005F390D">
        <w:rPr>
          <w:rFonts w:ascii="Arial" w:eastAsia="Calibri" w:hAnsi="Arial" w:cs="Arial"/>
          <w:color w:val="000000"/>
          <w:sz w:val="22"/>
          <w:szCs w:val="22"/>
        </w:rPr>
        <w:t xml:space="preserve">, </w:t>
      </w:r>
      <w:r w:rsidR="005F390D" w:rsidRPr="005F390D">
        <w:rPr>
          <w:rFonts w:ascii="Arial" w:eastAsia="Calibri" w:hAnsi="Arial" w:cs="Arial"/>
          <w:color w:val="000000"/>
          <w:sz w:val="22"/>
          <w:szCs w:val="22"/>
        </w:rPr>
        <w:t xml:space="preserve">todos en funciones </w:t>
      </w:r>
      <w:r w:rsidRPr="005F390D">
        <w:rPr>
          <w:rFonts w:ascii="Arial" w:eastAsia="Calibri" w:hAnsi="Arial" w:cs="Arial"/>
          <w:color w:val="000000"/>
          <w:sz w:val="22"/>
          <w:szCs w:val="22"/>
        </w:rPr>
        <w:t>para que en nombre y representación del Municipio de Zapotlán el Grande, Jalisco, suscriban el contrato de obra pública respectivo, así como los convenios modificatorios y adicionales que resulten necesarios durante la ejecución de la obra descrita en el cuerpo del presente dictamen.</w:t>
      </w:r>
    </w:p>
    <w:p w14:paraId="000D2B12" w14:textId="77777777" w:rsidR="00A826F7" w:rsidRPr="005F390D" w:rsidRDefault="00A826F7" w:rsidP="00A826F7">
      <w:pPr>
        <w:jc w:val="both"/>
        <w:rPr>
          <w:rFonts w:ascii="Arial" w:eastAsia="Calibri" w:hAnsi="Arial" w:cs="Arial"/>
          <w:color w:val="000000"/>
          <w:sz w:val="22"/>
          <w:szCs w:val="22"/>
        </w:rPr>
      </w:pPr>
    </w:p>
    <w:p w14:paraId="0D211762" w14:textId="0AEE51CF" w:rsidR="00A826F7" w:rsidRDefault="00A826F7" w:rsidP="00CD7065">
      <w:pPr>
        <w:jc w:val="both"/>
        <w:rPr>
          <w:rFonts w:ascii="Arial" w:eastAsia="Calibri" w:hAnsi="Arial" w:cs="Arial"/>
          <w:color w:val="000000"/>
          <w:sz w:val="22"/>
          <w:szCs w:val="22"/>
        </w:rPr>
      </w:pPr>
      <w:r w:rsidRPr="005F390D">
        <w:rPr>
          <w:rFonts w:ascii="Arial" w:eastAsia="Calibri" w:hAnsi="Arial" w:cs="Arial"/>
          <w:b/>
          <w:bCs/>
          <w:color w:val="000000"/>
          <w:sz w:val="22"/>
          <w:szCs w:val="22"/>
        </w:rPr>
        <w:t xml:space="preserve">CUARTO. - </w:t>
      </w:r>
      <w:r w:rsidRPr="005F390D">
        <w:rPr>
          <w:rFonts w:ascii="Arial" w:eastAsia="Calibri" w:hAnsi="Arial" w:cs="Arial"/>
          <w:color w:val="000000"/>
          <w:sz w:val="22"/>
          <w:szCs w:val="22"/>
        </w:rPr>
        <w:t>El Pleno del Ayuntamiento de Zapotlán el Grande, Jalisco</w:t>
      </w:r>
      <w:r w:rsidRPr="005F390D">
        <w:rPr>
          <w:rFonts w:ascii="Arial" w:eastAsia="Calibri" w:hAnsi="Arial" w:cs="Arial"/>
          <w:b/>
          <w:color w:val="000000"/>
          <w:sz w:val="22"/>
          <w:szCs w:val="22"/>
        </w:rPr>
        <w:t xml:space="preserve">, </w:t>
      </w:r>
      <w:r w:rsidRPr="005F390D">
        <w:rPr>
          <w:rFonts w:ascii="Arial" w:eastAsia="Calibri" w:hAnsi="Arial" w:cs="Arial"/>
          <w:b/>
          <w:iCs/>
          <w:color w:val="000000"/>
          <w:sz w:val="22"/>
          <w:szCs w:val="22"/>
        </w:rPr>
        <w:t xml:space="preserve">INSTRUYE </w:t>
      </w:r>
      <w:r w:rsidRPr="005F390D">
        <w:rPr>
          <w:rFonts w:ascii="Arial" w:eastAsia="Calibri" w:hAnsi="Arial" w:cs="Arial"/>
          <w:iCs/>
          <w:color w:val="000000"/>
          <w:sz w:val="22"/>
          <w:szCs w:val="22"/>
        </w:rPr>
        <w:t>a la</w:t>
      </w:r>
      <w:r w:rsidRPr="005F390D">
        <w:rPr>
          <w:rFonts w:ascii="Arial" w:eastAsia="Calibri" w:hAnsi="Arial" w:cs="Arial"/>
          <w:b/>
          <w:iCs/>
          <w:color w:val="000000"/>
          <w:sz w:val="22"/>
          <w:szCs w:val="22"/>
        </w:rPr>
        <w:t xml:space="preserve"> SECRETARIA DE AYUNTAMIENTO, </w:t>
      </w:r>
      <w:r w:rsidRPr="005F390D">
        <w:rPr>
          <w:rFonts w:ascii="Arial" w:eastAsia="Calibri" w:hAnsi="Arial" w:cs="Arial"/>
          <w:iCs/>
          <w:color w:val="000000"/>
          <w:sz w:val="22"/>
          <w:szCs w:val="22"/>
        </w:rPr>
        <w:t xml:space="preserve">a efecto de que notifique a la Síndica Municipal, a la Encargada de Hacienda Municipal, a la </w:t>
      </w:r>
      <w:proofErr w:type="gramStart"/>
      <w:r w:rsidRPr="005F390D">
        <w:rPr>
          <w:rFonts w:ascii="Arial" w:eastAsia="Calibri" w:hAnsi="Arial" w:cs="Arial"/>
          <w:iCs/>
          <w:color w:val="000000"/>
          <w:sz w:val="22"/>
          <w:szCs w:val="22"/>
        </w:rPr>
        <w:t>Directora General</w:t>
      </w:r>
      <w:proofErr w:type="gramEnd"/>
      <w:r w:rsidRPr="005F390D">
        <w:rPr>
          <w:rFonts w:ascii="Arial" w:eastAsia="Calibri" w:hAnsi="Arial" w:cs="Arial"/>
          <w:iCs/>
          <w:color w:val="000000"/>
          <w:sz w:val="22"/>
          <w:szCs w:val="22"/>
        </w:rPr>
        <w:t xml:space="preserve"> de Gestión de la Ciudad, al </w:t>
      </w:r>
      <w:r w:rsidRPr="005F390D">
        <w:rPr>
          <w:rFonts w:ascii="Arial" w:eastAsia="Calibri" w:hAnsi="Arial" w:cs="Arial"/>
          <w:iCs/>
          <w:color w:val="000000"/>
          <w:sz w:val="22"/>
          <w:szCs w:val="22"/>
        </w:rPr>
        <w:lastRenderedPageBreak/>
        <w:t>Director de Obras Públicas y al Jefe de Gestión de Programas y Planeación, todos en funciones, para los efectos conducentes</w:t>
      </w:r>
      <w:r w:rsidRPr="005F390D">
        <w:rPr>
          <w:rFonts w:ascii="Arial" w:eastAsia="Calibri" w:hAnsi="Arial" w:cs="Arial"/>
          <w:color w:val="000000"/>
          <w:sz w:val="22"/>
          <w:szCs w:val="22"/>
          <w:lang w:val="es-AR"/>
        </w:rPr>
        <w:t>.</w:t>
      </w:r>
    </w:p>
    <w:p w14:paraId="621563E1" w14:textId="77777777" w:rsidR="00321201" w:rsidRDefault="00321201" w:rsidP="002B42A9">
      <w:pPr>
        <w:rPr>
          <w:rFonts w:ascii="Arial" w:eastAsia="Times New Roman" w:hAnsi="Arial" w:cs="Arial"/>
          <w:b/>
          <w:bCs/>
          <w:color w:val="000000"/>
          <w:sz w:val="20"/>
          <w:szCs w:val="20"/>
          <w:lang w:val="pt-PT" w:eastAsia="es-MX"/>
        </w:rPr>
      </w:pPr>
    </w:p>
    <w:p w14:paraId="104CD23B" w14:textId="77777777" w:rsidR="00321201" w:rsidRDefault="00321201" w:rsidP="00A826F7">
      <w:pPr>
        <w:jc w:val="center"/>
        <w:rPr>
          <w:rFonts w:ascii="Arial" w:eastAsia="Times New Roman" w:hAnsi="Arial" w:cs="Arial"/>
          <w:b/>
          <w:bCs/>
          <w:color w:val="000000"/>
          <w:sz w:val="20"/>
          <w:szCs w:val="20"/>
          <w:lang w:val="pt-PT" w:eastAsia="es-MX"/>
        </w:rPr>
      </w:pPr>
    </w:p>
    <w:p w14:paraId="1AC34344" w14:textId="69A594DD" w:rsidR="00A826F7" w:rsidRDefault="00A826F7" w:rsidP="00A826F7">
      <w:pPr>
        <w:jc w:val="center"/>
        <w:rPr>
          <w:rFonts w:ascii="Arial" w:eastAsia="Times New Roman" w:hAnsi="Arial" w:cs="Arial"/>
          <w:b/>
          <w:bCs/>
          <w:color w:val="000000"/>
          <w:sz w:val="20"/>
          <w:szCs w:val="20"/>
          <w:lang w:val="pt-PT" w:eastAsia="es-MX"/>
        </w:rPr>
      </w:pPr>
      <w:r w:rsidRPr="00EE2B9B">
        <w:rPr>
          <w:rFonts w:ascii="Arial" w:eastAsia="Times New Roman" w:hAnsi="Arial" w:cs="Arial"/>
          <w:b/>
          <w:bCs/>
          <w:color w:val="000000"/>
          <w:sz w:val="20"/>
          <w:szCs w:val="20"/>
          <w:lang w:val="pt-PT" w:eastAsia="es-MX"/>
        </w:rPr>
        <w:t>A T E N T A M E N T E </w:t>
      </w:r>
    </w:p>
    <w:p w14:paraId="35AC26E5" w14:textId="77777777" w:rsidR="00321201" w:rsidRPr="00EE2B9B" w:rsidRDefault="00321201" w:rsidP="00A826F7">
      <w:pPr>
        <w:jc w:val="center"/>
        <w:rPr>
          <w:rStyle w:val="Ninguno"/>
          <w:rFonts w:ascii="Arial" w:eastAsia="Times New Roman" w:hAnsi="Arial" w:cs="Arial"/>
          <w:b/>
          <w:bCs/>
          <w:color w:val="000000"/>
          <w:sz w:val="20"/>
          <w:szCs w:val="20"/>
          <w:lang w:val="pt-PT" w:eastAsia="es-MX"/>
        </w:rPr>
      </w:pPr>
    </w:p>
    <w:p w14:paraId="4FF850E8" w14:textId="77777777" w:rsidR="00A826F7" w:rsidRPr="00BF1780" w:rsidRDefault="00A826F7" w:rsidP="00A826F7">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0444BFE2" w14:textId="77777777" w:rsidR="00A826F7" w:rsidRPr="00BF1780" w:rsidRDefault="00A826F7" w:rsidP="00A826F7">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7F9F2E4C" w14:textId="1EF7290B" w:rsidR="00A826F7" w:rsidRDefault="00A826F7" w:rsidP="00CD7065">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4C17F366" w14:textId="77777777" w:rsidR="00321201" w:rsidRPr="00CD7065" w:rsidRDefault="00321201" w:rsidP="00CD7065">
      <w:pPr>
        <w:jc w:val="center"/>
        <w:rPr>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p>
    <w:p w14:paraId="18C01A44" w14:textId="77777777" w:rsidR="00A826F7" w:rsidRDefault="00A826F7" w:rsidP="00A826F7">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 xml:space="preserve">Ciudad Guzmán, Municipio de Zapotlán el Grande, Jalisco. </w:t>
      </w:r>
    </w:p>
    <w:p w14:paraId="5E400AF8" w14:textId="0BCDE309" w:rsidR="00321201" w:rsidRPr="002B42A9" w:rsidRDefault="00A826F7" w:rsidP="002B42A9">
      <w:pPr>
        <w:jc w:val="center"/>
        <w:rPr>
          <w:rFonts w:ascii="Arial" w:hAnsi="Arial" w:cs="Arial"/>
          <w:b/>
          <w:bCs/>
          <w:sz w:val="20"/>
          <w:szCs w:val="20"/>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7F90BC66" w14:textId="77777777" w:rsidR="00A826F7" w:rsidRPr="00BF1780" w:rsidRDefault="00A826F7" w:rsidP="00A826F7">
      <w:pPr>
        <w:jc w:val="center"/>
        <w:rPr>
          <w:rFonts w:ascii="Arial" w:hAnsi="Arial" w:cs="Arial"/>
          <w:b/>
          <w:bCs/>
          <w:sz w:val="20"/>
          <w:szCs w:val="20"/>
        </w:rPr>
      </w:pPr>
    </w:p>
    <w:p w14:paraId="6E9887C4" w14:textId="77777777" w:rsidR="00A826F7" w:rsidRPr="00BF1780" w:rsidRDefault="00A826F7" w:rsidP="00A826F7">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826F7" w:rsidRPr="005F390D" w14:paraId="2A2CC830" w14:textId="77777777" w:rsidTr="00B35572">
        <w:trPr>
          <w:trHeight w:val="1482"/>
          <w:jc w:val="center"/>
        </w:trPr>
        <w:tc>
          <w:tcPr>
            <w:tcW w:w="4531" w:type="dxa"/>
            <w:tcMar>
              <w:top w:w="180" w:type="dxa"/>
              <w:left w:w="0" w:type="dxa"/>
              <w:bottom w:w="180" w:type="dxa"/>
              <w:right w:w="240" w:type="dxa"/>
            </w:tcMar>
            <w:hideMark/>
          </w:tcPr>
          <w:p w14:paraId="44AE00E9" w14:textId="77777777" w:rsidR="005F390D" w:rsidRDefault="005F390D" w:rsidP="00CD7065">
            <w:pPr>
              <w:rPr>
                <w:rFonts w:ascii="Arial" w:hAnsi="Arial" w:cs="Arial"/>
                <w:sz w:val="22"/>
                <w:szCs w:val="22"/>
              </w:rPr>
            </w:pPr>
          </w:p>
          <w:p w14:paraId="34616D44" w14:textId="77777777" w:rsidR="00321201" w:rsidRDefault="00321201" w:rsidP="00CD7065">
            <w:pPr>
              <w:rPr>
                <w:rFonts w:ascii="Arial" w:hAnsi="Arial" w:cs="Arial"/>
                <w:sz w:val="22"/>
                <w:szCs w:val="22"/>
              </w:rPr>
            </w:pPr>
          </w:p>
          <w:p w14:paraId="3F6F779B" w14:textId="77777777" w:rsidR="00321201" w:rsidRDefault="00321201" w:rsidP="00CD7065">
            <w:pPr>
              <w:rPr>
                <w:rFonts w:ascii="Arial" w:hAnsi="Arial" w:cs="Arial"/>
                <w:sz w:val="22"/>
                <w:szCs w:val="22"/>
              </w:rPr>
            </w:pPr>
          </w:p>
          <w:p w14:paraId="36A47E09" w14:textId="77777777" w:rsidR="00321201" w:rsidRDefault="00321201" w:rsidP="00CD7065">
            <w:pPr>
              <w:rPr>
                <w:rFonts w:ascii="Arial" w:hAnsi="Arial" w:cs="Arial"/>
                <w:sz w:val="22"/>
                <w:szCs w:val="22"/>
              </w:rPr>
            </w:pPr>
          </w:p>
          <w:p w14:paraId="3FD0ED45" w14:textId="77777777" w:rsidR="005F390D" w:rsidRPr="005F390D" w:rsidRDefault="005F390D" w:rsidP="00CD7065">
            <w:pPr>
              <w:rPr>
                <w:rFonts w:ascii="Arial" w:hAnsi="Arial" w:cs="Arial"/>
                <w:sz w:val="22"/>
                <w:szCs w:val="22"/>
              </w:rPr>
            </w:pPr>
          </w:p>
          <w:p w14:paraId="6DCA9B3A" w14:textId="77777777" w:rsidR="00A826F7" w:rsidRPr="005F390D" w:rsidRDefault="00A826F7" w:rsidP="00B35572">
            <w:pPr>
              <w:jc w:val="center"/>
              <w:rPr>
                <w:rFonts w:ascii="Arial" w:hAnsi="Arial" w:cs="Arial"/>
                <w:sz w:val="22"/>
                <w:szCs w:val="22"/>
              </w:rPr>
            </w:pPr>
            <w:r w:rsidRPr="005F390D">
              <w:rPr>
                <w:rFonts w:ascii="Arial" w:hAnsi="Arial" w:cs="Arial"/>
                <w:sz w:val="22"/>
                <w:szCs w:val="22"/>
              </w:rPr>
              <w:br/>
              <w:t>________________________________</w:t>
            </w:r>
            <w:r w:rsidRPr="005F390D">
              <w:rPr>
                <w:rFonts w:ascii="Arial" w:hAnsi="Arial" w:cs="Arial"/>
                <w:sz w:val="22"/>
                <w:szCs w:val="22"/>
              </w:rPr>
              <w:br/>
            </w:r>
            <w:r w:rsidRPr="005F390D">
              <w:rPr>
                <w:rFonts w:ascii="Arial" w:hAnsi="Arial" w:cs="Arial"/>
                <w:b/>
                <w:bCs/>
                <w:sz w:val="22"/>
                <w:szCs w:val="22"/>
              </w:rPr>
              <w:t>LIC. MAGALI CASILLAS CONTRERAS</w:t>
            </w:r>
            <w:r w:rsidRPr="005F390D">
              <w:rPr>
                <w:rFonts w:ascii="Arial" w:hAnsi="Arial" w:cs="Arial"/>
                <w:sz w:val="22"/>
                <w:szCs w:val="22"/>
              </w:rPr>
              <w:br/>
            </w:r>
            <w:proofErr w:type="gramStart"/>
            <w:r w:rsidRPr="005F390D">
              <w:rPr>
                <w:rFonts w:ascii="Arial" w:hAnsi="Arial" w:cs="Arial"/>
                <w:sz w:val="22"/>
                <w:szCs w:val="22"/>
              </w:rPr>
              <w:t>Presidenta</w:t>
            </w:r>
            <w:proofErr w:type="gramEnd"/>
            <w:r w:rsidRPr="005F390D">
              <w:rPr>
                <w:rFonts w:ascii="Arial" w:hAnsi="Arial" w:cs="Arial"/>
                <w:sz w:val="22"/>
                <w:szCs w:val="22"/>
              </w:rPr>
              <w:t xml:space="preserve"> de la Comisión</w:t>
            </w:r>
          </w:p>
        </w:tc>
        <w:tc>
          <w:tcPr>
            <w:tcW w:w="4258" w:type="dxa"/>
            <w:tcMar>
              <w:top w:w="180" w:type="dxa"/>
              <w:left w:w="0" w:type="dxa"/>
              <w:bottom w:w="180" w:type="dxa"/>
              <w:right w:w="0" w:type="dxa"/>
            </w:tcMar>
            <w:hideMark/>
          </w:tcPr>
          <w:p w14:paraId="10B1E334" w14:textId="77777777" w:rsidR="00A826F7" w:rsidRPr="005F390D" w:rsidRDefault="00A826F7" w:rsidP="00B35572">
            <w:pPr>
              <w:jc w:val="center"/>
              <w:rPr>
                <w:rFonts w:ascii="Arial" w:hAnsi="Arial" w:cs="Arial"/>
                <w:sz w:val="22"/>
                <w:szCs w:val="22"/>
              </w:rPr>
            </w:pPr>
          </w:p>
          <w:p w14:paraId="1954EFFE" w14:textId="77777777" w:rsidR="005F390D" w:rsidRDefault="005F390D" w:rsidP="00CD7065">
            <w:pPr>
              <w:rPr>
                <w:rFonts w:ascii="Arial" w:hAnsi="Arial" w:cs="Arial"/>
                <w:sz w:val="22"/>
                <w:szCs w:val="22"/>
              </w:rPr>
            </w:pPr>
          </w:p>
          <w:p w14:paraId="11F597A4" w14:textId="77777777" w:rsidR="00321201" w:rsidRDefault="00321201" w:rsidP="00CD7065">
            <w:pPr>
              <w:rPr>
                <w:rFonts w:ascii="Arial" w:hAnsi="Arial" w:cs="Arial"/>
                <w:sz w:val="22"/>
                <w:szCs w:val="22"/>
              </w:rPr>
            </w:pPr>
          </w:p>
          <w:p w14:paraId="09B18954" w14:textId="77777777" w:rsidR="00321201" w:rsidRDefault="00321201" w:rsidP="002B42A9">
            <w:pPr>
              <w:rPr>
                <w:rFonts w:ascii="Arial" w:hAnsi="Arial" w:cs="Arial"/>
                <w:sz w:val="22"/>
                <w:szCs w:val="22"/>
              </w:rPr>
            </w:pPr>
          </w:p>
          <w:p w14:paraId="17BC8F3A" w14:textId="77777777" w:rsidR="00321201" w:rsidRDefault="00321201" w:rsidP="00B35572">
            <w:pPr>
              <w:jc w:val="center"/>
              <w:rPr>
                <w:rFonts w:ascii="Arial" w:hAnsi="Arial" w:cs="Arial"/>
                <w:sz w:val="22"/>
                <w:szCs w:val="22"/>
              </w:rPr>
            </w:pPr>
          </w:p>
          <w:p w14:paraId="4B4ED421" w14:textId="7AEE0180" w:rsidR="00A826F7" w:rsidRPr="005F390D" w:rsidRDefault="00A826F7" w:rsidP="00B35572">
            <w:pPr>
              <w:jc w:val="center"/>
              <w:rPr>
                <w:rFonts w:ascii="Arial" w:hAnsi="Arial" w:cs="Arial"/>
                <w:sz w:val="22"/>
                <w:szCs w:val="22"/>
              </w:rPr>
            </w:pPr>
            <w:r w:rsidRPr="005F390D">
              <w:rPr>
                <w:rFonts w:ascii="Arial" w:hAnsi="Arial" w:cs="Arial"/>
                <w:sz w:val="22"/>
                <w:szCs w:val="22"/>
              </w:rPr>
              <w:br/>
              <w:t>______________________________</w:t>
            </w:r>
            <w:r w:rsidRPr="005F390D">
              <w:rPr>
                <w:rFonts w:ascii="Arial" w:hAnsi="Arial" w:cs="Arial"/>
                <w:sz w:val="22"/>
                <w:szCs w:val="22"/>
              </w:rPr>
              <w:br/>
            </w:r>
            <w:r w:rsidRPr="005F390D">
              <w:rPr>
                <w:rFonts w:ascii="Arial" w:hAnsi="Arial" w:cs="Arial"/>
                <w:b/>
                <w:bCs/>
                <w:sz w:val="22"/>
                <w:szCs w:val="22"/>
              </w:rPr>
              <w:t>DRA. BERTHA SILVIA GÓMEZ RAMOS</w:t>
            </w:r>
            <w:r w:rsidRPr="005F390D">
              <w:rPr>
                <w:rFonts w:ascii="Arial" w:hAnsi="Arial" w:cs="Arial"/>
                <w:sz w:val="22"/>
                <w:szCs w:val="22"/>
              </w:rPr>
              <w:br/>
              <w:t>Vocal de la Comisión</w:t>
            </w:r>
          </w:p>
        </w:tc>
      </w:tr>
      <w:tr w:rsidR="00A826F7" w:rsidRPr="005F390D" w14:paraId="36F27724" w14:textId="77777777" w:rsidTr="00B35572">
        <w:trPr>
          <w:jc w:val="center"/>
        </w:trPr>
        <w:tc>
          <w:tcPr>
            <w:tcW w:w="8789" w:type="dxa"/>
            <w:gridSpan w:val="2"/>
            <w:tcMar>
              <w:top w:w="180" w:type="dxa"/>
              <w:left w:w="0" w:type="dxa"/>
              <w:bottom w:w="180" w:type="dxa"/>
              <w:right w:w="240" w:type="dxa"/>
            </w:tcMar>
            <w:hideMark/>
          </w:tcPr>
          <w:p w14:paraId="66695CC8" w14:textId="77777777" w:rsidR="00EC273D" w:rsidRDefault="00EC273D" w:rsidP="00CD7065">
            <w:pPr>
              <w:rPr>
                <w:rFonts w:ascii="Arial" w:hAnsi="Arial" w:cs="Arial"/>
                <w:sz w:val="22"/>
                <w:szCs w:val="22"/>
              </w:rPr>
            </w:pPr>
          </w:p>
          <w:p w14:paraId="2B0679BB" w14:textId="77777777" w:rsidR="00EC273D" w:rsidRDefault="00EC273D" w:rsidP="00B35572">
            <w:pPr>
              <w:jc w:val="center"/>
              <w:rPr>
                <w:rFonts w:ascii="Arial" w:hAnsi="Arial" w:cs="Arial"/>
                <w:sz w:val="22"/>
                <w:szCs w:val="22"/>
              </w:rPr>
            </w:pPr>
          </w:p>
          <w:p w14:paraId="25B79A2B" w14:textId="77777777" w:rsidR="002B42A9" w:rsidRDefault="002B42A9" w:rsidP="00B35572">
            <w:pPr>
              <w:jc w:val="center"/>
              <w:rPr>
                <w:rFonts w:ascii="Arial" w:hAnsi="Arial" w:cs="Arial"/>
                <w:sz w:val="22"/>
                <w:szCs w:val="22"/>
              </w:rPr>
            </w:pPr>
          </w:p>
          <w:p w14:paraId="588AE9AF" w14:textId="77777777" w:rsidR="002B42A9" w:rsidRDefault="002B42A9" w:rsidP="00B35572">
            <w:pPr>
              <w:jc w:val="center"/>
              <w:rPr>
                <w:rFonts w:ascii="Arial" w:hAnsi="Arial" w:cs="Arial"/>
                <w:sz w:val="22"/>
                <w:szCs w:val="22"/>
              </w:rPr>
            </w:pPr>
          </w:p>
          <w:p w14:paraId="30C33A55" w14:textId="77777777" w:rsidR="002B42A9" w:rsidRPr="005F390D" w:rsidRDefault="002B42A9" w:rsidP="00B35572">
            <w:pPr>
              <w:jc w:val="center"/>
              <w:rPr>
                <w:rFonts w:ascii="Arial" w:hAnsi="Arial" w:cs="Arial"/>
                <w:sz w:val="22"/>
                <w:szCs w:val="22"/>
              </w:rPr>
            </w:pPr>
          </w:p>
          <w:p w14:paraId="16BEF610" w14:textId="77777777" w:rsidR="00A826F7" w:rsidRPr="005F390D" w:rsidRDefault="00A826F7" w:rsidP="00B35572">
            <w:pPr>
              <w:jc w:val="center"/>
              <w:rPr>
                <w:rFonts w:ascii="Arial" w:hAnsi="Arial" w:cs="Arial"/>
                <w:sz w:val="22"/>
                <w:szCs w:val="22"/>
              </w:rPr>
            </w:pPr>
            <w:r w:rsidRPr="005F390D">
              <w:rPr>
                <w:rFonts w:ascii="Arial" w:hAnsi="Arial" w:cs="Arial"/>
                <w:sz w:val="22"/>
                <w:szCs w:val="22"/>
              </w:rPr>
              <w:br/>
              <w:t>__________________________</w:t>
            </w:r>
            <w:r w:rsidRPr="005F390D">
              <w:rPr>
                <w:rFonts w:ascii="Arial" w:hAnsi="Arial" w:cs="Arial"/>
                <w:sz w:val="22"/>
                <w:szCs w:val="22"/>
              </w:rPr>
              <w:br/>
            </w:r>
            <w:r w:rsidRPr="005F390D">
              <w:rPr>
                <w:rFonts w:ascii="Arial" w:hAnsi="Arial" w:cs="Arial"/>
                <w:b/>
                <w:bCs/>
                <w:sz w:val="22"/>
                <w:szCs w:val="22"/>
              </w:rPr>
              <w:t>LIC. MIGUEL MARENTES</w:t>
            </w:r>
            <w:r w:rsidRPr="005F390D">
              <w:rPr>
                <w:rFonts w:ascii="Arial" w:hAnsi="Arial" w:cs="Arial"/>
                <w:sz w:val="22"/>
                <w:szCs w:val="22"/>
              </w:rPr>
              <w:br/>
              <w:t>Vocal de la Comisión</w:t>
            </w:r>
          </w:p>
        </w:tc>
      </w:tr>
    </w:tbl>
    <w:p w14:paraId="0ED163D1" w14:textId="77777777" w:rsidR="00A826F7" w:rsidRPr="005F390D" w:rsidRDefault="00A826F7" w:rsidP="00A826F7">
      <w:pPr>
        <w:ind w:right="474"/>
        <w:jc w:val="both"/>
        <w:rPr>
          <w:rFonts w:ascii="Arial" w:hAnsi="Arial" w:cs="Arial"/>
          <w:b/>
          <w:bCs/>
          <w:sz w:val="22"/>
          <w:szCs w:val="22"/>
        </w:rPr>
      </w:pPr>
    </w:p>
    <w:p w14:paraId="11EF0432" w14:textId="77777777" w:rsidR="00A826F7" w:rsidRPr="005F390D" w:rsidRDefault="00A826F7" w:rsidP="00A826F7">
      <w:pPr>
        <w:ind w:right="474"/>
        <w:jc w:val="both"/>
        <w:rPr>
          <w:rFonts w:ascii="Arial" w:hAnsi="Arial" w:cs="Arial"/>
          <w:b/>
          <w:bCs/>
          <w:sz w:val="22"/>
          <w:szCs w:val="22"/>
        </w:rPr>
      </w:pPr>
    </w:p>
    <w:p w14:paraId="3681711F" w14:textId="1AB52AEF" w:rsidR="008031D1" w:rsidRPr="003B695B" w:rsidRDefault="00A826F7" w:rsidP="003B695B">
      <w:pPr>
        <w:ind w:right="474"/>
        <w:jc w:val="both"/>
        <w:rPr>
          <w:rFonts w:ascii="Arial" w:hAnsi="Arial" w:cs="Arial"/>
          <w:b/>
          <w:bCs/>
          <w:sz w:val="14"/>
          <w:szCs w:val="14"/>
        </w:rPr>
      </w:pPr>
      <w:r>
        <w:rPr>
          <w:b/>
          <w:bCs/>
          <w:sz w:val="14"/>
          <w:szCs w:val="14"/>
        </w:rPr>
        <w:t>MCC/KRNL/</w:t>
      </w:r>
      <w:proofErr w:type="spellStart"/>
      <w:r w:rsidRPr="00925B59">
        <w:rPr>
          <w:b/>
          <w:bCs/>
          <w:sz w:val="14"/>
          <w:szCs w:val="14"/>
        </w:rPr>
        <w:t>mff</w:t>
      </w:r>
      <w:proofErr w:type="spellEnd"/>
    </w:p>
    <w:sectPr w:rsidR="008031D1" w:rsidRPr="003B695B" w:rsidSect="008031D1">
      <w:headerReference w:type="even" r:id="rId7"/>
      <w:headerReference w:type="default" r:id="rId8"/>
      <w:footerReference w:type="default" r:id="rId9"/>
      <w:headerReference w:type="first" r:id="rId10"/>
      <w:pgSz w:w="12240" w:h="15840" w:code="1"/>
      <w:pgMar w:top="2127" w:right="1701" w:bottom="1276" w:left="1701" w:header="709" w:footer="1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DBC9A" w14:textId="77777777" w:rsidR="00287363" w:rsidRDefault="00287363" w:rsidP="007C021A">
      <w:r>
        <w:separator/>
      </w:r>
    </w:p>
  </w:endnote>
  <w:endnote w:type="continuationSeparator" w:id="0">
    <w:p w14:paraId="6457DAA0" w14:textId="77777777" w:rsidR="00287363" w:rsidRDefault="00287363" w:rsidP="007C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01961"/>
      <w:docPartObj>
        <w:docPartGallery w:val="Page Numbers (Bottom of Page)"/>
        <w:docPartUnique/>
      </w:docPartObj>
    </w:sdtPr>
    <w:sdtEndPr/>
    <w:sdtContent>
      <w:sdt>
        <w:sdtPr>
          <w:id w:val="-1467892745"/>
          <w:docPartObj>
            <w:docPartGallery w:val="Page Numbers (Top of Page)"/>
            <w:docPartUnique/>
          </w:docPartObj>
        </w:sdtPr>
        <w:sdtEndPr/>
        <w:sdtContent>
          <w:p w14:paraId="72BABD47" w14:textId="77777777" w:rsidR="005416CB" w:rsidRDefault="005416CB" w:rsidP="005416CB">
            <w:pPr>
              <w:pStyle w:val="Piedepgina"/>
              <w:jc w:val="both"/>
            </w:pPr>
          </w:p>
          <w:p w14:paraId="234D3883" w14:textId="77777777" w:rsidR="00B075F9" w:rsidRDefault="005416CB" w:rsidP="00B075F9">
            <w:pPr>
              <w:pStyle w:val="Piedepgina"/>
              <w:jc w:val="both"/>
              <w:rPr>
                <w:sz w:val="14"/>
                <w:szCs w:val="14"/>
              </w:rPr>
            </w:pPr>
            <w:r w:rsidRPr="005416CB">
              <w:rPr>
                <w:sz w:val="14"/>
                <w:szCs w:val="14"/>
              </w:rPr>
              <w:t xml:space="preserve">DICTAMEN QUE CONTIENE EL FALLO FINAL RESPECTO DE LA OBRA PÚBLICA </w:t>
            </w:r>
            <w:r w:rsidR="00B075F9" w:rsidRPr="00B075F9">
              <w:rPr>
                <w:sz w:val="14"/>
                <w:szCs w:val="14"/>
              </w:rPr>
              <w:t>FORTA-18-2026. REHABILITACIÓN DE LÍNEA DE DRENAJE SANITARIO Y RED DE AGUA POTABLE CON SUSTITUCIÓN DE BASES Y EMPEDRADO TRADICIONAL CON HUELLA DE CONCRETO HIDRÁULICO, BANQUETAS Y MACHUELOS EN LA CALLE TOLIMÁN, UBICADA ENTRE LA CALLE AV. OBISPO SERAFÍN VÁZQUEZ E. Y LA CALLE CUBA, COLONIA SOLIDARIDAD, EN CIUDAD GUZMÁN, MUNICIPIO DE ZAPOTLÁN EL GRANDE, JALISCO.</w:t>
            </w:r>
          </w:p>
          <w:p w14:paraId="2687D9C1" w14:textId="6B43CE46" w:rsidR="006F4F35" w:rsidRDefault="003B695B" w:rsidP="00B075F9">
            <w:pPr>
              <w:pStyle w:val="Piedepgina"/>
              <w:jc w:val="center"/>
            </w:pPr>
            <w:r w:rsidRPr="000E7C24">
              <w:rPr>
                <w:sz w:val="18"/>
                <w:lang w:val="es-ES"/>
              </w:rPr>
              <w:t xml:space="preserve">Página </w:t>
            </w:r>
            <w:r w:rsidRPr="000E7C24">
              <w:rPr>
                <w:b/>
                <w:bCs/>
                <w:sz w:val="18"/>
              </w:rPr>
              <w:fldChar w:fldCharType="begin"/>
            </w:r>
            <w:r w:rsidRPr="000E7C24">
              <w:rPr>
                <w:b/>
                <w:bCs/>
                <w:sz w:val="18"/>
              </w:rPr>
              <w:instrText>PAGE</w:instrText>
            </w:r>
            <w:r w:rsidRPr="000E7C24">
              <w:rPr>
                <w:b/>
                <w:bCs/>
                <w:sz w:val="18"/>
              </w:rPr>
              <w:fldChar w:fldCharType="separate"/>
            </w:r>
            <w:r>
              <w:rPr>
                <w:b/>
                <w:bCs/>
                <w:noProof/>
                <w:sz w:val="18"/>
              </w:rPr>
              <w:t>5</w:t>
            </w:r>
            <w:r w:rsidRPr="000E7C24">
              <w:rPr>
                <w:b/>
                <w:bCs/>
                <w:sz w:val="18"/>
              </w:rPr>
              <w:fldChar w:fldCharType="end"/>
            </w:r>
            <w:r w:rsidRPr="000E7C24">
              <w:rPr>
                <w:sz w:val="18"/>
                <w:lang w:val="es-ES"/>
              </w:rPr>
              <w:t xml:space="preserve"> de </w:t>
            </w:r>
            <w:r w:rsidRPr="000E7C24">
              <w:rPr>
                <w:b/>
                <w:bCs/>
                <w:sz w:val="18"/>
              </w:rPr>
              <w:fldChar w:fldCharType="begin"/>
            </w:r>
            <w:r w:rsidRPr="000E7C24">
              <w:rPr>
                <w:b/>
                <w:bCs/>
                <w:sz w:val="18"/>
              </w:rPr>
              <w:instrText>NUMPAGES</w:instrText>
            </w:r>
            <w:r w:rsidRPr="000E7C24">
              <w:rPr>
                <w:b/>
                <w:bCs/>
                <w:sz w:val="18"/>
              </w:rPr>
              <w:fldChar w:fldCharType="separate"/>
            </w:r>
            <w:r>
              <w:rPr>
                <w:b/>
                <w:bCs/>
                <w:noProof/>
                <w:sz w:val="18"/>
              </w:rPr>
              <w:t>5</w:t>
            </w:r>
            <w:r w:rsidRPr="000E7C24">
              <w:rPr>
                <w:b/>
                <w:bCs/>
                <w:sz w:val="18"/>
              </w:rPr>
              <w:fldChar w:fldCharType="end"/>
            </w:r>
          </w:p>
        </w:sdtContent>
      </w:sdt>
    </w:sdtContent>
  </w:sdt>
  <w:p w14:paraId="44B990FD" w14:textId="77777777" w:rsidR="006F4F35" w:rsidRDefault="006F4F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8A6C" w14:textId="77777777" w:rsidR="00287363" w:rsidRDefault="00287363" w:rsidP="007C021A">
      <w:r>
        <w:separator/>
      </w:r>
    </w:p>
  </w:footnote>
  <w:footnote w:type="continuationSeparator" w:id="0">
    <w:p w14:paraId="2950B04E" w14:textId="77777777" w:rsidR="00287363" w:rsidRDefault="00287363" w:rsidP="007C0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E214" w14:textId="77777777" w:rsidR="006F4F35" w:rsidRDefault="002B42A9">
    <w:pPr>
      <w:pStyle w:val="Encabezado"/>
    </w:pPr>
    <w:r>
      <w:rPr>
        <w:noProof/>
      </w:rPr>
      <w:pict w14:anchorId="3546E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7216;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3E49" w14:textId="77777777" w:rsidR="006F4F35" w:rsidRDefault="002B42A9" w:rsidP="00E9332E">
    <w:pPr>
      <w:pStyle w:val="Encabezado"/>
    </w:pPr>
    <w:r>
      <w:rPr>
        <w:noProof/>
        <w:lang w:val="es-MX" w:eastAsia="es-MX"/>
      </w:rPr>
      <w:pict w14:anchorId="7BD2E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7" type="#_x0000_t75" style="position:absolute;margin-left:-77.45pt;margin-top:-101.85pt;width:598.9pt;height:792.35pt;z-index:-251655168;mso-wrap-edited:f;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56FE" w14:textId="77777777" w:rsidR="006F4F35" w:rsidRDefault="002B42A9">
    <w:pPr>
      <w:pStyle w:val="Encabezado"/>
    </w:pPr>
    <w:r>
      <w:rPr>
        <w:noProof/>
      </w:rPr>
      <w:pict w14:anchorId="655F6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6" type="#_x0000_t75" alt="" style="position:absolute;margin-left:0;margin-top:0;width:612pt;height:11in;z-index:-251656192;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1A8"/>
    <w:multiLevelType w:val="hybridMultilevel"/>
    <w:tmpl w:val="A150FC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A46B86"/>
    <w:multiLevelType w:val="hybridMultilevel"/>
    <w:tmpl w:val="6CDEE85C"/>
    <w:lvl w:ilvl="0" w:tplc="B956A3DA">
      <w:start w:val="1"/>
      <w:numFmt w:val="bullet"/>
      <w:lvlText w:val=""/>
      <w:lvlJc w:val="left"/>
      <w:pPr>
        <w:ind w:left="360" w:hanging="360"/>
      </w:pPr>
      <w:rPr>
        <w:rFonts w:ascii="Symbol" w:hAnsi="Symbol" w:hint="default"/>
        <w:sz w:val="24"/>
      </w:rPr>
    </w:lvl>
    <w:lvl w:ilvl="1" w:tplc="080A0003">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296429"/>
    <w:multiLevelType w:val="multilevel"/>
    <w:tmpl w:val="78F2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3607B0"/>
    <w:multiLevelType w:val="multilevel"/>
    <w:tmpl w:val="26BC5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67CD6"/>
    <w:multiLevelType w:val="hybridMultilevel"/>
    <w:tmpl w:val="315ACCE6"/>
    <w:lvl w:ilvl="0" w:tplc="0762972C">
      <w:start w:val="1"/>
      <w:numFmt w:val="upperRoman"/>
      <w:lvlText w:val="%1."/>
      <w:lvlJc w:val="right"/>
      <w:pPr>
        <w:ind w:left="720" w:hanging="360"/>
      </w:pPr>
      <w:rPr>
        <w:rFonts w:ascii="ArialMT" w:eastAsiaTheme="minorEastAsia" w:hAnsi="ArialMT"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FD4B26"/>
    <w:multiLevelType w:val="multilevel"/>
    <w:tmpl w:val="4B32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23F25"/>
    <w:multiLevelType w:val="multilevel"/>
    <w:tmpl w:val="82F0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23078"/>
    <w:multiLevelType w:val="multilevel"/>
    <w:tmpl w:val="3168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B5562A"/>
    <w:multiLevelType w:val="hybridMultilevel"/>
    <w:tmpl w:val="4524F8BA"/>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6F0E10"/>
    <w:multiLevelType w:val="hybridMultilevel"/>
    <w:tmpl w:val="7836136A"/>
    <w:lvl w:ilvl="0" w:tplc="FFFFFFFF">
      <w:start w:val="1"/>
      <w:numFmt w:val="upperRoman"/>
      <w:lvlText w:val="%1."/>
      <w:lvlJc w:val="right"/>
      <w:pPr>
        <w:ind w:left="720" w:hanging="360"/>
      </w:pPr>
      <w:rPr>
        <w:rFonts w:ascii="ArialMT" w:eastAsiaTheme="minorEastAsia" w:hAnsi="ArialM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801302"/>
    <w:multiLevelType w:val="hybridMultilevel"/>
    <w:tmpl w:val="FF8C44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7F8B4C4E"/>
    <w:multiLevelType w:val="multilevel"/>
    <w:tmpl w:val="35EA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848808">
    <w:abstractNumId w:val="10"/>
  </w:num>
  <w:num w:numId="2" w16cid:durableId="274217604">
    <w:abstractNumId w:val="1"/>
  </w:num>
  <w:num w:numId="3" w16cid:durableId="854998802">
    <w:abstractNumId w:val="11"/>
  </w:num>
  <w:num w:numId="4" w16cid:durableId="438180122">
    <w:abstractNumId w:val="2"/>
  </w:num>
  <w:num w:numId="5" w16cid:durableId="268241010">
    <w:abstractNumId w:val="4"/>
  </w:num>
  <w:num w:numId="6" w16cid:durableId="1631277607">
    <w:abstractNumId w:val="7"/>
  </w:num>
  <w:num w:numId="7" w16cid:durableId="505091553">
    <w:abstractNumId w:val="9"/>
  </w:num>
  <w:num w:numId="8" w16cid:durableId="675576785">
    <w:abstractNumId w:val="5"/>
  </w:num>
  <w:num w:numId="9" w16cid:durableId="1111629059">
    <w:abstractNumId w:val="3"/>
  </w:num>
  <w:num w:numId="10" w16cid:durableId="756290687">
    <w:abstractNumId w:val="6"/>
  </w:num>
  <w:num w:numId="11" w16cid:durableId="1612862386">
    <w:abstractNumId w:val="8"/>
  </w:num>
  <w:num w:numId="12" w16cid:durableId="124630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D1"/>
    <w:rsid w:val="00024D9F"/>
    <w:rsid w:val="00045130"/>
    <w:rsid w:val="0005429E"/>
    <w:rsid w:val="000609DD"/>
    <w:rsid w:val="0008388F"/>
    <w:rsid w:val="000E65DF"/>
    <w:rsid w:val="000E7AE0"/>
    <w:rsid w:val="00110988"/>
    <w:rsid w:val="00136ACC"/>
    <w:rsid w:val="001579C3"/>
    <w:rsid w:val="0021726E"/>
    <w:rsid w:val="00287363"/>
    <w:rsid w:val="002B42A9"/>
    <w:rsid w:val="00321201"/>
    <w:rsid w:val="00326B99"/>
    <w:rsid w:val="00341CA2"/>
    <w:rsid w:val="00362B0A"/>
    <w:rsid w:val="003B695B"/>
    <w:rsid w:val="003C5629"/>
    <w:rsid w:val="003C6BB2"/>
    <w:rsid w:val="003D1BC7"/>
    <w:rsid w:val="003D47D8"/>
    <w:rsid w:val="00442D26"/>
    <w:rsid w:val="004A522B"/>
    <w:rsid w:val="004F66B5"/>
    <w:rsid w:val="00516F48"/>
    <w:rsid w:val="005416CB"/>
    <w:rsid w:val="00544406"/>
    <w:rsid w:val="005B0EA3"/>
    <w:rsid w:val="005F390D"/>
    <w:rsid w:val="006A2F9A"/>
    <w:rsid w:val="006F4F35"/>
    <w:rsid w:val="0071394D"/>
    <w:rsid w:val="00750FF0"/>
    <w:rsid w:val="007655D0"/>
    <w:rsid w:val="007C021A"/>
    <w:rsid w:val="007D7956"/>
    <w:rsid w:val="007F6436"/>
    <w:rsid w:val="008031D1"/>
    <w:rsid w:val="008153DB"/>
    <w:rsid w:val="008338B3"/>
    <w:rsid w:val="0084657B"/>
    <w:rsid w:val="008F54DB"/>
    <w:rsid w:val="0095369D"/>
    <w:rsid w:val="00993CDE"/>
    <w:rsid w:val="009A5A74"/>
    <w:rsid w:val="009D2FFC"/>
    <w:rsid w:val="00A01AA9"/>
    <w:rsid w:val="00A42E41"/>
    <w:rsid w:val="00A43EDF"/>
    <w:rsid w:val="00A826F7"/>
    <w:rsid w:val="00AB3C48"/>
    <w:rsid w:val="00AF1D6B"/>
    <w:rsid w:val="00B075F9"/>
    <w:rsid w:val="00B078B8"/>
    <w:rsid w:val="00B621F1"/>
    <w:rsid w:val="00BD4BFA"/>
    <w:rsid w:val="00BD5FEF"/>
    <w:rsid w:val="00C57CFC"/>
    <w:rsid w:val="00C72439"/>
    <w:rsid w:val="00C91560"/>
    <w:rsid w:val="00CD1A5F"/>
    <w:rsid w:val="00CD7065"/>
    <w:rsid w:val="00CE15C0"/>
    <w:rsid w:val="00D2615A"/>
    <w:rsid w:val="00DE041F"/>
    <w:rsid w:val="00DF72ED"/>
    <w:rsid w:val="00E20EB6"/>
    <w:rsid w:val="00E27988"/>
    <w:rsid w:val="00E7244F"/>
    <w:rsid w:val="00E97BB8"/>
    <w:rsid w:val="00EC273D"/>
    <w:rsid w:val="00ED38B7"/>
    <w:rsid w:val="00F14DC7"/>
    <w:rsid w:val="00F949A8"/>
    <w:rsid w:val="00FB1EB2"/>
    <w:rsid w:val="00FD7A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32ABE"/>
  <w15:chartTrackingRefBased/>
  <w15:docId w15:val="{CF63D244-85C0-41C5-A961-DB244C52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D1"/>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8031D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eastAsia="en-US"/>
      <w14:ligatures w14:val="standardContextual"/>
    </w:rPr>
  </w:style>
  <w:style w:type="paragraph" w:styleId="Ttulo2">
    <w:name w:val="heading 2"/>
    <w:basedOn w:val="Normal"/>
    <w:next w:val="Normal"/>
    <w:link w:val="Ttulo2Car"/>
    <w:uiPriority w:val="9"/>
    <w:semiHidden/>
    <w:unhideWhenUsed/>
    <w:qFormat/>
    <w:rsid w:val="008031D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eastAsia="en-US"/>
      <w14:ligatures w14:val="standardContextual"/>
    </w:rPr>
  </w:style>
  <w:style w:type="paragraph" w:styleId="Ttulo3">
    <w:name w:val="heading 3"/>
    <w:basedOn w:val="Normal"/>
    <w:next w:val="Normal"/>
    <w:link w:val="Ttulo3Car"/>
    <w:uiPriority w:val="9"/>
    <w:semiHidden/>
    <w:unhideWhenUsed/>
    <w:qFormat/>
    <w:rsid w:val="008031D1"/>
    <w:pPr>
      <w:keepNext/>
      <w:keepLines/>
      <w:spacing w:before="160" w:after="80" w:line="278" w:lineRule="auto"/>
      <w:outlineLvl w:val="2"/>
    </w:pPr>
    <w:rPr>
      <w:rFonts w:eastAsiaTheme="majorEastAsia" w:cstheme="majorBidi"/>
      <w:color w:val="0F4761" w:themeColor="accent1" w:themeShade="BF"/>
      <w:kern w:val="2"/>
      <w:sz w:val="28"/>
      <w:szCs w:val="28"/>
      <w:lang w:val="es-MX" w:eastAsia="en-US"/>
      <w14:ligatures w14:val="standardContextual"/>
    </w:rPr>
  </w:style>
  <w:style w:type="paragraph" w:styleId="Ttulo4">
    <w:name w:val="heading 4"/>
    <w:basedOn w:val="Normal"/>
    <w:next w:val="Normal"/>
    <w:link w:val="Ttulo4Car"/>
    <w:uiPriority w:val="9"/>
    <w:semiHidden/>
    <w:unhideWhenUsed/>
    <w:qFormat/>
    <w:rsid w:val="008031D1"/>
    <w:pPr>
      <w:keepNext/>
      <w:keepLines/>
      <w:spacing w:before="80" w:after="40" w:line="278" w:lineRule="auto"/>
      <w:outlineLvl w:val="3"/>
    </w:pPr>
    <w:rPr>
      <w:rFonts w:eastAsiaTheme="majorEastAsia" w:cstheme="majorBidi"/>
      <w:i/>
      <w:iCs/>
      <w:color w:val="0F4761" w:themeColor="accent1" w:themeShade="BF"/>
      <w:kern w:val="2"/>
      <w:lang w:val="es-MX" w:eastAsia="en-US"/>
      <w14:ligatures w14:val="standardContextual"/>
    </w:rPr>
  </w:style>
  <w:style w:type="paragraph" w:styleId="Ttulo5">
    <w:name w:val="heading 5"/>
    <w:basedOn w:val="Normal"/>
    <w:next w:val="Normal"/>
    <w:link w:val="Ttulo5Car"/>
    <w:uiPriority w:val="9"/>
    <w:semiHidden/>
    <w:unhideWhenUsed/>
    <w:qFormat/>
    <w:rsid w:val="008031D1"/>
    <w:pPr>
      <w:keepNext/>
      <w:keepLines/>
      <w:spacing w:before="80" w:after="40" w:line="278" w:lineRule="auto"/>
      <w:outlineLvl w:val="4"/>
    </w:pPr>
    <w:rPr>
      <w:rFonts w:eastAsiaTheme="majorEastAsia" w:cstheme="majorBidi"/>
      <w:color w:val="0F4761" w:themeColor="accent1" w:themeShade="BF"/>
      <w:kern w:val="2"/>
      <w:lang w:val="es-MX" w:eastAsia="en-US"/>
      <w14:ligatures w14:val="standardContextual"/>
    </w:rPr>
  </w:style>
  <w:style w:type="paragraph" w:styleId="Ttulo6">
    <w:name w:val="heading 6"/>
    <w:basedOn w:val="Normal"/>
    <w:next w:val="Normal"/>
    <w:link w:val="Ttulo6Car"/>
    <w:uiPriority w:val="9"/>
    <w:semiHidden/>
    <w:unhideWhenUsed/>
    <w:qFormat/>
    <w:rsid w:val="008031D1"/>
    <w:pPr>
      <w:keepNext/>
      <w:keepLines/>
      <w:spacing w:before="40" w:line="278" w:lineRule="auto"/>
      <w:outlineLvl w:val="5"/>
    </w:pPr>
    <w:rPr>
      <w:rFonts w:eastAsiaTheme="majorEastAsia" w:cstheme="majorBidi"/>
      <w:i/>
      <w:iCs/>
      <w:color w:val="595959" w:themeColor="text1" w:themeTint="A6"/>
      <w:kern w:val="2"/>
      <w:lang w:val="es-MX" w:eastAsia="en-US"/>
      <w14:ligatures w14:val="standardContextual"/>
    </w:rPr>
  </w:style>
  <w:style w:type="paragraph" w:styleId="Ttulo7">
    <w:name w:val="heading 7"/>
    <w:basedOn w:val="Normal"/>
    <w:next w:val="Normal"/>
    <w:link w:val="Ttulo7Car"/>
    <w:uiPriority w:val="9"/>
    <w:semiHidden/>
    <w:unhideWhenUsed/>
    <w:qFormat/>
    <w:rsid w:val="008031D1"/>
    <w:pPr>
      <w:keepNext/>
      <w:keepLines/>
      <w:spacing w:before="40" w:line="278" w:lineRule="auto"/>
      <w:outlineLvl w:val="6"/>
    </w:pPr>
    <w:rPr>
      <w:rFonts w:eastAsiaTheme="majorEastAsia" w:cstheme="majorBidi"/>
      <w:color w:val="595959" w:themeColor="text1" w:themeTint="A6"/>
      <w:kern w:val="2"/>
      <w:lang w:val="es-MX" w:eastAsia="en-US"/>
      <w14:ligatures w14:val="standardContextual"/>
    </w:rPr>
  </w:style>
  <w:style w:type="paragraph" w:styleId="Ttulo8">
    <w:name w:val="heading 8"/>
    <w:basedOn w:val="Normal"/>
    <w:next w:val="Normal"/>
    <w:link w:val="Ttulo8Car"/>
    <w:uiPriority w:val="9"/>
    <w:semiHidden/>
    <w:unhideWhenUsed/>
    <w:qFormat/>
    <w:rsid w:val="008031D1"/>
    <w:pPr>
      <w:keepNext/>
      <w:keepLines/>
      <w:spacing w:line="278" w:lineRule="auto"/>
      <w:outlineLvl w:val="7"/>
    </w:pPr>
    <w:rPr>
      <w:rFonts w:eastAsiaTheme="majorEastAsia" w:cstheme="majorBidi"/>
      <w:i/>
      <w:iCs/>
      <w:color w:val="272727" w:themeColor="text1" w:themeTint="D8"/>
      <w:kern w:val="2"/>
      <w:lang w:val="es-MX" w:eastAsia="en-US"/>
      <w14:ligatures w14:val="standardContextual"/>
    </w:rPr>
  </w:style>
  <w:style w:type="paragraph" w:styleId="Ttulo9">
    <w:name w:val="heading 9"/>
    <w:basedOn w:val="Normal"/>
    <w:next w:val="Normal"/>
    <w:link w:val="Ttulo9Car"/>
    <w:uiPriority w:val="9"/>
    <w:semiHidden/>
    <w:unhideWhenUsed/>
    <w:qFormat/>
    <w:rsid w:val="008031D1"/>
    <w:pPr>
      <w:keepNext/>
      <w:keepLines/>
      <w:spacing w:line="278" w:lineRule="auto"/>
      <w:outlineLvl w:val="8"/>
    </w:pPr>
    <w:rPr>
      <w:rFonts w:eastAsiaTheme="majorEastAsia" w:cstheme="majorBidi"/>
      <w:color w:val="272727" w:themeColor="text1" w:themeTint="D8"/>
      <w:kern w:val="2"/>
      <w:lang w:val="es-MX"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31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31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31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31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31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31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31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31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31D1"/>
    <w:rPr>
      <w:rFonts w:eastAsiaTheme="majorEastAsia" w:cstheme="majorBidi"/>
      <w:color w:val="272727" w:themeColor="text1" w:themeTint="D8"/>
    </w:rPr>
  </w:style>
  <w:style w:type="paragraph" w:styleId="Ttulo">
    <w:name w:val="Title"/>
    <w:basedOn w:val="Normal"/>
    <w:next w:val="Normal"/>
    <w:link w:val="TtuloCar"/>
    <w:uiPriority w:val="10"/>
    <w:qFormat/>
    <w:rsid w:val="008031D1"/>
    <w:pPr>
      <w:spacing w:after="80"/>
      <w:contextualSpacing/>
    </w:pPr>
    <w:rPr>
      <w:rFonts w:asciiTheme="majorHAnsi" w:eastAsiaTheme="majorEastAsia" w:hAnsiTheme="majorHAnsi" w:cstheme="majorBidi"/>
      <w:spacing w:val="-10"/>
      <w:kern w:val="28"/>
      <w:sz w:val="56"/>
      <w:szCs w:val="56"/>
      <w:lang w:val="es-MX" w:eastAsia="en-US"/>
      <w14:ligatures w14:val="standardContextual"/>
    </w:rPr>
  </w:style>
  <w:style w:type="character" w:customStyle="1" w:styleId="TtuloCar">
    <w:name w:val="Título Car"/>
    <w:basedOn w:val="Fuentedeprrafopredeter"/>
    <w:link w:val="Ttulo"/>
    <w:uiPriority w:val="10"/>
    <w:rsid w:val="00803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31D1"/>
    <w:pPr>
      <w:numPr>
        <w:ilvl w:val="1"/>
      </w:numPr>
      <w:spacing w:after="160" w:line="278" w:lineRule="auto"/>
    </w:pPr>
    <w:rPr>
      <w:rFonts w:eastAsiaTheme="majorEastAsia" w:cstheme="majorBidi"/>
      <w:color w:val="595959" w:themeColor="text1" w:themeTint="A6"/>
      <w:spacing w:val="15"/>
      <w:kern w:val="2"/>
      <w:sz w:val="28"/>
      <w:szCs w:val="28"/>
      <w:lang w:val="es-MX" w:eastAsia="en-US"/>
      <w14:ligatures w14:val="standardContextual"/>
    </w:rPr>
  </w:style>
  <w:style w:type="character" w:customStyle="1" w:styleId="SubttuloCar">
    <w:name w:val="Subtítulo Car"/>
    <w:basedOn w:val="Fuentedeprrafopredeter"/>
    <w:link w:val="Subttulo"/>
    <w:uiPriority w:val="11"/>
    <w:rsid w:val="008031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31D1"/>
    <w:pPr>
      <w:spacing w:before="160" w:after="160" w:line="278" w:lineRule="auto"/>
      <w:jc w:val="center"/>
    </w:pPr>
    <w:rPr>
      <w:rFonts w:eastAsiaTheme="minorHAnsi"/>
      <w:i/>
      <w:iCs/>
      <w:color w:val="404040" w:themeColor="text1" w:themeTint="BF"/>
      <w:kern w:val="2"/>
      <w:lang w:val="es-MX" w:eastAsia="en-US"/>
      <w14:ligatures w14:val="standardContextual"/>
    </w:rPr>
  </w:style>
  <w:style w:type="character" w:customStyle="1" w:styleId="CitaCar">
    <w:name w:val="Cita Car"/>
    <w:basedOn w:val="Fuentedeprrafopredeter"/>
    <w:link w:val="Cita"/>
    <w:uiPriority w:val="29"/>
    <w:rsid w:val="008031D1"/>
    <w:rPr>
      <w:i/>
      <w:iCs/>
      <w:color w:val="404040" w:themeColor="text1" w:themeTint="BF"/>
    </w:rPr>
  </w:style>
  <w:style w:type="paragraph" w:styleId="Prrafodelista">
    <w:name w:val="List Paragraph"/>
    <w:basedOn w:val="Normal"/>
    <w:link w:val="PrrafodelistaCar"/>
    <w:uiPriority w:val="34"/>
    <w:qFormat/>
    <w:rsid w:val="008031D1"/>
    <w:pPr>
      <w:spacing w:after="160" w:line="278" w:lineRule="auto"/>
      <w:ind w:left="720"/>
      <w:contextualSpacing/>
    </w:pPr>
    <w:rPr>
      <w:rFonts w:eastAsiaTheme="minorHAnsi"/>
      <w:kern w:val="2"/>
      <w:lang w:val="es-MX" w:eastAsia="en-US"/>
      <w14:ligatures w14:val="standardContextual"/>
    </w:rPr>
  </w:style>
  <w:style w:type="character" w:styleId="nfasisintenso">
    <w:name w:val="Intense Emphasis"/>
    <w:basedOn w:val="Fuentedeprrafopredeter"/>
    <w:uiPriority w:val="21"/>
    <w:qFormat/>
    <w:rsid w:val="008031D1"/>
    <w:rPr>
      <w:i/>
      <w:iCs/>
      <w:color w:val="0F4761" w:themeColor="accent1" w:themeShade="BF"/>
    </w:rPr>
  </w:style>
  <w:style w:type="paragraph" w:styleId="Citadestacada">
    <w:name w:val="Intense Quote"/>
    <w:basedOn w:val="Normal"/>
    <w:next w:val="Normal"/>
    <w:link w:val="CitadestacadaCar"/>
    <w:uiPriority w:val="30"/>
    <w:qFormat/>
    <w:rsid w:val="008031D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eastAsia="en-US"/>
      <w14:ligatures w14:val="standardContextual"/>
    </w:rPr>
  </w:style>
  <w:style w:type="character" w:customStyle="1" w:styleId="CitadestacadaCar">
    <w:name w:val="Cita destacada Car"/>
    <w:basedOn w:val="Fuentedeprrafopredeter"/>
    <w:link w:val="Citadestacada"/>
    <w:uiPriority w:val="30"/>
    <w:rsid w:val="008031D1"/>
    <w:rPr>
      <w:i/>
      <w:iCs/>
      <w:color w:val="0F4761" w:themeColor="accent1" w:themeShade="BF"/>
    </w:rPr>
  </w:style>
  <w:style w:type="character" w:styleId="Referenciaintensa">
    <w:name w:val="Intense Reference"/>
    <w:basedOn w:val="Fuentedeprrafopredeter"/>
    <w:uiPriority w:val="32"/>
    <w:qFormat/>
    <w:rsid w:val="008031D1"/>
    <w:rPr>
      <w:b/>
      <w:bCs/>
      <w:smallCaps/>
      <w:color w:val="0F4761" w:themeColor="accent1" w:themeShade="BF"/>
      <w:spacing w:val="5"/>
    </w:rPr>
  </w:style>
  <w:style w:type="paragraph" w:styleId="Encabezado">
    <w:name w:val="header"/>
    <w:basedOn w:val="Normal"/>
    <w:link w:val="EncabezadoCar"/>
    <w:uiPriority w:val="99"/>
    <w:unhideWhenUsed/>
    <w:rsid w:val="008031D1"/>
    <w:pPr>
      <w:tabs>
        <w:tab w:val="center" w:pos="4252"/>
        <w:tab w:val="right" w:pos="8504"/>
      </w:tabs>
    </w:pPr>
  </w:style>
  <w:style w:type="character" w:customStyle="1" w:styleId="EncabezadoCar">
    <w:name w:val="Encabezado Car"/>
    <w:basedOn w:val="Fuentedeprrafopredeter"/>
    <w:link w:val="Encabezado"/>
    <w:uiPriority w:val="99"/>
    <w:rsid w:val="008031D1"/>
    <w:rPr>
      <w:rFonts w:eastAsiaTheme="minorEastAsia"/>
      <w:kern w:val="0"/>
      <w:lang w:val="es-ES_tradnl" w:eastAsia="es-ES"/>
      <w14:ligatures w14:val="none"/>
    </w:rPr>
  </w:style>
  <w:style w:type="paragraph" w:styleId="Piedepgina">
    <w:name w:val="footer"/>
    <w:basedOn w:val="Normal"/>
    <w:link w:val="PiedepginaCar"/>
    <w:uiPriority w:val="99"/>
    <w:unhideWhenUsed/>
    <w:rsid w:val="008031D1"/>
    <w:pPr>
      <w:tabs>
        <w:tab w:val="center" w:pos="4252"/>
        <w:tab w:val="right" w:pos="8504"/>
      </w:tabs>
    </w:pPr>
  </w:style>
  <w:style w:type="character" w:customStyle="1" w:styleId="PiedepginaCar">
    <w:name w:val="Pie de página Car"/>
    <w:basedOn w:val="Fuentedeprrafopredeter"/>
    <w:link w:val="Piedepgina"/>
    <w:uiPriority w:val="99"/>
    <w:rsid w:val="008031D1"/>
    <w:rPr>
      <w:rFonts w:eastAsiaTheme="minorEastAsia"/>
      <w:kern w:val="0"/>
      <w:lang w:val="es-ES_tradnl" w:eastAsia="es-ES"/>
      <w14:ligatures w14:val="none"/>
    </w:rPr>
  </w:style>
  <w:style w:type="paragraph" w:styleId="NormalWeb">
    <w:name w:val="Normal (Web)"/>
    <w:basedOn w:val="Normal"/>
    <w:uiPriority w:val="99"/>
    <w:unhideWhenUsed/>
    <w:rsid w:val="008031D1"/>
    <w:pPr>
      <w:spacing w:before="100" w:beforeAutospacing="1" w:after="100" w:afterAutospacing="1"/>
    </w:pPr>
    <w:rPr>
      <w:rFonts w:ascii="Times New Roman" w:eastAsia="Times New Roman" w:hAnsi="Times New Roman" w:cs="Times New Roman"/>
      <w:lang w:val="es-MX" w:eastAsia="es-MX"/>
    </w:rPr>
  </w:style>
  <w:style w:type="table" w:styleId="Tablaconcuadrcula">
    <w:name w:val="Table Grid"/>
    <w:basedOn w:val="Tablanormal"/>
    <w:uiPriority w:val="39"/>
    <w:rsid w:val="008031D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FD7AAF"/>
    <w:rPr>
      <w:lang w:val="es-ES_tradnl"/>
    </w:rPr>
  </w:style>
  <w:style w:type="character" w:customStyle="1" w:styleId="PrrafodelistaCar">
    <w:name w:val="Párrafo de lista Car"/>
    <w:link w:val="Prrafodelista"/>
    <w:uiPriority w:val="34"/>
    <w:locked/>
    <w:rsid w:val="004A522B"/>
  </w:style>
  <w:style w:type="character" w:styleId="Hipervnculo">
    <w:name w:val="Hyperlink"/>
    <w:basedOn w:val="Fuentedeprrafopredeter"/>
    <w:uiPriority w:val="99"/>
    <w:unhideWhenUsed/>
    <w:rsid w:val="004A522B"/>
    <w:rPr>
      <w:color w:val="467886" w:themeColor="hyperlink"/>
      <w:u w:val="single"/>
    </w:rPr>
  </w:style>
  <w:style w:type="character" w:styleId="Mencinsinresolver">
    <w:name w:val="Unresolved Mention"/>
    <w:basedOn w:val="Fuentedeprrafopredeter"/>
    <w:uiPriority w:val="99"/>
    <w:semiHidden/>
    <w:unhideWhenUsed/>
    <w:rsid w:val="004A522B"/>
    <w:rPr>
      <w:color w:val="605E5C"/>
      <w:shd w:val="clear" w:color="auto" w:fill="E1DFDD"/>
    </w:rPr>
  </w:style>
  <w:style w:type="character" w:styleId="Hipervnculovisitado">
    <w:name w:val="FollowedHyperlink"/>
    <w:basedOn w:val="Fuentedeprrafopredeter"/>
    <w:uiPriority w:val="99"/>
    <w:semiHidden/>
    <w:unhideWhenUsed/>
    <w:rsid w:val="004A522B"/>
    <w:rPr>
      <w:color w:val="96607D" w:themeColor="followedHyperlink"/>
      <w:u w:val="single"/>
    </w:rPr>
  </w:style>
  <w:style w:type="paragraph" w:customStyle="1" w:styleId="z1qcye">
    <w:name w:val="z1qcye"/>
    <w:basedOn w:val="Normal"/>
    <w:rsid w:val="00362B0A"/>
    <w:pPr>
      <w:spacing w:before="100" w:beforeAutospacing="1" w:after="100" w:afterAutospacing="1"/>
    </w:pPr>
    <w:rPr>
      <w:rFonts w:ascii="Times New Roman" w:eastAsia="Times New Roman" w:hAnsi="Times New Roman" w:cs="Times New Roman"/>
      <w:lang w:val="es-MX" w:eastAsia="es-MX"/>
    </w:rPr>
  </w:style>
  <w:style w:type="character" w:customStyle="1" w:styleId="t286pc">
    <w:name w:val="t286pc"/>
    <w:basedOn w:val="Fuentedeprrafopredeter"/>
    <w:rsid w:val="00362B0A"/>
  </w:style>
  <w:style w:type="character" w:styleId="Textoennegrita">
    <w:name w:val="Strong"/>
    <w:basedOn w:val="Fuentedeprrafopredeter"/>
    <w:uiPriority w:val="22"/>
    <w:qFormat/>
    <w:rsid w:val="00362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704">
      <w:bodyDiv w:val="1"/>
      <w:marLeft w:val="0"/>
      <w:marRight w:val="0"/>
      <w:marTop w:val="0"/>
      <w:marBottom w:val="0"/>
      <w:divBdr>
        <w:top w:val="none" w:sz="0" w:space="0" w:color="auto"/>
        <w:left w:val="none" w:sz="0" w:space="0" w:color="auto"/>
        <w:bottom w:val="none" w:sz="0" w:space="0" w:color="auto"/>
        <w:right w:val="none" w:sz="0" w:space="0" w:color="auto"/>
      </w:divBdr>
      <w:divsChild>
        <w:div w:id="1922640212">
          <w:marLeft w:val="0"/>
          <w:marRight w:val="0"/>
          <w:marTop w:val="180"/>
          <w:marBottom w:val="240"/>
          <w:divBdr>
            <w:top w:val="none" w:sz="0" w:space="0" w:color="auto"/>
            <w:left w:val="none" w:sz="0" w:space="0" w:color="auto"/>
            <w:bottom w:val="none" w:sz="0" w:space="0" w:color="auto"/>
            <w:right w:val="none" w:sz="0" w:space="0" w:color="auto"/>
          </w:divBdr>
        </w:div>
      </w:divsChild>
    </w:div>
    <w:div w:id="195387248">
      <w:bodyDiv w:val="1"/>
      <w:marLeft w:val="0"/>
      <w:marRight w:val="0"/>
      <w:marTop w:val="0"/>
      <w:marBottom w:val="0"/>
      <w:divBdr>
        <w:top w:val="none" w:sz="0" w:space="0" w:color="auto"/>
        <w:left w:val="none" w:sz="0" w:space="0" w:color="auto"/>
        <w:bottom w:val="none" w:sz="0" w:space="0" w:color="auto"/>
        <w:right w:val="none" w:sz="0" w:space="0" w:color="auto"/>
      </w:divBdr>
      <w:divsChild>
        <w:div w:id="370038954">
          <w:marLeft w:val="0"/>
          <w:marRight w:val="0"/>
          <w:marTop w:val="180"/>
          <w:marBottom w:val="240"/>
          <w:divBdr>
            <w:top w:val="none" w:sz="0" w:space="0" w:color="auto"/>
            <w:left w:val="none" w:sz="0" w:space="0" w:color="auto"/>
            <w:bottom w:val="none" w:sz="0" w:space="0" w:color="auto"/>
            <w:right w:val="none" w:sz="0" w:space="0" w:color="auto"/>
          </w:divBdr>
        </w:div>
      </w:divsChild>
    </w:div>
    <w:div w:id="231014542">
      <w:bodyDiv w:val="1"/>
      <w:marLeft w:val="0"/>
      <w:marRight w:val="0"/>
      <w:marTop w:val="0"/>
      <w:marBottom w:val="0"/>
      <w:divBdr>
        <w:top w:val="none" w:sz="0" w:space="0" w:color="auto"/>
        <w:left w:val="none" w:sz="0" w:space="0" w:color="auto"/>
        <w:bottom w:val="none" w:sz="0" w:space="0" w:color="auto"/>
        <w:right w:val="none" w:sz="0" w:space="0" w:color="auto"/>
      </w:divBdr>
    </w:div>
    <w:div w:id="264120557">
      <w:bodyDiv w:val="1"/>
      <w:marLeft w:val="0"/>
      <w:marRight w:val="0"/>
      <w:marTop w:val="0"/>
      <w:marBottom w:val="0"/>
      <w:divBdr>
        <w:top w:val="none" w:sz="0" w:space="0" w:color="auto"/>
        <w:left w:val="none" w:sz="0" w:space="0" w:color="auto"/>
        <w:bottom w:val="none" w:sz="0" w:space="0" w:color="auto"/>
        <w:right w:val="none" w:sz="0" w:space="0" w:color="auto"/>
      </w:divBdr>
      <w:divsChild>
        <w:div w:id="1736704227">
          <w:marLeft w:val="0"/>
          <w:marRight w:val="0"/>
          <w:marTop w:val="0"/>
          <w:marBottom w:val="0"/>
          <w:divBdr>
            <w:top w:val="none" w:sz="0" w:space="0" w:color="auto"/>
            <w:left w:val="none" w:sz="0" w:space="0" w:color="auto"/>
            <w:bottom w:val="none" w:sz="0" w:space="0" w:color="auto"/>
            <w:right w:val="none" w:sz="0" w:space="0" w:color="auto"/>
          </w:divBdr>
          <w:divsChild>
            <w:div w:id="2052344480">
              <w:marLeft w:val="0"/>
              <w:marRight w:val="0"/>
              <w:marTop w:val="0"/>
              <w:marBottom w:val="0"/>
              <w:divBdr>
                <w:top w:val="none" w:sz="0" w:space="0" w:color="auto"/>
                <w:left w:val="none" w:sz="0" w:space="0" w:color="auto"/>
                <w:bottom w:val="none" w:sz="0" w:space="0" w:color="auto"/>
                <w:right w:val="none" w:sz="0" w:space="0" w:color="auto"/>
              </w:divBdr>
              <w:divsChild>
                <w:div w:id="11055970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389810770">
      <w:bodyDiv w:val="1"/>
      <w:marLeft w:val="0"/>
      <w:marRight w:val="0"/>
      <w:marTop w:val="0"/>
      <w:marBottom w:val="0"/>
      <w:divBdr>
        <w:top w:val="none" w:sz="0" w:space="0" w:color="auto"/>
        <w:left w:val="none" w:sz="0" w:space="0" w:color="auto"/>
        <w:bottom w:val="none" w:sz="0" w:space="0" w:color="auto"/>
        <w:right w:val="none" w:sz="0" w:space="0" w:color="auto"/>
      </w:divBdr>
      <w:divsChild>
        <w:div w:id="2116975065">
          <w:marLeft w:val="0"/>
          <w:marRight w:val="0"/>
          <w:marTop w:val="180"/>
          <w:marBottom w:val="240"/>
          <w:divBdr>
            <w:top w:val="none" w:sz="0" w:space="0" w:color="auto"/>
            <w:left w:val="none" w:sz="0" w:space="0" w:color="auto"/>
            <w:bottom w:val="none" w:sz="0" w:space="0" w:color="auto"/>
            <w:right w:val="none" w:sz="0" w:space="0" w:color="auto"/>
          </w:divBdr>
        </w:div>
      </w:divsChild>
    </w:div>
    <w:div w:id="645011601">
      <w:bodyDiv w:val="1"/>
      <w:marLeft w:val="0"/>
      <w:marRight w:val="0"/>
      <w:marTop w:val="0"/>
      <w:marBottom w:val="0"/>
      <w:divBdr>
        <w:top w:val="none" w:sz="0" w:space="0" w:color="auto"/>
        <w:left w:val="none" w:sz="0" w:space="0" w:color="auto"/>
        <w:bottom w:val="none" w:sz="0" w:space="0" w:color="auto"/>
        <w:right w:val="none" w:sz="0" w:space="0" w:color="auto"/>
      </w:divBdr>
    </w:div>
    <w:div w:id="810251763">
      <w:bodyDiv w:val="1"/>
      <w:marLeft w:val="0"/>
      <w:marRight w:val="0"/>
      <w:marTop w:val="0"/>
      <w:marBottom w:val="0"/>
      <w:divBdr>
        <w:top w:val="none" w:sz="0" w:space="0" w:color="auto"/>
        <w:left w:val="none" w:sz="0" w:space="0" w:color="auto"/>
        <w:bottom w:val="none" w:sz="0" w:space="0" w:color="auto"/>
        <w:right w:val="none" w:sz="0" w:space="0" w:color="auto"/>
      </w:divBdr>
      <w:divsChild>
        <w:div w:id="237600211">
          <w:marLeft w:val="0"/>
          <w:marRight w:val="0"/>
          <w:marTop w:val="0"/>
          <w:marBottom w:val="0"/>
          <w:divBdr>
            <w:top w:val="none" w:sz="0" w:space="0" w:color="auto"/>
            <w:left w:val="none" w:sz="0" w:space="0" w:color="auto"/>
            <w:bottom w:val="none" w:sz="0" w:space="0" w:color="auto"/>
            <w:right w:val="none" w:sz="0" w:space="0" w:color="auto"/>
          </w:divBdr>
          <w:divsChild>
            <w:div w:id="680935102">
              <w:marLeft w:val="0"/>
              <w:marRight w:val="0"/>
              <w:marTop w:val="0"/>
              <w:marBottom w:val="0"/>
              <w:divBdr>
                <w:top w:val="none" w:sz="0" w:space="0" w:color="auto"/>
                <w:left w:val="none" w:sz="0" w:space="0" w:color="auto"/>
                <w:bottom w:val="none" w:sz="0" w:space="0" w:color="auto"/>
                <w:right w:val="none" w:sz="0" w:space="0" w:color="auto"/>
              </w:divBdr>
              <w:divsChild>
                <w:div w:id="201656794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877622648">
      <w:bodyDiv w:val="1"/>
      <w:marLeft w:val="0"/>
      <w:marRight w:val="0"/>
      <w:marTop w:val="0"/>
      <w:marBottom w:val="0"/>
      <w:divBdr>
        <w:top w:val="none" w:sz="0" w:space="0" w:color="auto"/>
        <w:left w:val="none" w:sz="0" w:space="0" w:color="auto"/>
        <w:bottom w:val="none" w:sz="0" w:space="0" w:color="auto"/>
        <w:right w:val="none" w:sz="0" w:space="0" w:color="auto"/>
      </w:divBdr>
      <w:divsChild>
        <w:div w:id="2143308550">
          <w:marLeft w:val="0"/>
          <w:marRight w:val="0"/>
          <w:marTop w:val="180"/>
          <w:marBottom w:val="240"/>
          <w:divBdr>
            <w:top w:val="none" w:sz="0" w:space="0" w:color="auto"/>
            <w:left w:val="none" w:sz="0" w:space="0" w:color="auto"/>
            <w:bottom w:val="none" w:sz="0" w:space="0" w:color="auto"/>
            <w:right w:val="none" w:sz="0" w:space="0" w:color="auto"/>
          </w:divBdr>
        </w:div>
      </w:divsChild>
    </w:div>
    <w:div w:id="922029819">
      <w:bodyDiv w:val="1"/>
      <w:marLeft w:val="0"/>
      <w:marRight w:val="0"/>
      <w:marTop w:val="0"/>
      <w:marBottom w:val="0"/>
      <w:divBdr>
        <w:top w:val="none" w:sz="0" w:space="0" w:color="auto"/>
        <w:left w:val="none" w:sz="0" w:space="0" w:color="auto"/>
        <w:bottom w:val="none" w:sz="0" w:space="0" w:color="auto"/>
        <w:right w:val="none" w:sz="0" w:space="0" w:color="auto"/>
      </w:divBdr>
    </w:div>
    <w:div w:id="923146716">
      <w:bodyDiv w:val="1"/>
      <w:marLeft w:val="0"/>
      <w:marRight w:val="0"/>
      <w:marTop w:val="0"/>
      <w:marBottom w:val="0"/>
      <w:divBdr>
        <w:top w:val="none" w:sz="0" w:space="0" w:color="auto"/>
        <w:left w:val="none" w:sz="0" w:space="0" w:color="auto"/>
        <w:bottom w:val="none" w:sz="0" w:space="0" w:color="auto"/>
        <w:right w:val="none" w:sz="0" w:space="0" w:color="auto"/>
      </w:divBdr>
      <w:divsChild>
        <w:div w:id="754395887">
          <w:marLeft w:val="0"/>
          <w:marRight w:val="0"/>
          <w:marTop w:val="180"/>
          <w:marBottom w:val="240"/>
          <w:divBdr>
            <w:top w:val="none" w:sz="0" w:space="0" w:color="auto"/>
            <w:left w:val="none" w:sz="0" w:space="0" w:color="auto"/>
            <w:bottom w:val="none" w:sz="0" w:space="0" w:color="auto"/>
            <w:right w:val="none" w:sz="0" w:space="0" w:color="auto"/>
          </w:divBdr>
        </w:div>
      </w:divsChild>
    </w:div>
    <w:div w:id="992300430">
      <w:bodyDiv w:val="1"/>
      <w:marLeft w:val="0"/>
      <w:marRight w:val="0"/>
      <w:marTop w:val="0"/>
      <w:marBottom w:val="0"/>
      <w:divBdr>
        <w:top w:val="none" w:sz="0" w:space="0" w:color="auto"/>
        <w:left w:val="none" w:sz="0" w:space="0" w:color="auto"/>
        <w:bottom w:val="none" w:sz="0" w:space="0" w:color="auto"/>
        <w:right w:val="none" w:sz="0" w:space="0" w:color="auto"/>
      </w:divBdr>
      <w:divsChild>
        <w:div w:id="1339118912">
          <w:marLeft w:val="0"/>
          <w:marRight w:val="0"/>
          <w:marTop w:val="180"/>
          <w:marBottom w:val="240"/>
          <w:divBdr>
            <w:top w:val="none" w:sz="0" w:space="0" w:color="auto"/>
            <w:left w:val="none" w:sz="0" w:space="0" w:color="auto"/>
            <w:bottom w:val="none" w:sz="0" w:space="0" w:color="auto"/>
            <w:right w:val="none" w:sz="0" w:space="0" w:color="auto"/>
          </w:divBdr>
        </w:div>
      </w:divsChild>
    </w:div>
    <w:div w:id="1006980794">
      <w:bodyDiv w:val="1"/>
      <w:marLeft w:val="0"/>
      <w:marRight w:val="0"/>
      <w:marTop w:val="0"/>
      <w:marBottom w:val="0"/>
      <w:divBdr>
        <w:top w:val="none" w:sz="0" w:space="0" w:color="auto"/>
        <w:left w:val="none" w:sz="0" w:space="0" w:color="auto"/>
        <w:bottom w:val="none" w:sz="0" w:space="0" w:color="auto"/>
        <w:right w:val="none" w:sz="0" w:space="0" w:color="auto"/>
      </w:divBdr>
    </w:div>
    <w:div w:id="1050885809">
      <w:bodyDiv w:val="1"/>
      <w:marLeft w:val="0"/>
      <w:marRight w:val="0"/>
      <w:marTop w:val="0"/>
      <w:marBottom w:val="0"/>
      <w:divBdr>
        <w:top w:val="none" w:sz="0" w:space="0" w:color="auto"/>
        <w:left w:val="none" w:sz="0" w:space="0" w:color="auto"/>
        <w:bottom w:val="none" w:sz="0" w:space="0" w:color="auto"/>
        <w:right w:val="none" w:sz="0" w:space="0" w:color="auto"/>
      </w:divBdr>
      <w:divsChild>
        <w:div w:id="1881242321">
          <w:marLeft w:val="0"/>
          <w:marRight w:val="0"/>
          <w:marTop w:val="180"/>
          <w:marBottom w:val="240"/>
          <w:divBdr>
            <w:top w:val="none" w:sz="0" w:space="0" w:color="auto"/>
            <w:left w:val="none" w:sz="0" w:space="0" w:color="auto"/>
            <w:bottom w:val="none" w:sz="0" w:space="0" w:color="auto"/>
            <w:right w:val="none" w:sz="0" w:space="0" w:color="auto"/>
          </w:divBdr>
        </w:div>
      </w:divsChild>
    </w:div>
    <w:div w:id="1091855007">
      <w:bodyDiv w:val="1"/>
      <w:marLeft w:val="0"/>
      <w:marRight w:val="0"/>
      <w:marTop w:val="0"/>
      <w:marBottom w:val="0"/>
      <w:divBdr>
        <w:top w:val="none" w:sz="0" w:space="0" w:color="auto"/>
        <w:left w:val="none" w:sz="0" w:space="0" w:color="auto"/>
        <w:bottom w:val="none" w:sz="0" w:space="0" w:color="auto"/>
        <w:right w:val="none" w:sz="0" w:space="0" w:color="auto"/>
      </w:divBdr>
      <w:divsChild>
        <w:div w:id="373164568">
          <w:marLeft w:val="0"/>
          <w:marRight w:val="0"/>
          <w:marTop w:val="180"/>
          <w:marBottom w:val="240"/>
          <w:divBdr>
            <w:top w:val="none" w:sz="0" w:space="0" w:color="auto"/>
            <w:left w:val="none" w:sz="0" w:space="0" w:color="auto"/>
            <w:bottom w:val="none" w:sz="0" w:space="0" w:color="auto"/>
            <w:right w:val="none" w:sz="0" w:space="0" w:color="auto"/>
          </w:divBdr>
        </w:div>
      </w:divsChild>
    </w:div>
    <w:div w:id="1149714529">
      <w:bodyDiv w:val="1"/>
      <w:marLeft w:val="0"/>
      <w:marRight w:val="0"/>
      <w:marTop w:val="0"/>
      <w:marBottom w:val="0"/>
      <w:divBdr>
        <w:top w:val="none" w:sz="0" w:space="0" w:color="auto"/>
        <w:left w:val="none" w:sz="0" w:space="0" w:color="auto"/>
        <w:bottom w:val="none" w:sz="0" w:space="0" w:color="auto"/>
        <w:right w:val="none" w:sz="0" w:space="0" w:color="auto"/>
      </w:divBdr>
      <w:divsChild>
        <w:div w:id="2117557715">
          <w:marLeft w:val="0"/>
          <w:marRight w:val="0"/>
          <w:marTop w:val="180"/>
          <w:marBottom w:val="240"/>
          <w:divBdr>
            <w:top w:val="none" w:sz="0" w:space="0" w:color="auto"/>
            <w:left w:val="none" w:sz="0" w:space="0" w:color="auto"/>
            <w:bottom w:val="none" w:sz="0" w:space="0" w:color="auto"/>
            <w:right w:val="none" w:sz="0" w:space="0" w:color="auto"/>
          </w:divBdr>
        </w:div>
      </w:divsChild>
    </w:div>
    <w:div w:id="1168443759">
      <w:bodyDiv w:val="1"/>
      <w:marLeft w:val="0"/>
      <w:marRight w:val="0"/>
      <w:marTop w:val="0"/>
      <w:marBottom w:val="0"/>
      <w:divBdr>
        <w:top w:val="none" w:sz="0" w:space="0" w:color="auto"/>
        <w:left w:val="none" w:sz="0" w:space="0" w:color="auto"/>
        <w:bottom w:val="none" w:sz="0" w:space="0" w:color="auto"/>
        <w:right w:val="none" w:sz="0" w:space="0" w:color="auto"/>
      </w:divBdr>
      <w:divsChild>
        <w:div w:id="1986543651">
          <w:marLeft w:val="0"/>
          <w:marRight w:val="0"/>
          <w:marTop w:val="180"/>
          <w:marBottom w:val="240"/>
          <w:divBdr>
            <w:top w:val="none" w:sz="0" w:space="0" w:color="auto"/>
            <w:left w:val="none" w:sz="0" w:space="0" w:color="auto"/>
            <w:bottom w:val="none" w:sz="0" w:space="0" w:color="auto"/>
            <w:right w:val="none" w:sz="0" w:space="0" w:color="auto"/>
          </w:divBdr>
        </w:div>
        <w:div w:id="498547311">
          <w:marLeft w:val="0"/>
          <w:marRight w:val="0"/>
          <w:marTop w:val="180"/>
          <w:marBottom w:val="240"/>
          <w:divBdr>
            <w:top w:val="none" w:sz="0" w:space="0" w:color="auto"/>
            <w:left w:val="none" w:sz="0" w:space="0" w:color="auto"/>
            <w:bottom w:val="none" w:sz="0" w:space="0" w:color="auto"/>
            <w:right w:val="none" w:sz="0" w:space="0" w:color="auto"/>
          </w:divBdr>
        </w:div>
      </w:divsChild>
    </w:div>
    <w:div w:id="1239293623">
      <w:bodyDiv w:val="1"/>
      <w:marLeft w:val="0"/>
      <w:marRight w:val="0"/>
      <w:marTop w:val="0"/>
      <w:marBottom w:val="0"/>
      <w:divBdr>
        <w:top w:val="none" w:sz="0" w:space="0" w:color="auto"/>
        <w:left w:val="none" w:sz="0" w:space="0" w:color="auto"/>
        <w:bottom w:val="none" w:sz="0" w:space="0" w:color="auto"/>
        <w:right w:val="none" w:sz="0" w:space="0" w:color="auto"/>
      </w:divBdr>
      <w:divsChild>
        <w:div w:id="998536485">
          <w:marLeft w:val="0"/>
          <w:marRight w:val="0"/>
          <w:marTop w:val="180"/>
          <w:marBottom w:val="240"/>
          <w:divBdr>
            <w:top w:val="none" w:sz="0" w:space="0" w:color="auto"/>
            <w:left w:val="none" w:sz="0" w:space="0" w:color="auto"/>
            <w:bottom w:val="none" w:sz="0" w:space="0" w:color="auto"/>
            <w:right w:val="none" w:sz="0" w:space="0" w:color="auto"/>
          </w:divBdr>
        </w:div>
      </w:divsChild>
    </w:div>
    <w:div w:id="1303727380">
      <w:bodyDiv w:val="1"/>
      <w:marLeft w:val="0"/>
      <w:marRight w:val="0"/>
      <w:marTop w:val="0"/>
      <w:marBottom w:val="0"/>
      <w:divBdr>
        <w:top w:val="none" w:sz="0" w:space="0" w:color="auto"/>
        <w:left w:val="none" w:sz="0" w:space="0" w:color="auto"/>
        <w:bottom w:val="none" w:sz="0" w:space="0" w:color="auto"/>
        <w:right w:val="none" w:sz="0" w:space="0" w:color="auto"/>
      </w:divBdr>
    </w:div>
    <w:div w:id="1350176593">
      <w:bodyDiv w:val="1"/>
      <w:marLeft w:val="0"/>
      <w:marRight w:val="0"/>
      <w:marTop w:val="0"/>
      <w:marBottom w:val="0"/>
      <w:divBdr>
        <w:top w:val="none" w:sz="0" w:space="0" w:color="auto"/>
        <w:left w:val="none" w:sz="0" w:space="0" w:color="auto"/>
        <w:bottom w:val="none" w:sz="0" w:space="0" w:color="auto"/>
        <w:right w:val="none" w:sz="0" w:space="0" w:color="auto"/>
      </w:divBdr>
      <w:divsChild>
        <w:div w:id="1212691543">
          <w:marLeft w:val="0"/>
          <w:marRight w:val="0"/>
          <w:marTop w:val="180"/>
          <w:marBottom w:val="240"/>
          <w:divBdr>
            <w:top w:val="none" w:sz="0" w:space="0" w:color="auto"/>
            <w:left w:val="none" w:sz="0" w:space="0" w:color="auto"/>
            <w:bottom w:val="none" w:sz="0" w:space="0" w:color="auto"/>
            <w:right w:val="none" w:sz="0" w:space="0" w:color="auto"/>
          </w:divBdr>
        </w:div>
      </w:divsChild>
    </w:div>
    <w:div w:id="1579169295">
      <w:bodyDiv w:val="1"/>
      <w:marLeft w:val="0"/>
      <w:marRight w:val="0"/>
      <w:marTop w:val="0"/>
      <w:marBottom w:val="0"/>
      <w:divBdr>
        <w:top w:val="none" w:sz="0" w:space="0" w:color="auto"/>
        <w:left w:val="none" w:sz="0" w:space="0" w:color="auto"/>
        <w:bottom w:val="none" w:sz="0" w:space="0" w:color="auto"/>
        <w:right w:val="none" w:sz="0" w:space="0" w:color="auto"/>
      </w:divBdr>
      <w:divsChild>
        <w:div w:id="1249391347">
          <w:marLeft w:val="0"/>
          <w:marRight w:val="0"/>
          <w:marTop w:val="180"/>
          <w:marBottom w:val="240"/>
          <w:divBdr>
            <w:top w:val="none" w:sz="0" w:space="0" w:color="auto"/>
            <w:left w:val="none" w:sz="0" w:space="0" w:color="auto"/>
            <w:bottom w:val="none" w:sz="0" w:space="0" w:color="auto"/>
            <w:right w:val="none" w:sz="0" w:space="0" w:color="auto"/>
          </w:divBdr>
        </w:div>
      </w:divsChild>
    </w:div>
    <w:div w:id="1656832865">
      <w:bodyDiv w:val="1"/>
      <w:marLeft w:val="0"/>
      <w:marRight w:val="0"/>
      <w:marTop w:val="0"/>
      <w:marBottom w:val="0"/>
      <w:divBdr>
        <w:top w:val="none" w:sz="0" w:space="0" w:color="auto"/>
        <w:left w:val="none" w:sz="0" w:space="0" w:color="auto"/>
        <w:bottom w:val="none" w:sz="0" w:space="0" w:color="auto"/>
        <w:right w:val="none" w:sz="0" w:space="0" w:color="auto"/>
      </w:divBdr>
      <w:divsChild>
        <w:div w:id="352147762">
          <w:marLeft w:val="0"/>
          <w:marRight w:val="0"/>
          <w:marTop w:val="180"/>
          <w:marBottom w:val="240"/>
          <w:divBdr>
            <w:top w:val="none" w:sz="0" w:space="0" w:color="auto"/>
            <w:left w:val="none" w:sz="0" w:space="0" w:color="auto"/>
            <w:bottom w:val="none" w:sz="0" w:space="0" w:color="auto"/>
            <w:right w:val="none" w:sz="0" w:space="0" w:color="auto"/>
          </w:divBdr>
        </w:div>
      </w:divsChild>
    </w:div>
    <w:div w:id="1710061862">
      <w:bodyDiv w:val="1"/>
      <w:marLeft w:val="0"/>
      <w:marRight w:val="0"/>
      <w:marTop w:val="0"/>
      <w:marBottom w:val="0"/>
      <w:divBdr>
        <w:top w:val="none" w:sz="0" w:space="0" w:color="auto"/>
        <w:left w:val="none" w:sz="0" w:space="0" w:color="auto"/>
        <w:bottom w:val="none" w:sz="0" w:space="0" w:color="auto"/>
        <w:right w:val="none" w:sz="0" w:space="0" w:color="auto"/>
      </w:divBdr>
      <w:divsChild>
        <w:div w:id="675771306">
          <w:marLeft w:val="0"/>
          <w:marRight w:val="0"/>
          <w:marTop w:val="180"/>
          <w:marBottom w:val="240"/>
          <w:divBdr>
            <w:top w:val="none" w:sz="0" w:space="0" w:color="auto"/>
            <w:left w:val="none" w:sz="0" w:space="0" w:color="auto"/>
            <w:bottom w:val="none" w:sz="0" w:space="0" w:color="auto"/>
            <w:right w:val="none" w:sz="0" w:space="0" w:color="auto"/>
          </w:divBdr>
        </w:div>
      </w:divsChild>
    </w:div>
    <w:div w:id="1714698048">
      <w:bodyDiv w:val="1"/>
      <w:marLeft w:val="0"/>
      <w:marRight w:val="0"/>
      <w:marTop w:val="0"/>
      <w:marBottom w:val="0"/>
      <w:divBdr>
        <w:top w:val="none" w:sz="0" w:space="0" w:color="auto"/>
        <w:left w:val="none" w:sz="0" w:space="0" w:color="auto"/>
        <w:bottom w:val="none" w:sz="0" w:space="0" w:color="auto"/>
        <w:right w:val="none" w:sz="0" w:space="0" w:color="auto"/>
      </w:divBdr>
      <w:divsChild>
        <w:div w:id="1837914775">
          <w:marLeft w:val="0"/>
          <w:marRight w:val="0"/>
          <w:marTop w:val="180"/>
          <w:marBottom w:val="240"/>
          <w:divBdr>
            <w:top w:val="none" w:sz="0" w:space="0" w:color="auto"/>
            <w:left w:val="none" w:sz="0" w:space="0" w:color="auto"/>
            <w:bottom w:val="none" w:sz="0" w:space="0" w:color="auto"/>
            <w:right w:val="none" w:sz="0" w:space="0" w:color="auto"/>
          </w:divBdr>
        </w:div>
      </w:divsChild>
    </w:div>
    <w:div w:id="1741710179">
      <w:bodyDiv w:val="1"/>
      <w:marLeft w:val="0"/>
      <w:marRight w:val="0"/>
      <w:marTop w:val="0"/>
      <w:marBottom w:val="0"/>
      <w:divBdr>
        <w:top w:val="none" w:sz="0" w:space="0" w:color="auto"/>
        <w:left w:val="none" w:sz="0" w:space="0" w:color="auto"/>
        <w:bottom w:val="none" w:sz="0" w:space="0" w:color="auto"/>
        <w:right w:val="none" w:sz="0" w:space="0" w:color="auto"/>
      </w:divBdr>
      <w:divsChild>
        <w:div w:id="1470828926">
          <w:marLeft w:val="0"/>
          <w:marRight w:val="0"/>
          <w:marTop w:val="180"/>
          <w:marBottom w:val="240"/>
          <w:divBdr>
            <w:top w:val="none" w:sz="0" w:space="0" w:color="auto"/>
            <w:left w:val="none" w:sz="0" w:space="0" w:color="auto"/>
            <w:bottom w:val="none" w:sz="0" w:space="0" w:color="auto"/>
            <w:right w:val="none" w:sz="0" w:space="0" w:color="auto"/>
          </w:divBdr>
        </w:div>
        <w:div w:id="492912347">
          <w:marLeft w:val="0"/>
          <w:marRight w:val="0"/>
          <w:marTop w:val="180"/>
          <w:marBottom w:val="240"/>
          <w:divBdr>
            <w:top w:val="none" w:sz="0" w:space="0" w:color="auto"/>
            <w:left w:val="none" w:sz="0" w:space="0" w:color="auto"/>
            <w:bottom w:val="none" w:sz="0" w:space="0" w:color="auto"/>
            <w:right w:val="none" w:sz="0" w:space="0" w:color="auto"/>
          </w:divBdr>
        </w:div>
      </w:divsChild>
    </w:div>
    <w:div w:id="1767387947">
      <w:bodyDiv w:val="1"/>
      <w:marLeft w:val="0"/>
      <w:marRight w:val="0"/>
      <w:marTop w:val="0"/>
      <w:marBottom w:val="0"/>
      <w:divBdr>
        <w:top w:val="none" w:sz="0" w:space="0" w:color="auto"/>
        <w:left w:val="none" w:sz="0" w:space="0" w:color="auto"/>
        <w:bottom w:val="none" w:sz="0" w:space="0" w:color="auto"/>
        <w:right w:val="none" w:sz="0" w:space="0" w:color="auto"/>
      </w:divBdr>
      <w:divsChild>
        <w:div w:id="1692143403">
          <w:marLeft w:val="0"/>
          <w:marRight w:val="0"/>
          <w:marTop w:val="180"/>
          <w:marBottom w:val="240"/>
          <w:divBdr>
            <w:top w:val="none" w:sz="0" w:space="0" w:color="auto"/>
            <w:left w:val="none" w:sz="0" w:space="0" w:color="auto"/>
            <w:bottom w:val="none" w:sz="0" w:space="0" w:color="auto"/>
            <w:right w:val="none" w:sz="0" w:space="0" w:color="auto"/>
          </w:divBdr>
        </w:div>
      </w:divsChild>
    </w:div>
    <w:div w:id="1932469032">
      <w:bodyDiv w:val="1"/>
      <w:marLeft w:val="0"/>
      <w:marRight w:val="0"/>
      <w:marTop w:val="0"/>
      <w:marBottom w:val="0"/>
      <w:divBdr>
        <w:top w:val="none" w:sz="0" w:space="0" w:color="auto"/>
        <w:left w:val="none" w:sz="0" w:space="0" w:color="auto"/>
        <w:bottom w:val="none" w:sz="0" w:space="0" w:color="auto"/>
        <w:right w:val="none" w:sz="0" w:space="0" w:color="auto"/>
      </w:divBdr>
    </w:div>
    <w:div w:id="1993292131">
      <w:bodyDiv w:val="1"/>
      <w:marLeft w:val="0"/>
      <w:marRight w:val="0"/>
      <w:marTop w:val="0"/>
      <w:marBottom w:val="0"/>
      <w:divBdr>
        <w:top w:val="none" w:sz="0" w:space="0" w:color="auto"/>
        <w:left w:val="none" w:sz="0" w:space="0" w:color="auto"/>
        <w:bottom w:val="none" w:sz="0" w:space="0" w:color="auto"/>
        <w:right w:val="none" w:sz="0" w:space="0" w:color="auto"/>
      </w:divBdr>
      <w:divsChild>
        <w:div w:id="1466774825">
          <w:marLeft w:val="0"/>
          <w:marRight w:val="0"/>
          <w:marTop w:val="180"/>
          <w:marBottom w:val="240"/>
          <w:divBdr>
            <w:top w:val="none" w:sz="0" w:space="0" w:color="auto"/>
            <w:left w:val="none" w:sz="0" w:space="0" w:color="auto"/>
            <w:bottom w:val="none" w:sz="0" w:space="0" w:color="auto"/>
            <w:right w:val="none" w:sz="0" w:space="0" w:color="auto"/>
          </w:divBdr>
        </w:div>
      </w:divsChild>
    </w:div>
    <w:div w:id="2007706777">
      <w:bodyDiv w:val="1"/>
      <w:marLeft w:val="0"/>
      <w:marRight w:val="0"/>
      <w:marTop w:val="0"/>
      <w:marBottom w:val="0"/>
      <w:divBdr>
        <w:top w:val="none" w:sz="0" w:space="0" w:color="auto"/>
        <w:left w:val="none" w:sz="0" w:space="0" w:color="auto"/>
        <w:bottom w:val="none" w:sz="0" w:space="0" w:color="auto"/>
        <w:right w:val="none" w:sz="0" w:space="0" w:color="auto"/>
      </w:divBdr>
      <w:divsChild>
        <w:div w:id="575867321">
          <w:marLeft w:val="0"/>
          <w:marRight w:val="0"/>
          <w:marTop w:val="180"/>
          <w:marBottom w:val="240"/>
          <w:divBdr>
            <w:top w:val="none" w:sz="0" w:space="0" w:color="auto"/>
            <w:left w:val="none" w:sz="0" w:space="0" w:color="auto"/>
            <w:bottom w:val="none" w:sz="0" w:space="0" w:color="auto"/>
            <w:right w:val="none" w:sz="0" w:space="0" w:color="auto"/>
          </w:divBdr>
        </w:div>
      </w:divsChild>
    </w:div>
    <w:div w:id="2018799548">
      <w:bodyDiv w:val="1"/>
      <w:marLeft w:val="0"/>
      <w:marRight w:val="0"/>
      <w:marTop w:val="0"/>
      <w:marBottom w:val="0"/>
      <w:divBdr>
        <w:top w:val="none" w:sz="0" w:space="0" w:color="auto"/>
        <w:left w:val="none" w:sz="0" w:space="0" w:color="auto"/>
        <w:bottom w:val="none" w:sz="0" w:space="0" w:color="auto"/>
        <w:right w:val="none" w:sz="0" w:space="0" w:color="auto"/>
      </w:divBdr>
    </w:div>
    <w:div w:id="2050958862">
      <w:bodyDiv w:val="1"/>
      <w:marLeft w:val="0"/>
      <w:marRight w:val="0"/>
      <w:marTop w:val="0"/>
      <w:marBottom w:val="0"/>
      <w:divBdr>
        <w:top w:val="none" w:sz="0" w:space="0" w:color="auto"/>
        <w:left w:val="none" w:sz="0" w:space="0" w:color="auto"/>
        <w:bottom w:val="none" w:sz="0" w:space="0" w:color="auto"/>
        <w:right w:val="none" w:sz="0" w:space="0" w:color="auto"/>
      </w:divBdr>
      <w:divsChild>
        <w:div w:id="1534883825">
          <w:marLeft w:val="0"/>
          <w:marRight w:val="0"/>
          <w:marTop w:val="180"/>
          <w:marBottom w:val="240"/>
          <w:divBdr>
            <w:top w:val="none" w:sz="0" w:space="0" w:color="auto"/>
            <w:left w:val="none" w:sz="0" w:space="0" w:color="auto"/>
            <w:bottom w:val="none" w:sz="0" w:space="0" w:color="auto"/>
            <w:right w:val="none" w:sz="0" w:space="0" w:color="auto"/>
          </w:divBdr>
        </w:div>
      </w:divsChild>
    </w:div>
    <w:div w:id="2059476762">
      <w:bodyDiv w:val="1"/>
      <w:marLeft w:val="0"/>
      <w:marRight w:val="0"/>
      <w:marTop w:val="0"/>
      <w:marBottom w:val="0"/>
      <w:divBdr>
        <w:top w:val="none" w:sz="0" w:space="0" w:color="auto"/>
        <w:left w:val="none" w:sz="0" w:space="0" w:color="auto"/>
        <w:bottom w:val="none" w:sz="0" w:space="0" w:color="auto"/>
        <w:right w:val="none" w:sz="0" w:space="0" w:color="auto"/>
      </w:divBdr>
    </w:div>
    <w:div w:id="2069260424">
      <w:bodyDiv w:val="1"/>
      <w:marLeft w:val="0"/>
      <w:marRight w:val="0"/>
      <w:marTop w:val="0"/>
      <w:marBottom w:val="0"/>
      <w:divBdr>
        <w:top w:val="none" w:sz="0" w:space="0" w:color="auto"/>
        <w:left w:val="none" w:sz="0" w:space="0" w:color="auto"/>
        <w:bottom w:val="none" w:sz="0" w:space="0" w:color="auto"/>
        <w:right w:val="none" w:sz="0" w:space="0" w:color="auto"/>
      </w:divBdr>
      <w:divsChild>
        <w:div w:id="417991897">
          <w:marLeft w:val="0"/>
          <w:marRight w:val="0"/>
          <w:marTop w:val="180"/>
          <w:marBottom w:val="240"/>
          <w:divBdr>
            <w:top w:val="none" w:sz="0" w:space="0" w:color="auto"/>
            <w:left w:val="none" w:sz="0" w:space="0" w:color="auto"/>
            <w:bottom w:val="none" w:sz="0" w:space="0" w:color="auto"/>
            <w:right w:val="none" w:sz="0" w:space="0" w:color="auto"/>
          </w:divBdr>
        </w:div>
      </w:divsChild>
    </w:div>
    <w:div w:id="207080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214</TotalTime>
  <Pages>7</Pages>
  <Words>2439</Words>
  <Characters>13415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Hernandez</dc:creator>
  <cp:keywords/>
  <dc:description/>
  <cp:lastModifiedBy>Monserrat Frias Hernandez</cp:lastModifiedBy>
  <cp:revision>17</cp:revision>
  <cp:lastPrinted>2026-08-26T23:58:00Z</cp:lastPrinted>
  <dcterms:created xsi:type="dcterms:W3CDTF">2026-07-21T22:42:00Z</dcterms:created>
  <dcterms:modified xsi:type="dcterms:W3CDTF">2026-08-27T01:08:00Z</dcterms:modified>
</cp:coreProperties>
</file>