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C92D36" w:rsidRPr="00C92D36" w14:paraId="2AEDDC50" w14:textId="77777777" w:rsidTr="00FE4DB4">
        <w:tc>
          <w:tcPr>
            <w:tcW w:w="9525" w:type="dxa"/>
            <w:shd w:val="clear" w:color="auto" w:fill="auto"/>
            <w:tcMar>
              <w:top w:w="100" w:type="dxa"/>
              <w:left w:w="100" w:type="dxa"/>
              <w:bottom w:w="100" w:type="dxa"/>
              <w:right w:w="100" w:type="dxa"/>
            </w:tcMar>
          </w:tcPr>
          <w:p w14:paraId="503B1B55" w14:textId="77777777" w:rsidR="00C92D36" w:rsidRDefault="00C92D36" w:rsidP="00C92D36">
            <w:pPr>
              <w:widowControl w:val="0"/>
              <w:spacing w:before="200" w:after="200"/>
              <w:jc w:val="center"/>
              <w:rPr>
                <w:rFonts w:ascii="Arial" w:hAnsi="Arial" w:cs="Arial"/>
                <w:b/>
              </w:rPr>
            </w:pPr>
            <w:r w:rsidRPr="00C92D36">
              <w:rPr>
                <w:rFonts w:ascii="Arial" w:hAnsi="Arial" w:cs="Arial"/>
                <w:b/>
              </w:rPr>
              <w:t>ACTA DE LA CONTINUACIÓN DE LA NOVENA SESIÓN ORDINARIA DE LA COMISIÓN EDILICIA PERMANENTE DE ESPECTÁCULOS PÚBLICOS E INSPECCIÓN Y VIGILANCIA</w:t>
            </w:r>
            <w:r>
              <w:rPr>
                <w:rFonts w:ascii="Arial" w:hAnsi="Arial" w:cs="Arial"/>
                <w:b/>
              </w:rPr>
              <w:t>.</w:t>
            </w:r>
          </w:p>
          <w:p w14:paraId="3703E17A" w14:textId="3FC224C5" w:rsidR="00C92D36" w:rsidRPr="00C92D36" w:rsidRDefault="00C92D36" w:rsidP="00C92D36">
            <w:pPr>
              <w:widowControl w:val="0"/>
              <w:spacing w:before="200" w:after="200"/>
              <w:jc w:val="center"/>
              <w:rPr>
                <w:rFonts w:ascii="Arial" w:hAnsi="Arial" w:cs="Arial"/>
              </w:rPr>
            </w:pPr>
            <w:r>
              <w:rPr>
                <w:rFonts w:ascii="Arial" w:hAnsi="Arial" w:cs="Arial"/>
                <w:b/>
              </w:rPr>
              <w:t>18 DE OCTUBRE DE 2023.</w:t>
            </w:r>
          </w:p>
        </w:tc>
      </w:tr>
    </w:tbl>
    <w:p w14:paraId="0229BE7C" w14:textId="77777777" w:rsidR="00C92D36" w:rsidRPr="00C92D36" w:rsidRDefault="00C92D36" w:rsidP="00C92D36">
      <w:pPr>
        <w:rPr>
          <w:rFonts w:ascii="Arial" w:hAnsi="Arial" w:cs="Arial"/>
        </w:rPr>
      </w:pPr>
    </w:p>
    <w:p w14:paraId="167D5139" w14:textId="77777777" w:rsidR="00C92D36" w:rsidRPr="00C92D36" w:rsidRDefault="00C92D36" w:rsidP="00C92D36">
      <w:pPr>
        <w:rPr>
          <w:rFonts w:ascii="Arial" w:hAnsi="Arial" w:cs="Arial"/>
        </w:rPr>
      </w:pPr>
    </w:p>
    <w:p w14:paraId="60A1B7B2" w14:textId="77777777" w:rsidR="00C92D36" w:rsidRPr="00C92D36" w:rsidRDefault="00C92D36" w:rsidP="00C92D36">
      <w:pPr>
        <w:jc w:val="both"/>
        <w:rPr>
          <w:rFonts w:ascii="Arial" w:hAnsi="Arial" w:cs="Arial"/>
        </w:rPr>
      </w:pPr>
      <w:r w:rsidRPr="00C92D36">
        <w:rPr>
          <w:rFonts w:ascii="Arial" w:hAnsi="Arial" w:cs="Arial"/>
        </w:rPr>
        <w:t xml:space="preserve">        Buenas tardes compañeras Regidoras e invitados especiales, el de la voz </w:t>
      </w:r>
      <w:r w:rsidRPr="00C92D36">
        <w:rPr>
          <w:rFonts w:ascii="Arial" w:hAnsi="Arial" w:cs="Arial"/>
          <w:b/>
        </w:rPr>
        <w:t>JORGE DE JESÚS JUÁREZ PARRA</w:t>
      </w:r>
      <w:r w:rsidRPr="00C92D36">
        <w:rPr>
          <w:rFonts w:ascii="Arial" w:hAnsi="Arial" w:cs="Arial"/>
        </w:rPr>
        <w:t>, en mi carácter de Presidente de la Comisión Edilicia Permanente de Espectáculos Públicos e Inspección y Vigilancia, les doy la bienvenida a la Continuación de la Novena Sesión Ordinaria de la Comisión Edilicia Permanente de Espectáculos Públicos e Inspección y Vigilancia.</w:t>
      </w:r>
    </w:p>
    <w:p w14:paraId="37111D27" w14:textId="77777777" w:rsidR="00C92D36" w:rsidRPr="00C92D36" w:rsidRDefault="00C92D36" w:rsidP="00C92D36">
      <w:pPr>
        <w:jc w:val="both"/>
        <w:rPr>
          <w:rFonts w:ascii="Arial" w:hAnsi="Arial" w:cs="Arial"/>
        </w:rPr>
      </w:pPr>
    </w:p>
    <w:p w14:paraId="269833D1" w14:textId="6CB02C83" w:rsidR="00C92D36" w:rsidRPr="00C92D36" w:rsidRDefault="00C92D36" w:rsidP="00C92D36">
      <w:pPr>
        <w:jc w:val="both"/>
        <w:rPr>
          <w:rFonts w:ascii="Arial" w:hAnsi="Arial" w:cs="Arial"/>
        </w:rPr>
      </w:pPr>
      <w:r w:rsidRPr="00C92D36">
        <w:rPr>
          <w:rFonts w:ascii="Arial" w:hAnsi="Arial" w:cs="Arial"/>
        </w:rPr>
        <w:t>De acuerdo a las facultades que me confiere</w:t>
      </w:r>
      <w:r>
        <w:rPr>
          <w:rFonts w:ascii="Arial" w:hAnsi="Arial" w:cs="Arial"/>
        </w:rPr>
        <w:t xml:space="preserve">n los </w:t>
      </w:r>
      <w:r w:rsidRPr="00C92D36">
        <w:rPr>
          <w:rFonts w:ascii="Arial" w:hAnsi="Arial" w:cs="Arial"/>
        </w:rPr>
        <w:t>artículo</w:t>
      </w:r>
      <w:r>
        <w:rPr>
          <w:rFonts w:ascii="Arial" w:hAnsi="Arial" w:cs="Arial"/>
        </w:rPr>
        <w:t>s</w:t>
      </w:r>
      <w:r w:rsidRPr="00C92D36">
        <w:rPr>
          <w:rFonts w:ascii="Arial" w:hAnsi="Arial" w:cs="Arial"/>
        </w:rPr>
        <w:t xml:space="preserve"> </w:t>
      </w:r>
      <w:r>
        <w:rPr>
          <w:rFonts w:ascii="Arial" w:hAnsi="Arial" w:cs="Arial"/>
        </w:rPr>
        <w:t xml:space="preserve">47 y </w:t>
      </w:r>
      <w:r w:rsidRPr="00C92D36">
        <w:rPr>
          <w:rFonts w:ascii="Arial" w:hAnsi="Arial" w:cs="Arial"/>
        </w:rPr>
        <w:t xml:space="preserve">58 del Reglamento Interior del Ayuntamiento de Zapotlán el Grande, como Presidente de la Comisión Edilicia Permanente de Espectáculos Públicos e Inspección y Vigilancia, se les ha convocado mediante oficio número </w:t>
      </w:r>
      <w:r w:rsidRPr="00C92D36">
        <w:rPr>
          <w:rFonts w:ascii="Arial" w:hAnsi="Arial" w:cs="Arial"/>
        </w:rPr>
        <w:t>1620/2023</w:t>
      </w:r>
      <w:r w:rsidRPr="00C92D36">
        <w:rPr>
          <w:rFonts w:ascii="Arial" w:hAnsi="Arial" w:cs="Arial"/>
        </w:rPr>
        <w:t xml:space="preserve"> con fecha </w:t>
      </w:r>
      <w:r>
        <w:rPr>
          <w:rFonts w:ascii="Arial" w:hAnsi="Arial" w:cs="Arial"/>
        </w:rPr>
        <w:t xml:space="preserve">09 de </w:t>
      </w:r>
      <w:proofErr w:type="gramStart"/>
      <w:r>
        <w:rPr>
          <w:rFonts w:ascii="Arial" w:hAnsi="Arial" w:cs="Arial"/>
        </w:rPr>
        <w:t>Octubre</w:t>
      </w:r>
      <w:proofErr w:type="gramEnd"/>
      <w:r>
        <w:rPr>
          <w:rFonts w:ascii="Arial" w:hAnsi="Arial" w:cs="Arial"/>
        </w:rPr>
        <w:t xml:space="preserve"> de 2023</w:t>
      </w:r>
      <w:r w:rsidRPr="00C92D36">
        <w:rPr>
          <w:rFonts w:ascii="Arial" w:hAnsi="Arial" w:cs="Arial"/>
        </w:rPr>
        <w:t xml:space="preserve"> y queda satisfecho el requisito establecido en el artículo </w:t>
      </w:r>
      <w:r>
        <w:rPr>
          <w:rFonts w:ascii="Arial" w:hAnsi="Arial" w:cs="Arial"/>
        </w:rPr>
        <w:t>4</w:t>
      </w:r>
      <w:r w:rsidRPr="00C92D36">
        <w:rPr>
          <w:rFonts w:ascii="Arial" w:hAnsi="Arial" w:cs="Arial"/>
        </w:rPr>
        <w:t>8 del mismo cuerpo legal en cita.</w:t>
      </w:r>
    </w:p>
    <w:p w14:paraId="380899D1" w14:textId="77777777" w:rsidR="00C92D36" w:rsidRPr="00C92D36" w:rsidRDefault="00C92D36" w:rsidP="00C92D36">
      <w:pPr>
        <w:jc w:val="both"/>
        <w:rPr>
          <w:rFonts w:ascii="Arial" w:hAnsi="Arial" w:cs="Arial"/>
        </w:rPr>
      </w:pPr>
    </w:p>
    <w:p w14:paraId="3D01A5F1" w14:textId="77777777" w:rsidR="00C92D36" w:rsidRPr="00C92D36" w:rsidRDefault="00C92D36" w:rsidP="00C92D36">
      <w:pPr>
        <w:jc w:val="both"/>
        <w:rPr>
          <w:rFonts w:ascii="Arial" w:hAnsi="Arial" w:cs="Arial"/>
        </w:rPr>
      </w:pPr>
      <w:r w:rsidRPr="00C92D36">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09:30 nueve horas con treinta minutos de este día 18 de octubre de 2023 con la finalidad de llevar a cabo la Continuación de la Novena Sesión Ordinaria de la misma.</w:t>
      </w:r>
    </w:p>
    <w:p w14:paraId="0347DF2D" w14:textId="77777777" w:rsidR="00C92D36" w:rsidRPr="00C92D36" w:rsidRDefault="00C92D36" w:rsidP="00C92D36">
      <w:pPr>
        <w:jc w:val="both"/>
        <w:rPr>
          <w:rFonts w:ascii="Arial" w:hAnsi="Arial" w:cs="Arial"/>
        </w:rPr>
      </w:pPr>
    </w:p>
    <w:p w14:paraId="774985E7" w14:textId="77777777" w:rsidR="00C92D36" w:rsidRPr="00C92D36" w:rsidRDefault="00C92D36" w:rsidP="00C92D36">
      <w:pPr>
        <w:jc w:val="both"/>
        <w:rPr>
          <w:rFonts w:ascii="Arial" w:hAnsi="Arial" w:cs="Arial"/>
        </w:rPr>
      </w:pPr>
      <w:r w:rsidRPr="00C92D36">
        <w:rPr>
          <w:rFonts w:ascii="Arial" w:hAnsi="Arial" w:cs="Arial"/>
        </w:rPr>
        <w:t>Por lo que, siendo las 09:43 nueve horas con cuarenta y tres minutos del día 18 de octubre de la presente anualidad, procedo a nombrar lista de asistencia:</w:t>
      </w:r>
    </w:p>
    <w:p w14:paraId="5AA2F6D7" w14:textId="77777777" w:rsidR="00C92D36" w:rsidRPr="00C92D36" w:rsidRDefault="00C92D36" w:rsidP="00C92D36">
      <w:pPr>
        <w:jc w:val="both"/>
        <w:rPr>
          <w:rFonts w:ascii="Arial" w:hAnsi="Arial" w:cs="Arial"/>
        </w:rPr>
      </w:pPr>
    </w:p>
    <w:p w14:paraId="2F37221F" w14:textId="77777777" w:rsidR="00C92D36" w:rsidRPr="00C92D36" w:rsidRDefault="00C92D36" w:rsidP="00C92D36">
      <w:pPr>
        <w:jc w:val="both"/>
        <w:rPr>
          <w:rFonts w:ascii="Arial" w:hAnsi="Arial" w:cs="Arial"/>
        </w:rPr>
      </w:pPr>
    </w:p>
    <w:p w14:paraId="7124CA6A" w14:textId="77777777" w:rsidR="00C92D36" w:rsidRPr="00C92D36" w:rsidRDefault="00C92D36" w:rsidP="00C92D36">
      <w:pPr>
        <w:jc w:val="both"/>
        <w:rPr>
          <w:rFonts w:ascii="Arial" w:hAnsi="Arial" w:cs="Arial"/>
        </w:rPr>
      </w:pPr>
      <w:r w:rsidRPr="00C92D36">
        <w:rPr>
          <w:rFonts w:ascii="Arial" w:hAnsi="Arial" w:cs="Arial"/>
        </w:rPr>
        <w:t>1.- Como primer punto, procedo a desahogar la orden del día, procediendo como primer</w:t>
      </w:r>
    </w:p>
    <w:p w14:paraId="2B762577" w14:textId="77777777" w:rsidR="00C92D36" w:rsidRPr="00C92D36" w:rsidRDefault="00C92D36" w:rsidP="00C92D36">
      <w:pPr>
        <w:jc w:val="both"/>
        <w:rPr>
          <w:rFonts w:ascii="Arial" w:hAnsi="Arial" w:cs="Arial"/>
        </w:rPr>
      </w:pPr>
      <w:r w:rsidRPr="00C92D36">
        <w:rPr>
          <w:rFonts w:ascii="Arial" w:hAnsi="Arial" w:cs="Arial"/>
        </w:rPr>
        <w:t>punto a tomar lista de asistencia:</w:t>
      </w:r>
    </w:p>
    <w:p w14:paraId="6E8821DE" w14:textId="77777777" w:rsidR="00C92D36" w:rsidRPr="00C92D36" w:rsidRDefault="00C92D36" w:rsidP="00C92D36">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C92D36" w:rsidRPr="00C92D36" w14:paraId="59419FE6" w14:textId="77777777" w:rsidTr="00FE4DB4">
        <w:tc>
          <w:tcPr>
            <w:tcW w:w="4710" w:type="dxa"/>
            <w:shd w:val="clear" w:color="auto" w:fill="auto"/>
            <w:tcMar>
              <w:top w:w="100" w:type="dxa"/>
              <w:left w:w="100" w:type="dxa"/>
              <w:bottom w:w="100" w:type="dxa"/>
              <w:right w:w="100" w:type="dxa"/>
            </w:tcMar>
          </w:tcPr>
          <w:p w14:paraId="7788211B"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REGIDOR</w:t>
            </w:r>
          </w:p>
        </w:tc>
        <w:tc>
          <w:tcPr>
            <w:tcW w:w="2490" w:type="dxa"/>
            <w:shd w:val="clear" w:color="auto" w:fill="auto"/>
            <w:tcMar>
              <w:top w:w="100" w:type="dxa"/>
              <w:left w:w="100" w:type="dxa"/>
              <w:bottom w:w="100" w:type="dxa"/>
              <w:right w:w="100" w:type="dxa"/>
            </w:tcMar>
          </w:tcPr>
          <w:p w14:paraId="3C6AF288"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PRESENTE</w:t>
            </w:r>
          </w:p>
        </w:tc>
        <w:tc>
          <w:tcPr>
            <w:tcW w:w="2385" w:type="dxa"/>
            <w:shd w:val="clear" w:color="auto" w:fill="auto"/>
            <w:tcMar>
              <w:top w:w="100" w:type="dxa"/>
              <w:left w:w="100" w:type="dxa"/>
              <w:bottom w:w="100" w:type="dxa"/>
              <w:right w:w="100" w:type="dxa"/>
            </w:tcMar>
          </w:tcPr>
          <w:p w14:paraId="6DE730A2"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AUSENTE</w:t>
            </w:r>
          </w:p>
        </w:tc>
      </w:tr>
      <w:tr w:rsidR="00C92D36" w:rsidRPr="00C92D36" w14:paraId="64F7A19D" w14:textId="77777777" w:rsidTr="00FE4DB4">
        <w:tc>
          <w:tcPr>
            <w:tcW w:w="4710" w:type="dxa"/>
            <w:shd w:val="clear" w:color="auto" w:fill="auto"/>
            <w:tcMar>
              <w:top w:w="100" w:type="dxa"/>
              <w:left w:w="100" w:type="dxa"/>
              <w:bottom w:w="100" w:type="dxa"/>
              <w:right w:w="100" w:type="dxa"/>
            </w:tcMar>
          </w:tcPr>
          <w:p w14:paraId="45A02DDF" w14:textId="77777777" w:rsidR="00C92D36" w:rsidRPr="00C92D36" w:rsidRDefault="00C92D36" w:rsidP="00C92D36">
            <w:pPr>
              <w:widowControl w:val="0"/>
              <w:jc w:val="both"/>
              <w:rPr>
                <w:rFonts w:ascii="Arial" w:hAnsi="Arial" w:cs="Arial"/>
                <w:b/>
                <w:sz w:val="16"/>
                <w:szCs w:val="16"/>
              </w:rPr>
            </w:pPr>
            <w:r w:rsidRPr="00C92D36">
              <w:rPr>
                <w:rFonts w:ascii="Arial" w:hAnsi="Arial" w:cs="Arial"/>
                <w:b/>
                <w:sz w:val="16"/>
                <w:szCs w:val="16"/>
              </w:rPr>
              <w:t>C. JORGE DE JESÚS JUÁREZ PARRA</w:t>
            </w:r>
          </w:p>
          <w:p w14:paraId="2D0C8C65" w14:textId="77777777" w:rsidR="00C92D36" w:rsidRPr="00C92D36" w:rsidRDefault="00C92D36" w:rsidP="00C92D36">
            <w:pPr>
              <w:widowControl w:val="0"/>
              <w:jc w:val="both"/>
              <w:rPr>
                <w:rFonts w:ascii="Arial" w:hAnsi="Arial" w:cs="Arial"/>
                <w:sz w:val="16"/>
                <w:szCs w:val="16"/>
              </w:rPr>
            </w:pPr>
            <w:r w:rsidRPr="00C92D36">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14:paraId="5572C400" w14:textId="77777777" w:rsidR="00C92D36" w:rsidRPr="00C92D36" w:rsidRDefault="00C92D36" w:rsidP="00C92D36">
            <w:pPr>
              <w:widowControl w:val="0"/>
              <w:jc w:val="center"/>
              <w:rPr>
                <w:rFonts w:ascii="Arial" w:hAnsi="Arial" w:cs="Arial"/>
                <w:sz w:val="16"/>
                <w:szCs w:val="16"/>
              </w:rPr>
            </w:pPr>
            <w:r w:rsidRPr="00C92D36">
              <w:rPr>
                <w:rFonts w:ascii="Arial" w:hAnsi="Arial" w:cs="Arial"/>
                <w:sz w:val="16"/>
                <w:szCs w:val="16"/>
              </w:rPr>
              <w:t xml:space="preserve"> </w:t>
            </w:r>
            <w:r w:rsidRPr="00C92D36">
              <w:rPr>
                <w:rFonts w:ascii="Arial" w:hAnsi="Arial" w:cs="Arial"/>
                <w:b/>
                <w:sz w:val="16"/>
                <w:szCs w:val="16"/>
              </w:rPr>
              <w:t>X</w:t>
            </w:r>
            <w:r w:rsidRPr="00C92D36">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14:paraId="2ED60E84" w14:textId="77777777" w:rsidR="00C92D36" w:rsidRPr="00C92D36" w:rsidRDefault="00C92D36" w:rsidP="00C92D36">
            <w:pPr>
              <w:widowControl w:val="0"/>
              <w:jc w:val="center"/>
              <w:rPr>
                <w:rFonts w:ascii="Arial" w:hAnsi="Arial" w:cs="Arial"/>
                <w:sz w:val="16"/>
                <w:szCs w:val="16"/>
              </w:rPr>
            </w:pPr>
          </w:p>
        </w:tc>
      </w:tr>
      <w:tr w:rsidR="00C92D36" w:rsidRPr="00C92D36" w14:paraId="0266D3A3" w14:textId="77777777" w:rsidTr="00FE4DB4">
        <w:tc>
          <w:tcPr>
            <w:tcW w:w="4710" w:type="dxa"/>
            <w:shd w:val="clear" w:color="auto" w:fill="auto"/>
            <w:tcMar>
              <w:top w:w="100" w:type="dxa"/>
              <w:left w:w="100" w:type="dxa"/>
              <w:bottom w:w="100" w:type="dxa"/>
              <w:right w:w="100" w:type="dxa"/>
            </w:tcMar>
          </w:tcPr>
          <w:p w14:paraId="0AFFDEB4" w14:textId="77777777" w:rsidR="00C92D36" w:rsidRPr="00C92D36" w:rsidRDefault="00C92D36" w:rsidP="00C92D36">
            <w:pPr>
              <w:widowControl w:val="0"/>
              <w:jc w:val="both"/>
              <w:rPr>
                <w:rFonts w:ascii="Arial" w:hAnsi="Arial" w:cs="Arial"/>
                <w:b/>
                <w:sz w:val="16"/>
                <w:szCs w:val="16"/>
              </w:rPr>
            </w:pPr>
            <w:r w:rsidRPr="00C92D36">
              <w:rPr>
                <w:rFonts w:ascii="Arial" w:hAnsi="Arial" w:cs="Arial"/>
                <w:b/>
                <w:sz w:val="16"/>
                <w:szCs w:val="16"/>
              </w:rPr>
              <w:t>C. DIANA LAURA ORTEGA PALAFOX</w:t>
            </w:r>
          </w:p>
          <w:p w14:paraId="150F4AA1" w14:textId="77777777" w:rsidR="00C92D36" w:rsidRPr="00C92D36" w:rsidRDefault="00C92D36" w:rsidP="00C92D36">
            <w:pPr>
              <w:widowControl w:val="0"/>
              <w:jc w:val="both"/>
              <w:rPr>
                <w:rFonts w:ascii="Arial" w:hAnsi="Arial" w:cs="Arial"/>
                <w:sz w:val="16"/>
                <w:szCs w:val="16"/>
              </w:rPr>
            </w:pPr>
            <w:r w:rsidRPr="00C92D36">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14:paraId="06AEAE8D"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X</w:t>
            </w:r>
          </w:p>
        </w:tc>
        <w:tc>
          <w:tcPr>
            <w:tcW w:w="2385" w:type="dxa"/>
            <w:shd w:val="clear" w:color="auto" w:fill="auto"/>
            <w:tcMar>
              <w:top w:w="100" w:type="dxa"/>
              <w:left w:w="100" w:type="dxa"/>
              <w:bottom w:w="100" w:type="dxa"/>
              <w:right w:w="100" w:type="dxa"/>
            </w:tcMar>
          </w:tcPr>
          <w:p w14:paraId="766B0334" w14:textId="77777777" w:rsidR="00C92D36" w:rsidRPr="00C92D36" w:rsidRDefault="00C92D36" w:rsidP="00C92D36">
            <w:pPr>
              <w:widowControl w:val="0"/>
              <w:jc w:val="center"/>
              <w:rPr>
                <w:rFonts w:ascii="Arial" w:hAnsi="Arial" w:cs="Arial"/>
                <w:sz w:val="16"/>
                <w:szCs w:val="16"/>
              </w:rPr>
            </w:pPr>
          </w:p>
        </w:tc>
      </w:tr>
      <w:tr w:rsidR="00C92D36" w:rsidRPr="00C92D36" w14:paraId="1F8F1F74" w14:textId="77777777" w:rsidTr="00FE4DB4">
        <w:tc>
          <w:tcPr>
            <w:tcW w:w="4710" w:type="dxa"/>
            <w:shd w:val="clear" w:color="auto" w:fill="auto"/>
            <w:tcMar>
              <w:top w:w="100" w:type="dxa"/>
              <w:left w:w="100" w:type="dxa"/>
              <w:bottom w:w="100" w:type="dxa"/>
              <w:right w:w="100" w:type="dxa"/>
            </w:tcMar>
          </w:tcPr>
          <w:p w14:paraId="3DD1BD80" w14:textId="77777777" w:rsidR="00C92D36" w:rsidRPr="00C92D36" w:rsidRDefault="00C92D36" w:rsidP="00C92D36">
            <w:pPr>
              <w:widowControl w:val="0"/>
              <w:jc w:val="both"/>
              <w:rPr>
                <w:rFonts w:ascii="Arial" w:hAnsi="Arial" w:cs="Arial"/>
                <w:b/>
                <w:sz w:val="16"/>
                <w:szCs w:val="16"/>
              </w:rPr>
            </w:pPr>
            <w:r w:rsidRPr="00C92D36">
              <w:rPr>
                <w:rFonts w:ascii="Arial" w:hAnsi="Arial" w:cs="Arial"/>
                <w:b/>
                <w:sz w:val="16"/>
                <w:szCs w:val="16"/>
              </w:rPr>
              <w:t>C. SARA MORENO RAMÍREZ</w:t>
            </w:r>
          </w:p>
          <w:p w14:paraId="325FB490" w14:textId="77777777" w:rsidR="00C92D36" w:rsidRPr="00C92D36" w:rsidRDefault="00C92D36" w:rsidP="00C92D36">
            <w:pPr>
              <w:widowControl w:val="0"/>
              <w:jc w:val="both"/>
              <w:rPr>
                <w:rFonts w:ascii="Arial" w:hAnsi="Arial" w:cs="Arial"/>
                <w:sz w:val="16"/>
                <w:szCs w:val="16"/>
              </w:rPr>
            </w:pPr>
            <w:r w:rsidRPr="00C92D36">
              <w:rPr>
                <w:rFonts w:ascii="Arial" w:hAnsi="Arial" w:cs="Arial"/>
                <w:sz w:val="16"/>
                <w:szCs w:val="16"/>
              </w:rPr>
              <w:t xml:space="preserve">Regidora Vocal de la Comisión Edilicia Permanente de </w:t>
            </w:r>
            <w:r w:rsidRPr="00C92D36">
              <w:rPr>
                <w:rFonts w:ascii="Arial" w:hAnsi="Arial" w:cs="Arial"/>
                <w:sz w:val="16"/>
                <w:szCs w:val="16"/>
              </w:rPr>
              <w:lastRenderedPageBreak/>
              <w:t xml:space="preserve">Espectáculos Públicos e Inspección y Vigilancia </w:t>
            </w:r>
          </w:p>
        </w:tc>
        <w:tc>
          <w:tcPr>
            <w:tcW w:w="2490" w:type="dxa"/>
            <w:shd w:val="clear" w:color="auto" w:fill="auto"/>
            <w:tcMar>
              <w:top w:w="100" w:type="dxa"/>
              <w:left w:w="100" w:type="dxa"/>
              <w:bottom w:w="100" w:type="dxa"/>
              <w:right w:w="100" w:type="dxa"/>
            </w:tcMar>
          </w:tcPr>
          <w:p w14:paraId="1C9ED9B9"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lastRenderedPageBreak/>
              <w:t>X</w:t>
            </w:r>
          </w:p>
        </w:tc>
        <w:tc>
          <w:tcPr>
            <w:tcW w:w="2385" w:type="dxa"/>
            <w:shd w:val="clear" w:color="auto" w:fill="auto"/>
            <w:tcMar>
              <w:top w:w="100" w:type="dxa"/>
              <w:left w:w="100" w:type="dxa"/>
              <w:bottom w:w="100" w:type="dxa"/>
              <w:right w:w="100" w:type="dxa"/>
            </w:tcMar>
          </w:tcPr>
          <w:p w14:paraId="151346C8" w14:textId="77777777" w:rsidR="00C92D36" w:rsidRPr="00C92D36" w:rsidRDefault="00C92D36" w:rsidP="00C92D36">
            <w:pPr>
              <w:widowControl w:val="0"/>
              <w:jc w:val="center"/>
              <w:rPr>
                <w:rFonts w:ascii="Arial" w:hAnsi="Arial" w:cs="Arial"/>
                <w:b/>
                <w:sz w:val="16"/>
                <w:szCs w:val="16"/>
              </w:rPr>
            </w:pPr>
          </w:p>
        </w:tc>
      </w:tr>
    </w:tbl>
    <w:p w14:paraId="50B672D7" w14:textId="1A958DE4" w:rsidR="00C92D36" w:rsidRDefault="00C92D36" w:rsidP="00C92D36">
      <w:pPr>
        <w:jc w:val="both"/>
        <w:rPr>
          <w:rFonts w:ascii="Arial" w:hAnsi="Arial" w:cs="Arial"/>
          <w:sz w:val="16"/>
          <w:szCs w:val="16"/>
        </w:rPr>
      </w:pPr>
    </w:p>
    <w:p w14:paraId="7671137B" w14:textId="41B3375A" w:rsidR="00C92D36" w:rsidRPr="00C92D36" w:rsidRDefault="00C92D36" w:rsidP="00C92D36">
      <w:pPr>
        <w:ind w:firstLine="708"/>
        <w:jc w:val="both"/>
        <w:rPr>
          <w:rFonts w:ascii="Arial" w:hAnsi="Arial" w:cs="Arial"/>
          <w:b/>
        </w:rPr>
      </w:pPr>
      <w:r w:rsidRPr="00C92D36">
        <w:rPr>
          <w:rFonts w:ascii="Arial" w:hAnsi="Arial" w:cs="Arial"/>
          <w:b/>
        </w:rPr>
        <w:t xml:space="preserve">Con lo anterior, se declara la existencia de Quorum legal. </w:t>
      </w:r>
    </w:p>
    <w:p w14:paraId="43FF56C4" w14:textId="35B085BB" w:rsidR="00C92D36" w:rsidRDefault="00C92D36" w:rsidP="00C92D36">
      <w:pPr>
        <w:jc w:val="both"/>
        <w:rPr>
          <w:rFonts w:ascii="Arial" w:hAnsi="Arial" w:cs="Arial"/>
          <w:sz w:val="16"/>
          <w:szCs w:val="16"/>
        </w:rPr>
      </w:pPr>
    </w:p>
    <w:p w14:paraId="50071952" w14:textId="3B633615" w:rsidR="00C92D36" w:rsidRDefault="00C92D36" w:rsidP="00C92D36">
      <w:pPr>
        <w:jc w:val="both"/>
        <w:rPr>
          <w:rFonts w:ascii="Arial" w:hAnsi="Arial" w:cs="Arial"/>
          <w:sz w:val="16"/>
          <w:szCs w:val="16"/>
        </w:rPr>
      </w:pPr>
    </w:p>
    <w:p w14:paraId="681E8E8E" w14:textId="77777777" w:rsidR="00C92D36" w:rsidRPr="00C92D36" w:rsidRDefault="00C92D36" w:rsidP="00C92D36">
      <w:pPr>
        <w:jc w:val="both"/>
        <w:rPr>
          <w:rFonts w:ascii="Arial" w:hAnsi="Arial" w:cs="Arial"/>
          <w:sz w:val="16"/>
          <w:szCs w:val="16"/>
        </w:rPr>
      </w:pPr>
    </w:p>
    <w:p w14:paraId="026089CF" w14:textId="77777777" w:rsidR="00C92D36" w:rsidRPr="00C92D36" w:rsidRDefault="00C92D36" w:rsidP="00C92D36">
      <w:pPr>
        <w:ind w:firstLine="708"/>
        <w:jc w:val="both"/>
        <w:rPr>
          <w:rFonts w:ascii="Arial" w:hAnsi="Arial" w:cs="Arial"/>
        </w:rPr>
      </w:pPr>
      <w:r w:rsidRPr="00C92D36">
        <w:rPr>
          <w:rFonts w:ascii="Arial" w:hAnsi="Arial" w:cs="Arial"/>
        </w:rPr>
        <w:t>Se encuentran con nosotros los invitados especiales:</w:t>
      </w:r>
    </w:p>
    <w:p w14:paraId="4C938CA9" w14:textId="77777777" w:rsidR="00C92D36" w:rsidRPr="00C92D36" w:rsidRDefault="00C92D36" w:rsidP="00C92D36">
      <w:pPr>
        <w:jc w:val="both"/>
        <w:rPr>
          <w:rFonts w:ascii="Arial" w:hAnsi="Arial" w:cs="Arial"/>
          <w:sz w:val="16"/>
          <w:szCs w:val="16"/>
        </w:rPr>
      </w:pPr>
    </w:p>
    <w:p w14:paraId="53880DA8" w14:textId="77777777" w:rsidR="00C92D36" w:rsidRPr="00C92D36" w:rsidRDefault="00C92D36" w:rsidP="00C92D36">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C92D36" w:rsidRPr="00C92D36" w14:paraId="6F30CDB3" w14:textId="77777777" w:rsidTr="00FE4DB4">
        <w:tc>
          <w:tcPr>
            <w:tcW w:w="4740" w:type="dxa"/>
            <w:shd w:val="clear" w:color="auto" w:fill="auto"/>
            <w:tcMar>
              <w:top w:w="100" w:type="dxa"/>
              <w:left w:w="100" w:type="dxa"/>
              <w:bottom w:w="100" w:type="dxa"/>
              <w:right w:w="100" w:type="dxa"/>
            </w:tcMar>
          </w:tcPr>
          <w:p w14:paraId="2580C3D8"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14:paraId="57E5F8D4"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PRESENTE</w:t>
            </w:r>
          </w:p>
        </w:tc>
        <w:tc>
          <w:tcPr>
            <w:tcW w:w="2205" w:type="dxa"/>
            <w:shd w:val="clear" w:color="auto" w:fill="auto"/>
            <w:tcMar>
              <w:top w:w="100" w:type="dxa"/>
              <w:left w:w="100" w:type="dxa"/>
              <w:bottom w:w="100" w:type="dxa"/>
              <w:right w:w="100" w:type="dxa"/>
            </w:tcMar>
          </w:tcPr>
          <w:p w14:paraId="2C87C22C"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AUSENTE</w:t>
            </w:r>
          </w:p>
        </w:tc>
      </w:tr>
      <w:tr w:rsidR="00C92D36" w:rsidRPr="00C92D36" w14:paraId="66AA2AF4" w14:textId="77777777" w:rsidTr="00FE4DB4">
        <w:tc>
          <w:tcPr>
            <w:tcW w:w="4740" w:type="dxa"/>
            <w:shd w:val="clear" w:color="auto" w:fill="auto"/>
            <w:tcMar>
              <w:top w:w="100" w:type="dxa"/>
              <w:left w:w="100" w:type="dxa"/>
              <w:bottom w:w="100" w:type="dxa"/>
              <w:right w:w="100" w:type="dxa"/>
            </w:tcMar>
          </w:tcPr>
          <w:p w14:paraId="3E504350" w14:textId="77777777" w:rsidR="00C92D36" w:rsidRPr="00C92D36" w:rsidRDefault="00C92D36" w:rsidP="00C92D36">
            <w:pPr>
              <w:widowControl w:val="0"/>
              <w:jc w:val="both"/>
              <w:rPr>
                <w:rFonts w:ascii="Arial" w:hAnsi="Arial" w:cs="Arial"/>
                <w:b/>
                <w:sz w:val="16"/>
                <w:szCs w:val="16"/>
              </w:rPr>
            </w:pPr>
            <w:r w:rsidRPr="00C92D36">
              <w:rPr>
                <w:rFonts w:ascii="Arial" w:hAnsi="Arial" w:cs="Arial"/>
                <w:b/>
                <w:sz w:val="16"/>
                <w:szCs w:val="16"/>
              </w:rPr>
              <w:t>C. JOSÉ ANTONIO ÁLVAREZ HERNÁNDEZ</w:t>
            </w:r>
          </w:p>
          <w:p w14:paraId="2833347F" w14:textId="77777777" w:rsidR="00C92D36" w:rsidRPr="00C92D36" w:rsidRDefault="00C92D36" w:rsidP="00C92D36">
            <w:pPr>
              <w:widowControl w:val="0"/>
              <w:jc w:val="both"/>
              <w:rPr>
                <w:rFonts w:ascii="Arial" w:hAnsi="Arial" w:cs="Arial"/>
                <w:sz w:val="16"/>
                <w:szCs w:val="16"/>
              </w:rPr>
            </w:pPr>
            <w:r w:rsidRPr="00C92D36">
              <w:rPr>
                <w:rFonts w:ascii="Arial" w:hAnsi="Arial" w:cs="Arial"/>
                <w:sz w:val="16"/>
                <w:szCs w:val="16"/>
              </w:rPr>
              <w:t xml:space="preserve">Oficial de Padrón y Licencias </w:t>
            </w:r>
          </w:p>
        </w:tc>
        <w:tc>
          <w:tcPr>
            <w:tcW w:w="2640" w:type="dxa"/>
            <w:shd w:val="clear" w:color="auto" w:fill="auto"/>
            <w:tcMar>
              <w:top w:w="100" w:type="dxa"/>
              <w:left w:w="100" w:type="dxa"/>
              <w:bottom w:w="100" w:type="dxa"/>
              <w:right w:w="100" w:type="dxa"/>
            </w:tcMar>
          </w:tcPr>
          <w:p w14:paraId="4F71BD35" w14:textId="77777777" w:rsidR="00C92D36" w:rsidRPr="00C92D36" w:rsidRDefault="00C92D36" w:rsidP="00C92D36">
            <w:pPr>
              <w:widowControl w:val="0"/>
              <w:jc w:val="center"/>
              <w:rPr>
                <w:rFonts w:ascii="Arial" w:hAnsi="Arial" w:cs="Arial"/>
                <w:b/>
                <w:sz w:val="16"/>
                <w:szCs w:val="16"/>
              </w:rPr>
            </w:pPr>
            <w:r w:rsidRPr="00C92D36">
              <w:rPr>
                <w:rFonts w:ascii="Arial" w:hAnsi="Arial" w:cs="Arial"/>
                <w:b/>
                <w:sz w:val="16"/>
                <w:szCs w:val="16"/>
              </w:rPr>
              <w:t>X</w:t>
            </w:r>
          </w:p>
        </w:tc>
        <w:tc>
          <w:tcPr>
            <w:tcW w:w="2205" w:type="dxa"/>
            <w:shd w:val="clear" w:color="auto" w:fill="auto"/>
            <w:tcMar>
              <w:top w:w="100" w:type="dxa"/>
              <w:left w:w="100" w:type="dxa"/>
              <w:bottom w:w="100" w:type="dxa"/>
              <w:right w:w="100" w:type="dxa"/>
            </w:tcMar>
          </w:tcPr>
          <w:p w14:paraId="5974889F" w14:textId="77777777" w:rsidR="00C92D36" w:rsidRPr="00C92D36" w:rsidRDefault="00C92D36" w:rsidP="00C92D36">
            <w:pPr>
              <w:widowControl w:val="0"/>
              <w:jc w:val="center"/>
              <w:rPr>
                <w:rFonts w:ascii="Arial" w:hAnsi="Arial" w:cs="Arial"/>
                <w:b/>
                <w:sz w:val="16"/>
                <w:szCs w:val="16"/>
              </w:rPr>
            </w:pPr>
          </w:p>
        </w:tc>
      </w:tr>
    </w:tbl>
    <w:p w14:paraId="5B18304E" w14:textId="77777777" w:rsidR="00C92D36" w:rsidRPr="00C92D36" w:rsidRDefault="00C92D36" w:rsidP="00C92D36">
      <w:pPr>
        <w:jc w:val="both"/>
        <w:rPr>
          <w:rFonts w:ascii="Arial" w:hAnsi="Arial" w:cs="Arial"/>
          <w:sz w:val="16"/>
          <w:szCs w:val="16"/>
        </w:rPr>
      </w:pPr>
    </w:p>
    <w:p w14:paraId="4A01FC1F" w14:textId="77777777" w:rsidR="00C92D36" w:rsidRPr="00C92D36" w:rsidRDefault="00C92D36" w:rsidP="00C92D36">
      <w:pPr>
        <w:rPr>
          <w:rFonts w:ascii="Arial" w:hAnsi="Arial" w:cs="Arial"/>
          <w:sz w:val="16"/>
          <w:szCs w:val="16"/>
        </w:rPr>
      </w:pPr>
    </w:p>
    <w:p w14:paraId="78816BBF" w14:textId="77777777" w:rsidR="00C92D36" w:rsidRPr="00C92D36" w:rsidRDefault="00C92D36" w:rsidP="00C92D36">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92D36" w:rsidRPr="00C92D36" w14:paraId="26E2684F" w14:textId="77777777" w:rsidTr="00FE4DB4">
        <w:tc>
          <w:tcPr>
            <w:tcW w:w="9600" w:type="dxa"/>
            <w:shd w:val="clear" w:color="auto" w:fill="auto"/>
            <w:tcMar>
              <w:top w:w="100" w:type="dxa"/>
              <w:left w:w="100" w:type="dxa"/>
              <w:bottom w:w="100" w:type="dxa"/>
              <w:right w:w="100" w:type="dxa"/>
            </w:tcMar>
          </w:tcPr>
          <w:p w14:paraId="180F8808" w14:textId="77777777" w:rsidR="00C92D36" w:rsidRPr="00C92D36" w:rsidRDefault="00C92D36" w:rsidP="00C92D36">
            <w:pPr>
              <w:widowControl w:val="0"/>
              <w:jc w:val="center"/>
              <w:rPr>
                <w:rFonts w:ascii="Arial" w:hAnsi="Arial" w:cs="Arial"/>
                <w:b/>
              </w:rPr>
            </w:pPr>
            <w:r w:rsidRPr="00C92D36">
              <w:rPr>
                <w:rFonts w:ascii="Arial" w:hAnsi="Arial" w:cs="Arial"/>
                <w:b/>
              </w:rPr>
              <w:t>ORDEN DEL DÍA</w:t>
            </w:r>
          </w:p>
        </w:tc>
      </w:tr>
    </w:tbl>
    <w:p w14:paraId="56C86A87" w14:textId="77777777" w:rsidR="00C92D36" w:rsidRPr="00C92D36" w:rsidRDefault="00C92D36" w:rsidP="00C92D36">
      <w:pPr>
        <w:jc w:val="both"/>
        <w:rPr>
          <w:rFonts w:ascii="Arial" w:hAnsi="Arial" w:cs="Arial"/>
        </w:rPr>
      </w:pPr>
    </w:p>
    <w:p w14:paraId="61AB8FFD" w14:textId="77777777" w:rsidR="00C92D36" w:rsidRPr="00C92D36" w:rsidRDefault="00C92D36" w:rsidP="00C92D36">
      <w:pPr>
        <w:jc w:val="both"/>
        <w:rPr>
          <w:rFonts w:ascii="Arial" w:hAnsi="Arial" w:cs="Arial"/>
        </w:rPr>
      </w:pPr>
      <w:r w:rsidRPr="00C92D36">
        <w:rPr>
          <w:rFonts w:ascii="Arial" w:hAnsi="Arial" w:cs="Arial"/>
          <w:b/>
        </w:rPr>
        <w:t xml:space="preserve">1. </w:t>
      </w:r>
      <w:r w:rsidRPr="00C92D36">
        <w:rPr>
          <w:rFonts w:ascii="Arial" w:hAnsi="Arial" w:cs="Arial"/>
        </w:rPr>
        <w:t xml:space="preserve">Lista de asistencia, verificación y declaración de Quórum Legal.  </w:t>
      </w:r>
    </w:p>
    <w:p w14:paraId="0DBFB9AD" w14:textId="77777777" w:rsidR="00C92D36" w:rsidRPr="00C92D36" w:rsidRDefault="00C92D36" w:rsidP="00C92D36">
      <w:pPr>
        <w:jc w:val="both"/>
        <w:rPr>
          <w:rFonts w:ascii="Arial" w:hAnsi="Arial" w:cs="Arial"/>
        </w:rPr>
      </w:pPr>
      <w:r w:rsidRPr="00C92D36">
        <w:rPr>
          <w:rFonts w:ascii="Arial" w:hAnsi="Arial" w:cs="Arial"/>
          <w:b/>
        </w:rPr>
        <w:t>2.</w:t>
      </w:r>
      <w:r w:rsidRPr="00C92D36">
        <w:rPr>
          <w:rFonts w:ascii="Arial" w:hAnsi="Arial" w:cs="Arial"/>
        </w:rPr>
        <w:t xml:space="preserve"> Revisión, estudio, análisis y en su caso modificación y reformas al Reglamento sobre la</w:t>
      </w:r>
    </w:p>
    <w:p w14:paraId="0F42D062" w14:textId="77777777" w:rsidR="00C92D36" w:rsidRPr="00C92D36" w:rsidRDefault="00C92D36" w:rsidP="00C92D36">
      <w:pPr>
        <w:jc w:val="both"/>
        <w:rPr>
          <w:rFonts w:ascii="Arial" w:hAnsi="Arial" w:cs="Arial"/>
        </w:rPr>
      </w:pPr>
      <w:r w:rsidRPr="00C92D36">
        <w:rPr>
          <w:rFonts w:ascii="Arial" w:hAnsi="Arial" w:cs="Arial"/>
        </w:rPr>
        <w:t>Venta y Consumo de Bebidas Alcohólicas del Municipio de Zapotlán el Grande, Jalisco</w:t>
      </w:r>
    </w:p>
    <w:p w14:paraId="1140EB5D" w14:textId="77777777" w:rsidR="00C92D36" w:rsidRPr="00C92D36" w:rsidRDefault="00C92D36" w:rsidP="00C92D36">
      <w:pPr>
        <w:jc w:val="both"/>
        <w:rPr>
          <w:rFonts w:ascii="Arial" w:hAnsi="Arial" w:cs="Arial"/>
        </w:rPr>
      </w:pPr>
      <w:r w:rsidRPr="00C92D36">
        <w:rPr>
          <w:rFonts w:ascii="Arial" w:hAnsi="Arial" w:cs="Arial"/>
          <w:b/>
        </w:rPr>
        <w:t xml:space="preserve">3. </w:t>
      </w:r>
      <w:r w:rsidRPr="00C92D36">
        <w:rPr>
          <w:rFonts w:ascii="Arial" w:hAnsi="Arial" w:cs="Arial"/>
        </w:rPr>
        <w:t>Asuntos Varios.</w:t>
      </w:r>
    </w:p>
    <w:p w14:paraId="02920543" w14:textId="77777777" w:rsidR="00C92D36" w:rsidRPr="00C92D36" w:rsidRDefault="00C92D36" w:rsidP="00C92D36">
      <w:pPr>
        <w:jc w:val="both"/>
        <w:rPr>
          <w:rFonts w:ascii="Arial" w:hAnsi="Arial" w:cs="Arial"/>
        </w:rPr>
      </w:pPr>
      <w:r w:rsidRPr="00C92D36">
        <w:rPr>
          <w:rFonts w:ascii="Arial" w:hAnsi="Arial" w:cs="Arial"/>
          <w:b/>
        </w:rPr>
        <w:t xml:space="preserve">4. </w:t>
      </w:r>
      <w:r w:rsidRPr="00C92D36">
        <w:rPr>
          <w:rFonts w:ascii="Arial" w:hAnsi="Arial" w:cs="Arial"/>
        </w:rPr>
        <w:t>Clausura.</w:t>
      </w:r>
    </w:p>
    <w:p w14:paraId="36E090D7" w14:textId="77777777" w:rsidR="00C92D36" w:rsidRPr="00C92D36" w:rsidRDefault="00C92D36" w:rsidP="00C92D36">
      <w:pPr>
        <w:jc w:val="both"/>
        <w:rPr>
          <w:rFonts w:ascii="Arial" w:hAnsi="Arial" w:cs="Arial"/>
        </w:rPr>
      </w:pPr>
    </w:p>
    <w:p w14:paraId="36E53B74" w14:textId="77777777" w:rsidR="00C92D36" w:rsidRPr="00C92D36" w:rsidRDefault="00C92D36" w:rsidP="00C92D36">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92D36" w:rsidRPr="00C92D36" w14:paraId="4E82A4F5" w14:textId="77777777" w:rsidTr="00FE4DB4">
        <w:tc>
          <w:tcPr>
            <w:tcW w:w="9600" w:type="dxa"/>
            <w:shd w:val="clear" w:color="auto" w:fill="auto"/>
            <w:tcMar>
              <w:top w:w="100" w:type="dxa"/>
              <w:left w:w="100" w:type="dxa"/>
              <w:bottom w:w="100" w:type="dxa"/>
              <w:right w:w="100" w:type="dxa"/>
            </w:tcMar>
          </w:tcPr>
          <w:p w14:paraId="1326B1E0" w14:textId="77777777" w:rsidR="00C92D36" w:rsidRPr="00C92D36" w:rsidRDefault="00C92D36" w:rsidP="00C92D36">
            <w:pPr>
              <w:widowControl w:val="0"/>
              <w:pBdr>
                <w:top w:val="nil"/>
                <w:left w:val="nil"/>
                <w:bottom w:val="nil"/>
                <w:right w:val="nil"/>
                <w:between w:val="nil"/>
              </w:pBdr>
              <w:jc w:val="center"/>
              <w:rPr>
                <w:rFonts w:ascii="Arial" w:hAnsi="Arial" w:cs="Arial"/>
                <w:b/>
              </w:rPr>
            </w:pPr>
            <w:r w:rsidRPr="00C92D36">
              <w:rPr>
                <w:rFonts w:ascii="Arial" w:hAnsi="Arial" w:cs="Arial"/>
                <w:b/>
              </w:rPr>
              <w:t>DESAHOGO DE LA SESIÓN</w:t>
            </w:r>
          </w:p>
        </w:tc>
      </w:tr>
    </w:tbl>
    <w:p w14:paraId="04FF28E5" w14:textId="77777777" w:rsidR="00C92D36" w:rsidRPr="00C92D36" w:rsidRDefault="00C92D36" w:rsidP="00C92D36">
      <w:pPr>
        <w:jc w:val="both"/>
        <w:rPr>
          <w:rFonts w:ascii="Arial" w:hAnsi="Arial" w:cs="Arial"/>
        </w:rPr>
      </w:pPr>
    </w:p>
    <w:p w14:paraId="4BD07D28" w14:textId="77777777" w:rsidR="00C92D36" w:rsidRPr="00C92D36" w:rsidRDefault="00C92D36" w:rsidP="00C92D36">
      <w:pPr>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770"/>
      </w:tblGrid>
      <w:tr w:rsidR="00C92D36" w:rsidRPr="00C92D36" w14:paraId="5043BCD7" w14:textId="77777777" w:rsidTr="00FE4DB4">
        <w:tc>
          <w:tcPr>
            <w:tcW w:w="4830" w:type="dxa"/>
            <w:shd w:val="clear" w:color="auto" w:fill="auto"/>
            <w:tcMar>
              <w:top w:w="100" w:type="dxa"/>
              <w:left w:w="100" w:type="dxa"/>
              <w:bottom w:w="100" w:type="dxa"/>
              <w:right w:w="100" w:type="dxa"/>
            </w:tcMar>
          </w:tcPr>
          <w:p w14:paraId="185E4891" w14:textId="77777777" w:rsidR="00C92D36" w:rsidRPr="00C92D36" w:rsidRDefault="00C92D36" w:rsidP="00C92D36">
            <w:pPr>
              <w:widowControl w:val="0"/>
              <w:pBdr>
                <w:top w:val="nil"/>
                <w:left w:val="nil"/>
                <w:bottom w:val="nil"/>
                <w:right w:val="nil"/>
                <w:between w:val="nil"/>
              </w:pBdr>
              <w:jc w:val="both"/>
              <w:rPr>
                <w:rFonts w:ascii="Arial" w:hAnsi="Arial" w:cs="Arial"/>
                <w:b/>
              </w:rPr>
            </w:pPr>
            <w:r w:rsidRPr="00C92D36">
              <w:rPr>
                <w:rFonts w:ascii="Arial" w:hAnsi="Arial" w:cs="Arial"/>
                <w:b/>
              </w:rPr>
              <w:t xml:space="preserve">ARTÍCULO 31. </w:t>
            </w:r>
          </w:p>
          <w:p w14:paraId="74129EC4" w14:textId="77777777" w:rsidR="00C92D36" w:rsidRPr="00C92D36" w:rsidRDefault="00C92D36" w:rsidP="00C92D36">
            <w:pPr>
              <w:widowControl w:val="0"/>
              <w:pBdr>
                <w:top w:val="nil"/>
                <w:left w:val="nil"/>
                <w:bottom w:val="nil"/>
                <w:right w:val="nil"/>
                <w:between w:val="nil"/>
              </w:pBdr>
              <w:jc w:val="both"/>
              <w:rPr>
                <w:rFonts w:ascii="Arial" w:hAnsi="Arial" w:cs="Arial"/>
                <w:b/>
              </w:rPr>
            </w:pPr>
          </w:p>
          <w:p w14:paraId="0961B8F9" w14:textId="77777777" w:rsidR="00C92D36" w:rsidRPr="00C92D36" w:rsidRDefault="00C92D36" w:rsidP="00C92D36">
            <w:pPr>
              <w:widowControl w:val="0"/>
              <w:pBdr>
                <w:top w:val="nil"/>
                <w:left w:val="nil"/>
                <w:bottom w:val="nil"/>
                <w:right w:val="nil"/>
                <w:between w:val="nil"/>
              </w:pBdr>
              <w:jc w:val="center"/>
              <w:rPr>
                <w:rFonts w:ascii="Arial" w:hAnsi="Arial" w:cs="Arial"/>
                <w:u w:val="single"/>
              </w:rPr>
            </w:pPr>
            <w:r w:rsidRPr="00C92D36">
              <w:rPr>
                <w:rFonts w:ascii="Arial" w:hAnsi="Arial" w:cs="Arial"/>
                <w:u w:val="single"/>
              </w:rPr>
              <w:t>SIN MODIFICACIONES.</w:t>
            </w:r>
          </w:p>
          <w:p w14:paraId="0501CE00" w14:textId="77777777" w:rsidR="00C92D36" w:rsidRPr="00C92D36" w:rsidRDefault="00C92D36" w:rsidP="00C92D36">
            <w:pPr>
              <w:widowControl w:val="0"/>
              <w:pBdr>
                <w:top w:val="nil"/>
                <w:left w:val="nil"/>
                <w:bottom w:val="nil"/>
                <w:right w:val="nil"/>
                <w:between w:val="nil"/>
              </w:pBdr>
              <w:jc w:val="center"/>
              <w:rPr>
                <w:rFonts w:ascii="Arial" w:hAnsi="Arial" w:cs="Arial"/>
                <w:u w:val="single"/>
              </w:rPr>
            </w:pPr>
          </w:p>
        </w:tc>
        <w:tc>
          <w:tcPr>
            <w:tcW w:w="4770" w:type="dxa"/>
            <w:shd w:val="clear" w:color="auto" w:fill="auto"/>
            <w:tcMar>
              <w:top w:w="100" w:type="dxa"/>
              <w:left w:w="100" w:type="dxa"/>
              <w:bottom w:w="100" w:type="dxa"/>
              <w:right w:w="100" w:type="dxa"/>
            </w:tcMar>
          </w:tcPr>
          <w:p w14:paraId="3148898D" w14:textId="77777777" w:rsidR="00C92D36" w:rsidRPr="00C92D36" w:rsidRDefault="00C92D36" w:rsidP="00C92D36">
            <w:pPr>
              <w:widowControl w:val="0"/>
              <w:pBdr>
                <w:top w:val="nil"/>
                <w:left w:val="nil"/>
                <w:bottom w:val="nil"/>
                <w:right w:val="nil"/>
                <w:between w:val="nil"/>
              </w:pBdr>
              <w:jc w:val="both"/>
              <w:rPr>
                <w:rFonts w:ascii="Arial" w:hAnsi="Arial" w:cs="Arial"/>
                <w:b/>
              </w:rPr>
            </w:pPr>
            <w:r w:rsidRPr="00C92D36">
              <w:rPr>
                <w:rFonts w:ascii="Arial" w:hAnsi="Arial" w:cs="Arial"/>
                <w:b/>
              </w:rPr>
              <w:t xml:space="preserve">ARTÍCULO 32. </w:t>
            </w:r>
            <w:r w:rsidRPr="00C92D36">
              <w:rPr>
                <w:rFonts w:ascii="Arial" w:hAnsi="Arial" w:cs="Arial"/>
              </w:rPr>
              <w:t>El refrendo anual se sujetará a los siguientes requisitos:</w:t>
            </w:r>
            <w:r w:rsidRPr="00C92D36">
              <w:rPr>
                <w:rFonts w:ascii="Arial" w:hAnsi="Arial" w:cs="Arial"/>
                <w:b/>
              </w:rPr>
              <w:t xml:space="preserve">  </w:t>
            </w:r>
          </w:p>
          <w:p w14:paraId="46D1BEDD" w14:textId="77777777" w:rsidR="00C92D36" w:rsidRPr="00C92D36" w:rsidRDefault="00C92D36" w:rsidP="00C92D36">
            <w:pPr>
              <w:widowControl w:val="0"/>
              <w:pBdr>
                <w:top w:val="nil"/>
                <w:left w:val="nil"/>
                <w:bottom w:val="nil"/>
                <w:right w:val="nil"/>
                <w:between w:val="nil"/>
              </w:pBdr>
              <w:jc w:val="both"/>
              <w:rPr>
                <w:rFonts w:ascii="Arial" w:hAnsi="Arial" w:cs="Arial"/>
              </w:rPr>
            </w:pPr>
            <w:proofErr w:type="gramStart"/>
            <w:r w:rsidRPr="00C92D36">
              <w:rPr>
                <w:rFonts w:ascii="Arial" w:hAnsi="Arial" w:cs="Arial"/>
              </w:rPr>
              <w:t>I..</w:t>
            </w:r>
            <w:proofErr w:type="gramEnd"/>
            <w:r w:rsidRPr="00C92D36">
              <w:rPr>
                <w:rFonts w:ascii="Arial" w:hAnsi="Arial" w:cs="Arial"/>
              </w:rPr>
              <w:t>II…</w:t>
            </w:r>
          </w:p>
          <w:p w14:paraId="7793F98D" w14:textId="77777777" w:rsidR="00C92D36" w:rsidRPr="00C92D36" w:rsidRDefault="00C92D36" w:rsidP="00C92D36">
            <w:pPr>
              <w:widowControl w:val="0"/>
              <w:pBdr>
                <w:top w:val="nil"/>
                <w:left w:val="nil"/>
                <w:bottom w:val="nil"/>
                <w:right w:val="nil"/>
                <w:between w:val="nil"/>
              </w:pBdr>
              <w:jc w:val="both"/>
              <w:rPr>
                <w:rFonts w:ascii="Arial" w:hAnsi="Arial" w:cs="Arial"/>
                <w:b/>
              </w:rPr>
            </w:pPr>
          </w:p>
          <w:p w14:paraId="02D98B31"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III. </w:t>
            </w:r>
            <w:r w:rsidRPr="00C92D36">
              <w:rPr>
                <w:rFonts w:ascii="Arial" w:hAnsi="Arial" w:cs="Arial"/>
              </w:rPr>
              <w:t>Renovar dictamen correspondiente de protección civil con aforo para los giros especificados en el 20 y 21 del presente reglamento.</w:t>
            </w:r>
          </w:p>
          <w:p w14:paraId="6EBD78BE" w14:textId="77777777" w:rsidR="00C92D36" w:rsidRPr="00C92D36" w:rsidRDefault="00C92D36" w:rsidP="00C92D36">
            <w:pPr>
              <w:widowControl w:val="0"/>
              <w:pBdr>
                <w:top w:val="nil"/>
                <w:left w:val="nil"/>
                <w:bottom w:val="nil"/>
                <w:right w:val="nil"/>
                <w:between w:val="nil"/>
              </w:pBdr>
              <w:jc w:val="both"/>
              <w:rPr>
                <w:rFonts w:ascii="Arial" w:hAnsi="Arial" w:cs="Arial"/>
              </w:rPr>
            </w:pPr>
            <w:proofErr w:type="spellStart"/>
            <w:r w:rsidRPr="00C92D36">
              <w:rPr>
                <w:rFonts w:ascii="Arial" w:hAnsi="Arial" w:cs="Arial"/>
                <w:b/>
              </w:rPr>
              <w:t>IV.</w:t>
            </w:r>
            <w:r w:rsidRPr="00C92D36">
              <w:rPr>
                <w:rFonts w:ascii="Arial" w:hAnsi="Arial" w:cs="Arial"/>
              </w:rPr>
              <w:t>Dictamen</w:t>
            </w:r>
            <w:proofErr w:type="spellEnd"/>
            <w:r w:rsidRPr="00C92D36">
              <w:rPr>
                <w:rFonts w:ascii="Arial" w:hAnsi="Arial" w:cs="Arial"/>
              </w:rPr>
              <w:t xml:space="preserve"> vial positivo expedido por la dirección de movilidad y seguridad vial en el año que tramita el refrendo que determine el impacto vial y las recomendaciones que deberá acatar el solicitante del giro.</w:t>
            </w:r>
          </w:p>
          <w:p w14:paraId="75CDF5BA" w14:textId="77777777" w:rsidR="00C92D36" w:rsidRPr="00C92D36" w:rsidRDefault="00C92D36" w:rsidP="00C92D36">
            <w:pPr>
              <w:widowControl w:val="0"/>
              <w:pBdr>
                <w:top w:val="nil"/>
                <w:left w:val="nil"/>
                <w:bottom w:val="nil"/>
                <w:right w:val="nil"/>
                <w:between w:val="nil"/>
              </w:pBdr>
              <w:jc w:val="both"/>
              <w:rPr>
                <w:rFonts w:ascii="Arial" w:hAnsi="Arial" w:cs="Arial"/>
              </w:rPr>
            </w:pPr>
            <w:proofErr w:type="spellStart"/>
            <w:r w:rsidRPr="00C92D36">
              <w:rPr>
                <w:rFonts w:ascii="Arial" w:hAnsi="Arial" w:cs="Arial"/>
                <w:b/>
              </w:rPr>
              <w:t>V.</w:t>
            </w:r>
            <w:r w:rsidRPr="00C92D36">
              <w:rPr>
                <w:rFonts w:ascii="Arial" w:hAnsi="Arial" w:cs="Arial"/>
              </w:rPr>
              <w:t>Verificación</w:t>
            </w:r>
            <w:proofErr w:type="spellEnd"/>
            <w:r w:rsidRPr="00C92D36">
              <w:rPr>
                <w:rFonts w:ascii="Arial" w:hAnsi="Arial" w:cs="Arial"/>
              </w:rPr>
              <w:t xml:space="preserve"> y constancia de no adeudos </w:t>
            </w:r>
            <w:r w:rsidRPr="00C92D36">
              <w:rPr>
                <w:rFonts w:ascii="Arial" w:hAnsi="Arial" w:cs="Arial"/>
              </w:rPr>
              <w:lastRenderedPageBreak/>
              <w:t>expedido por la Hacienda Municipal</w:t>
            </w:r>
          </w:p>
          <w:p w14:paraId="7958D648" w14:textId="77777777" w:rsidR="00C92D36" w:rsidRPr="00C92D36" w:rsidRDefault="00C92D36" w:rsidP="00C92D36">
            <w:pPr>
              <w:widowControl w:val="0"/>
              <w:pBdr>
                <w:top w:val="nil"/>
                <w:left w:val="nil"/>
                <w:bottom w:val="nil"/>
                <w:right w:val="nil"/>
                <w:between w:val="nil"/>
              </w:pBdr>
              <w:jc w:val="both"/>
              <w:rPr>
                <w:rFonts w:ascii="Arial" w:hAnsi="Arial" w:cs="Arial"/>
              </w:rPr>
            </w:pPr>
          </w:p>
          <w:p w14:paraId="60216FC8"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rPr>
              <w:t>VI…VII…</w:t>
            </w:r>
          </w:p>
          <w:p w14:paraId="7DCA2D96" w14:textId="77777777" w:rsidR="00C92D36" w:rsidRPr="00C92D36" w:rsidRDefault="00C92D36" w:rsidP="00C92D36">
            <w:pPr>
              <w:widowControl w:val="0"/>
              <w:pBdr>
                <w:top w:val="nil"/>
                <w:left w:val="nil"/>
                <w:bottom w:val="nil"/>
                <w:right w:val="nil"/>
                <w:between w:val="nil"/>
              </w:pBdr>
              <w:jc w:val="both"/>
              <w:rPr>
                <w:rFonts w:ascii="Arial" w:hAnsi="Arial" w:cs="Arial"/>
              </w:rPr>
            </w:pPr>
          </w:p>
        </w:tc>
      </w:tr>
      <w:tr w:rsidR="00C92D36" w:rsidRPr="00C92D36" w14:paraId="273AB404" w14:textId="77777777" w:rsidTr="00FE4DB4">
        <w:tc>
          <w:tcPr>
            <w:tcW w:w="4830" w:type="dxa"/>
            <w:shd w:val="clear" w:color="auto" w:fill="auto"/>
            <w:tcMar>
              <w:top w:w="100" w:type="dxa"/>
              <w:left w:w="100" w:type="dxa"/>
              <w:bottom w:w="100" w:type="dxa"/>
              <w:right w:w="100" w:type="dxa"/>
            </w:tcMar>
          </w:tcPr>
          <w:p w14:paraId="51B06CEE"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lastRenderedPageBreak/>
              <w:t xml:space="preserve">ARTÍCULO 33. </w:t>
            </w:r>
            <w:r w:rsidRPr="00C92D36">
              <w:rPr>
                <w:rFonts w:ascii="Arial" w:hAnsi="Arial" w:cs="Arial"/>
              </w:rPr>
              <w:t>El Oficial de Padrón y Licencia deberá turnar al servidor encargado de la Hacienda Pública Municipal en un término de 15 (quince) días naturales a partir del día siguiente de la fecha señalada en el artículo 31 del presente reglamento, la relación de los negocios no Refrendados que estarán sujetos a procedimiento administrativo de revocación de ejecución en términos de la Ley de Hacienda Municipal.</w:t>
            </w:r>
          </w:p>
        </w:tc>
        <w:tc>
          <w:tcPr>
            <w:tcW w:w="4770" w:type="dxa"/>
            <w:shd w:val="clear" w:color="auto" w:fill="auto"/>
            <w:tcMar>
              <w:top w:w="100" w:type="dxa"/>
              <w:left w:w="100" w:type="dxa"/>
              <w:bottom w:w="100" w:type="dxa"/>
              <w:right w:w="100" w:type="dxa"/>
            </w:tcMar>
          </w:tcPr>
          <w:p w14:paraId="784FC4B8"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ARTÍCULO 34. </w:t>
            </w:r>
            <w:r w:rsidRPr="00C92D36">
              <w:rPr>
                <w:rFonts w:ascii="Arial" w:hAnsi="Arial" w:cs="Arial"/>
              </w:rPr>
              <w:t xml:space="preserve">En caso de muerte del titular, no hay sucesión de derechos, la licencia se cancela por extinción del sujeto obligado. Los beneficiarios económicos del negocio que tenía la licencia, deberán de volver a tramitar su licencia nuevamente, conforme a este reglamento. </w:t>
            </w:r>
          </w:p>
        </w:tc>
      </w:tr>
      <w:tr w:rsidR="00C92D36" w:rsidRPr="00C92D36" w14:paraId="449D43F9" w14:textId="77777777" w:rsidTr="00FE4DB4">
        <w:tc>
          <w:tcPr>
            <w:tcW w:w="4830" w:type="dxa"/>
            <w:shd w:val="clear" w:color="auto" w:fill="auto"/>
            <w:tcMar>
              <w:top w:w="100" w:type="dxa"/>
              <w:left w:w="100" w:type="dxa"/>
              <w:bottom w:w="100" w:type="dxa"/>
              <w:right w:w="100" w:type="dxa"/>
            </w:tcMar>
          </w:tcPr>
          <w:p w14:paraId="1218C9F5"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ARTÍCULO 35. </w:t>
            </w:r>
            <w:r w:rsidRPr="00C92D36">
              <w:rPr>
                <w:rFonts w:ascii="Arial" w:hAnsi="Arial" w:cs="Arial"/>
              </w:rPr>
              <w:t>Para modificar el nombre del titular o cambiar el titular de una licencia de venta de bebidas alcohólicas los particulares deberán respetar los requisitos previstos en el artículo 31 del reglamento para el funcionamiento de establecimientos comerciales y prestación de servicios del municipio de Zapotlán el Grande, Jalisco.</w:t>
            </w:r>
          </w:p>
        </w:tc>
        <w:tc>
          <w:tcPr>
            <w:tcW w:w="4770" w:type="dxa"/>
            <w:shd w:val="clear" w:color="auto" w:fill="auto"/>
            <w:tcMar>
              <w:top w:w="100" w:type="dxa"/>
              <w:left w:w="100" w:type="dxa"/>
              <w:bottom w:w="100" w:type="dxa"/>
              <w:right w:w="100" w:type="dxa"/>
            </w:tcMar>
          </w:tcPr>
          <w:p w14:paraId="5C0880F0"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ARTÍCULO 36. </w:t>
            </w:r>
            <w:r w:rsidRPr="00C92D36">
              <w:rPr>
                <w:rFonts w:ascii="Arial" w:hAnsi="Arial" w:cs="Arial"/>
              </w:rPr>
              <w:t xml:space="preserve">Tratándose de personas morales que se fusionen o escisiones, y que esto sea debidamente acreditado mediante la protocolización del acta de asamblea correspondiente, deberá de iniciar inmediatamente el procedimiento de cambio de titular a favor de la sociedad </w:t>
            </w:r>
            <w:proofErr w:type="spellStart"/>
            <w:r w:rsidRPr="00C92D36">
              <w:rPr>
                <w:rFonts w:ascii="Arial" w:hAnsi="Arial" w:cs="Arial"/>
              </w:rPr>
              <w:t>fusionante</w:t>
            </w:r>
            <w:proofErr w:type="spellEnd"/>
            <w:r w:rsidRPr="00C92D36">
              <w:rPr>
                <w:rFonts w:ascii="Arial" w:hAnsi="Arial" w:cs="Arial"/>
              </w:rPr>
              <w:t xml:space="preserve"> o escindente, en cuyo caso se deberá cumplir con los requisitos que se establecen en las fracciones VII, VIII y IX del artículo 27.</w:t>
            </w:r>
          </w:p>
          <w:p w14:paraId="4D475539" w14:textId="77777777" w:rsidR="00C92D36" w:rsidRPr="00C92D36" w:rsidRDefault="00C92D36" w:rsidP="00C92D36">
            <w:pPr>
              <w:widowControl w:val="0"/>
              <w:pBdr>
                <w:top w:val="nil"/>
                <w:left w:val="nil"/>
                <w:bottom w:val="nil"/>
                <w:right w:val="nil"/>
                <w:between w:val="nil"/>
              </w:pBdr>
              <w:jc w:val="both"/>
              <w:rPr>
                <w:rFonts w:ascii="Arial" w:hAnsi="Arial" w:cs="Arial"/>
              </w:rPr>
            </w:pPr>
          </w:p>
        </w:tc>
      </w:tr>
      <w:tr w:rsidR="00C92D36" w:rsidRPr="00C92D36" w14:paraId="0F97DBE8" w14:textId="77777777" w:rsidTr="00FE4DB4">
        <w:tc>
          <w:tcPr>
            <w:tcW w:w="4830" w:type="dxa"/>
            <w:shd w:val="clear" w:color="auto" w:fill="auto"/>
            <w:tcMar>
              <w:top w:w="100" w:type="dxa"/>
              <w:left w:w="100" w:type="dxa"/>
              <w:bottom w:w="100" w:type="dxa"/>
              <w:right w:w="100" w:type="dxa"/>
            </w:tcMar>
          </w:tcPr>
          <w:p w14:paraId="6045803F"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ARTÍCULO 37. </w:t>
            </w:r>
            <w:r w:rsidRPr="00C92D36">
              <w:rPr>
                <w:rFonts w:ascii="Arial" w:hAnsi="Arial" w:cs="Arial"/>
              </w:rPr>
              <w:t xml:space="preserve">En tanto no se reúnan los requisitos señalados en el artículo que antecede, el único autorizado y responsable será quien aparece como Titular en la Licencia, en el entendido de que si no lo opera su titular se cancelará en forma definitiva Las licencias que no sean ejercidas por el Titular en un término de 180 días naturales, se le notificará al interesado la posible revocación y se le otorgarán 10-días hábiles contados al día siguiente de la notificación para comparecer a justificar el motivo ante la Autoridad Municipal </w:t>
            </w:r>
            <w:r w:rsidRPr="00C92D36">
              <w:rPr>
                <w:rFonts w:ascii="Arial" w:hAnsi="Arial" w:cs="Arial"/>
              </w:rPr>
              <w:lastRenderedPageBreak/>
              <w:t>competente, al contrario dicha licencia será revocada.</w:t>
            </w:r>
          </w:p>
          <w:p w14:paraId="6555D417" w14:textId="77777777" w:rsidR="00C92D36" w:rsidRPr="00C92D36" w:rsidRDefault="00C92D36" w:rsidP="00C92D36">
            <w:pPr>
              <w:widowControl w:val="0"/>
              <w:pBdr>
                <w:top w:val="nil"/>
                <w:left w:val="nil"/>
                <w:bottom w:val="nil"/>
                <w:right w:val="nil"/>
                <w:between w:val="nil"/>
              </w:pBdr>
              <w:jc w:val="both"/>
              <w:rPr>
                <w:rFonts w:ascii="Arial" w:hAnsi="Arial" w:cs="Arial"/>
              </w:rPr>
            </w:pPr>
          </w:p>
        </w:tc>
        <w:tc>
          <w:tcPr>
            <w:tcW w:w="4770" w:type="dxa"/>
            <w:shd w:val="clear" w:color="auto" w:fill="auto"/>
            <w:tcMar>
              <w:top w:w="100" w:type="dxa"/>
              <w:left w:w="100" w:type="dxa"/>
              <w:bottom w:w="100" w:type="dxa"/>
              <w:right w:w="100" w:type="dxa"/>
            </w:tcMar>
          </w:tcPr>
          <w:p w14:paraId="28B66314"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lastRenderedPageBreak/>
              <w:t xml:space="preserve">ARTÍCULO 38. </w:t>
            </w:r>
            <w:r w:rsidRPr="00C92D36">
              <w:rPr>
                <w:rFonts w:ascii="Arial" w:hAnsi="Arial" w:cs="Arial"/>
              </w:rPr>
              <w:t xml:space="preserve">Se prohíbe reducir el giro y el aforo sin autorización del titular de Padrón y Licencias y mediante la expedición de nueva licencia. </w:t>
            </w:r>
          </w:p>
          <w:p w14:paraId="7803BF3E" w14:textId="77777777" w:rsidR="00C92D36" w:rsidRPr="00C92D36" w:rsidRDefault="00C92D36" w:rsidP="00C92D36">
            <w:pPr>
              <w:widowControl w:val="0"/>
              <w:pBdr>
                <w:top w:val="nil"/>
                <w:left w:val="nil"/>
                <w:bottom w:val="nil"/>
                <w:right w:val="nil"/>
                <w:between w:val="nil"/>
              </w:pBdr>
              <w:jc w:val="both"/>
              <w:rPr>
                <w:rFonts w:ascii="Arial" w:hAnsi="Arial" w:cs="Arial"/>
              </w:rPr>
            </w:pPr>
          </w:p>
          <w:p w14:paraId="42CCAA94" w14:textId="77777777" w:rsidR="00C92D36" w:rsidRPr="00C92D36" w:rsidRDefault="00C92D36" w:rsidP="00C92D36">
            <w:pPr>
              <w:widowControl w:val="0"/>
              <w:numPr>
                <w:ilvl w:val="0"/>
                <w:numId w:val="1"/>
              </w:numPr>
              <w:pBdr>
                <w:top w:val="nil"/>
                <w:left w:val="nil"/>
                <w:bottom w:val="nil"/>
                <w:right w:val="nil"/>
                <w:between w:val="nil"/>
              </w:pBdr>
              <w:jc w:val="both"/>
              <w:rPr>
                <w:rFonts w:ascii="Arial" w:hAnsi="Arial" w:cs="Arial"/>
              </w:rPr>
            </w:pPr>
            <w:r w:rsidRPr="00C92D36">
              <w:rPr>
                <w:rFonts w:ascii="Arial" w:hAnsi="Arial" w:cs="Arial"/>
              </w:rPr>
              <w:t>Llenar solicitud por escrito, y expresar las razones de reducción de giro o aforo, bajo protesta de decir verdad</w:t>
            </w:r>
          </w:p>
          <w:p w14:paraId="40B8CFC0" w14:textId="77777777" w:rsidR="00C92D36" w:rsidRPr="00C92D36" w:rsidRDefault="00C92D36" w:rsidP="00C92D36">
            <w:pPr>
              <w:widowControl w:val="0"/>
              <w:numPr>
                <w:ilvl w:val="0"/>
                <w:numId w:val="1"/>
              </w:numPr>
              <w:pBdr>
                <w:top w:val="nil"/>
                <w:left w:val="nil"/>
                <w:bottom w:val="nil"/>
                <w:right w:val="nil"/>
                <w:between w:val="nil"/>
              </w:pBdr>
              <w:jc w:val="both"/>
              <w:rPr>
                <w:rFonts w:ascii="Arial" w:hAnsi="Arial" w:cs="Arial"/>
              </w:rPr>
            </w:pPr>
            <w:r w:rsidRPr="00C92D36">
              <w:rPr>
                <w:rFonts w:ascii="Arial" w:hAnsi="Arial" w:cs="Arial"/>
              </w:rPr>
              <w:t>Renovar dictamen correspondiente de protección civil con aforo para los giros especificados en el 20 y 21 del presente reglamento.</w:t>
            </w:r>
          </w:p>
          <w:p w14:paraId="0D06C661" w14:textId="77777777" w:rsidR="00C92D36" w:rsidRPr="00C92D36" w:rsidRDefault="00C92D36" w:rsidP="00C92D36">
            <w:pPr>
              <w:widowControl w:val="0"/>
              <w:numPr>
                <w:ilvl w:val="0"/>
                <w:numId w:val="1"/>
              </w:numPr>
              <w:pBdr>
                <w:top w:val="nil"/>
                <w:left w:val="nil"/>
                <w:bottom w:val="nil"/>
                <w:right w:val="nil"/>
                <w:between w:val="nil"/>
              </w:pBdr>
              <w:jc w:val="both"/>
              <w:rPr>
                <w:rFonts w:ascii="Arial" w:hAnsi="Arial" w:cs="Arial"/>
              </w:rPr>
            </w:pPr>
            <w:r w:rsidRPr="00C92D36">
              <w:rPr>
                <w:rFonts w:ascii="Arial" w:hAnsi="Arial" w:cs="Arial"/>
              </w:rPr>
              <w:lastRenderedPageBreak/>
              <w:t>Dictamen vial positivo expedido por la dirección de movilidad y seguridad vial en el año que tramita el refrendo que determine el impacto vial y las recomendaciones que deberá acatar el solicitante del giro.</w:t>
            </w:r>
          </w:p>
          <w:p w14:paraId="57F5319B" w14:textId="77777777" w:rsidR="00C92D36" w:rsidRPr="00C92D36" w:rsidRDefault="00C92D36" w:rsidP="00C92D36">
            <w:pPr>
              <w:widowControl w:val="0"/>
              <w:numPr>
                <w:ilvl w:val="0"/>
                <w:numId w:val="1"/>
              </w:numPr>
              <w:pBdr>
                <w:top w:val="nil"/>
                <w:left w:val="nil"/>
                <w:bottom w:val="nil"/>
                <w:right w:val="nil"/>
                <w:between w:val="nil"/>
              </w:pBdr>
              <w:jc w:val="both"/>
              <w:rPr>
                <w:rFonts w:ascii="Arial" w:hAnsi="Arial" w:cs="Arial"/>
              </w:rPr>
            </w:pPr>
            <w:r w:rsidRPr="00C92D36">
              <w:rPr>
                <w:rFonts w:ascii="Arial" w:hAnsi="Arial" w:cs="Arial"/>
              </w:rPr>
              <w:t>Verificación y constancia de no adeudos expedido por la Hacienda Municipal</w:t>
            </w:r>
          </w:p>
          <w:p w14:paraId="747CF440" w14:textId="77777777" w:rsidR="00C92D36" w:rsidRPr="00C92D36" w:rsidRDefault="00C92D36" w:rsidP="00C92D36">
            <w:pPr>
              <w:widowControl w:val="0"/>
              <w:numPr>
                <w:ilvl w:val="0"/>
                <w:numId w:val="1"/>
              </w:numPr>
              <w:pBdr>
                <w:top w:val="nil"/>
                <w:left w:val="nil"/>
                <w:bottom w:val="nil"/>
                <w:right w:val="nil"/>
                <w:between w:val="nil"/>
              </w:pBdr>
              <w:jc w:val="both"/>
              <w:rPr>
                <w:rFonts w:ascii="Arial" w:hAnsi="Arial" w:cs="Arial"/>
              </w:rPr>
            </w:pPr>
            <w:r w:rsidRPr="00C92D36">
              <w:rPr>
                <w:rFonts w:ascii="Arial" w:hAnsi="Arial" w:cs="Arial"/>
              </w:rPr>
              <w:t>La falta de cumplimiento de cualquiera de los requisitos anteriores será suficiente para no otorgar la solicitud.</w:t>
            </w:r>
          </w:p>
          <w:p w14:paraId="78B33F7F" w14:textId="77777777" w:rsidR="00C92D36" w:rsidRPr="00C92D36" w:rsidRDefault="00C92D36" w:rsidP="00C92D36">
            <w:pPr>
              <w:widowControl w:val="0"/>
              <w:pBdr>
                <w:top w:val="nil"/>
                <w:left w:val="nil"/>
                <w:bottom w:val="nil"/>
                <w:right w:val="nil"/>
                <w:between w:val="nil"/>
              </w:pBdr>
              <w:jc w:val="both"/>
              <w:rPr>
                <w:rFonts w:ascii="Arial" w:hAnsi="Arial" w:cs="Arial"/>
              </w:rPr>
            </w:pPr>
          </w:p>
        </w:tc>
      </w:tr>
      <w:tr w:rsidR="00C92D36" w:rsidRPr="00C92D36" w14:paraId="6CDF98D2" w14:textId="77777777" w:rsidTr="00FE4DB4">
        <w:tc>
          <w:tcPr>
            <w:tcW w:w="4830" w:type="dxa"/>
            <w:shd w:val="clear" w:color="auto" w:fill="auto"/>
            <w:tcMar>
              <w:top w:w="100" w:type="dxa"/>
              <w:left w:w="100" w:type="dxa"/>
              <w:bottom w:w="100" w:type="dxa"/>
              <w:right w:w="100" w:type="dxa"/>
            </w:tcMar>
          </w:tcPr>
          <w:p w14:paraId="4FDC14FE"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lastRenderedPageBreak/>
              <w:t xml:space="preserve">ARTÍCULO </w:t>
            </w:r>
            <w:proofErr w:type="gramStart"/>
            <w:r w:rsidRPr="00C92D36">
              <w:rPr>
                <w:rFonts w:ascii="Arial" w:hAnsi="Arial" w:cs="Arial"/>
                <w:b/>
              </w:rPr>
              <w:t>39.</w:t>
            </w:r>
            <w:r w:rsidRPr="00C92D36">
              <w:rPr>
                <w:rFonts w:ascii="Arial" w:hAnsi="Arial" w:cs="Arial"/>
              </w:rPr>
              <w:t>Cuando</w:t>
            </w:r>
            <w:proofErr w:type="gramEnd"/>
            <w:r w:rsidRPr="00C92D36">
              <w:rPr>
                <w:rFonts w:ascii="Arial" w:hAnsi="Arial" w:cs="Arial"/>
              </w:rPr>
              <w:t xml:space="preserve"> el titular de la Licencia, solicite un cambio o ampliación de giro deberá reunir los siguientes requisitos:</w:t>
            </w:r>
          </w:p>
          <w:p w14:paraId="491E3994" w14:textId="77777777" w:rsidR="00C92D36" w:rsidRPr="00C92D36" w:rsidRDefault="00C92D36" w:rsidP="00C92D36">
            <w:pPr>
              <w:widowControl w:val="0"/>
              <w:numPr>
                <w:ilvl w:val="0"/>
                <w:numId w:val="2"/>
              </w:numPr>
              <w:pBdr>
                <w:top w:val="nil"/>
                <w:left w:val="nil"/>
                <w:bottom w:val="nil"/>
                <w:right w:val="nil"/>
                <w:between w:val="nil"/>
              </w:pBdr>
              <w:jc w:val="both"/>
              <w:rPr>
                <w:rFonts w:ascii="Arial" w:hAnsi="Arial" w:cs="Arial"/>
              </w:rPr>
            </w:pPr>
            <w:r w:rsidRPr="00C92D36">
              <w:rPr>
                <w:rFonts w:ascii="Arial" w:hAnsi="Arial" w:cs="Arial"/>
              </w:rPr>
              <w:t>Llenar solicitud por escrito, y expresar las razones del cambio o ampliación de giro</w:t>
            </w:r>
          </w:p>
          <w:p w14:paraId="2793AC6C" w14:textId="77777777" w:rsidR="00C92D36" w:rsidRPr="00C92D36" w:rsidRDefault="00C92D36" w:rsidP="00C92D36">
            <w:pPr>
              <w:widowControl w:val="0"/>
              <w:numPr>
                <w:ilvl w:val="0"/>
                <w:numId w:val="2"/>
              </w:numPr>
              <w:jc w:val="both"/>
              <w:rPr>
                <w:rFonts w:ascii="Arial" w:hAnsi="Arial" w:cs="Arial"/>
              </w:rPr>
            </w:pPr>
            <w:r w:rsidRPr="00C92D36">
              <w:rPr>
                <w:rFonts w:ascii="Arial" w:hAnsi="Arial" w:cs="Arial"/>
              </w:rPr>
              <w:t>Renovar dictamen correspondiente de protección civil con aforo para los giros especificados en el 20 y 21 del presente reglamento.</w:t>
            </w:r>
          </w:p>
          <w:p w14:paraId="674A73EA" w14:textId="77777777" w:rsidR="00C92D36" w:rsidRPr="00C92D36" w:rsidRDefault="00C92D36" w:rsidP="00C92D36">
            <w:pPr>
              <w:widowControl w:val="0"/>
              <w:numPr>
                <w:ilvl w:val="0"/>
                <w:numId w:val="2"/>
              </w:numPr>
              <w:jc w:val="both"/>
              <w:rPr>
                <w:rFonts w:ascii="Arial" w:hAnsi="Arial" w:cs="Arial"/>
              </w:rPr>
            </w:pPr>
            <w:r w:rsidRPr="00C92D36">
              <w:rPr>
                <w:rFonts w:ascii="Arial" w:hAnsi="Arial" w:cs="Arial"/>
              </w:rPr>
              <w:t>Dictamen vial positivo expedido por la dirección de movilidad y seguridad vial en el año que tramita el refrendo que determine el impacto vial y las recomendaciones que deberá acatar el solicitante del giro.</w:t>
            </w:r>
          </w:p>
          <w:p w14:paraId="2E4DB931" w14:textId="77777777" w:rsidR="00C92D36" w:rsidRPr="00C92D36" w:rsidRDefault="00C92D36" w:rsidP="00C92D36">
            <w:pPr>
              <w:widowControl w:val="0"/>
              <w:numPr>
                <w:ilvl w:val="0"/>
                <w:numId w:val="2"/>
              </w:numPr>
              <w:jc w:val="both"/>
              <w:rPr>
                <w:rFonts w:ascii="Arial" w:hAnsi="Arial" w:cs="Arial"/>
              </w:rPr>
            </w:pPr>
            <w:r w:rsidRPr="00C92D36">
              <w:rPr>
                <w:rFonts w:ascii="Arial" w:hAnsi="Arial" w:cs="Arial"/>
              </w:rPr>
              <w:t>Verificación y constancia de no adeudos expedido por la Hacienda Municipal.</w:t>
            </w:r>
          </w:p>
          <w:p w14:paraId="76C656D4" w14:textId="77777777" w:rsidR="00C92D36" w:rsidRPr="00C92D36" w:rsidRDefault="00C92D36" w:rsidP="00C92D36">
            <w:pPr>
              <w:widowControl w:val="0"/>
              <w:numPr>
                <w:ilvl w:val="0"/>
                <w:numId w:val="2"/>
              </w:numPr>
              <w:jc w:val="both"/>
              <w:rPr>
                <w:rFonts w:ascii="Arial" w:hAnsi="Arial" w:cs="Arial"/>
              </w:rPr>
            </w:pPr>
            <w:r w:rsidRPr="00C92D36">
              <w:rPr>
                <w:rFonts w:ascii="Arial" w:hAnsi="Arial" w:cs="Arial"/>
              </w:rPr>
              <w:t>La falta de cumplimiento de cualquiera de los requisitos anteriores será suficiente para no otorgar la solicitud.</w:t>
            </w:r>
          </w:p>
          <w:p w14:paraId="31FDEE8A" w14:textId="77777777" w:rsidR="00C92D36" w:rsidRPr="00C92D36" w:rsidRDefault="00C92D36" w:rsidP="00C92D36">
            <w:pPr>
              <w:widowControl w:val="0"/>
              <w:pBdr>
                <w:top w:val="nil"/>
                <w:left w:val="nil"/>
                <w:bottom w:val="nil"/>
                <w:right w:val="nil"/>
                <w:between w:val="nil"/>
              </w:pBdr>
              <w:jc w:val="both"/>
              <w:rPr>
                <w:rFonts w:ascii="Arial" w:hAnsi="Arial" w:cs="Arial"/>
              </w:rPr>
            </w:pPr>
          </w:p>
        </w:tc>
        <w:tc>
          <w:tcPr>
            <w:tcW w:w="4770" w:type="dxa"/>
            <w:shd w:val="clear" w:color="auto" w:fill="CCCCCC"/>
            <w:tcMar>
              <w:top w:w="100" w:type="dxa"/>
              <w:left w:w="100" w:type="dxa"/>
              <w:bottom w:w="100" w:type="dxa"/>
              <w:right w:w="100" w:type="dxa"/>
            </w:tcMar>
          </w:tcPr>
          <w:p w14:paraId="75B4F0C8" w14:textId="77777777" w:rsidR="00C92D36" w:rsidRPr="00C92D36" w:rsidRDefault="00C92D36" w:rsidP="00C92D36">
            <w:pPr>
              <w:widowControl w:val="0"/>
              <w:pBdr>
                <w:top w:val="nil"/>
                <w:left w:val="nil"/>
                <w:bottom w:val="nil"/>
                <w:right w:val="nil"/>
                <w:between w:val="nil"/>
              </w:pBdr>
              <w:jc w:val="both"/>
              <w:rPr>
                <w:rFonts w:ascii="Arial" w:hAnsi="Arial" w:cs="Arial"/>
                <w:b/>
              </w:rPr>
            </w:pPr>
            <w:r w:rsidRPr="00C92D36">
              <w:rPr>
                <w:rFonts w:ascii="Arial" w:hAnsi="Arial" w:cs="Arial"/>
                <w:b/>
              </w:rPr>
              <w:t xml:space="preserve">ARTÍCULO 12. </w:t>
            </w:r>
          </w:p>
          <w:p w14:paraId="398621E4" w14:textId="77777777" w:rsidR="00C92D36" w:rsidRPr="00C92D36" w:rsidRDefault="00C92D36" w:rsidP="00C92D36">
            <w:pPr>
              <w:widowControl w:val="0"/>
              <w:pBdr>
                <w:top w:val="nil"/>
                <w:left w:val="nil"/>
                <w:bottom w:val="nil"/>
                <w:right w:val="nil"/>
                <w:between w:val="nil"/>
              </w:pBdr>
              <w:jc w:val="both"/>
              <w:rPr>
                <w:rFonts w:ascii="Arial" w:hAnsi="Arial" w:cs="Arial"/>
                <w:b/>
              </w:rPr>
            </w:pPr>
          </w:p>
          <w:p w14:paraId="69CEFDC5"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rPr>
              <w:t xml:space="preserve">Se agrega la </w:t>
            </w:r>
            <w:proofErr w:type="gramStart"/>
            <w:r w:rsidRPr="00C92D36">
              <w:rPr>
                <w:rFonts w:ascii="Arial" w:hAnsi="Arial" w:cs="Arial"/>
              </w:rPr>
              <w:t>fracción :</w:t>
            </w:r>
            <w:proofErr w:type="gramEnd"/>
          </w:p>
          <w:p w14:paraId="44EA5585"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rPr>
              <w:t xml:space="preserve">-Aprobar el aumento de aforo o cambio de giro de establecimientos  </w:t>
            </w:r>
          </w:p>
        </w:tc>
      </w:tr>
      <w:tr w:rsidR="00C92D36" w:rsidRPr="00C92D36" w14:paraId="62BFF56E" w14:textId="77777777" w:rsidTr="00FE4DB4">
        <w:tc>
          <w:tcPr>
            <w:tcW w:w="4830" w:type="dxa"/>
            <w:shd w:val="clear" w:color="auto" w:fill="auto"/>
            <w:tcMar>
              <w:top w:w="100" w:type="dxa"/>
              <w:left w:w="100" w:type="dxa"/>
              <w:bottom w:w="100" w:type="dxa"/>
              <w:right w:w="100" w:type="dxa"/>
            </w:tcMar>
          </w:tcPr>
          <w:p w14:paraId="58F69165" w14:textId="77777777" w:rsidR="00C92D36" w:rsidRPr="00C92D36" w:rsidRDefault="00C92D36" w:rsidP="00C92D36">
            <w:pPr>
              <w:widowControl w:val="0"/>
              <w:pBdr>
                <w:top w:val="nil"/>
                <w:left w:val="nil"/>
                <w:bottom w:val="nil"/>
                <w:right w:val="nil"/>
                <w:between w:val="nil"/>
              </w:pBdr>
              <w:jc w:val="both"/>
              <w:rPr>
                <w:rFonts w:ascii="Arial" w:hAnsi="Arial" w:cs="Arial"/>
              </w:rPr>
            </w:pPr>
            <w:r w:rsidRPr="00C92D36">
              <w:rPr>
                <w:rFonts w:ascii="Arial" w:hAnsi="Arial" w:cs="Arial"/>
                <w:b/>
              </w:rPr>
              <w:t xml:space="preserve">ARTÍCULO 40. </w:t>
            </w:r>
            <w:r w:rsidRPr="00C92D36">
              <w:rPr>
                <w:rFonts w:ascii="Arial" w:hAnsi="Arial" w:cs="Arial"/>
              </w:rPr>
              <w:t xml:space="preserve">Si el Ayuntamiento aprueba la solicitud del titular de la Licencia, en los supuestos del Artículo 39 que contempla </w:t>
            </w:r>
            <w:r w:rsidRPr="00C92D36">
              <w:rPr>
                <w:rFonts w:ascii="Arial" w:hAnsi="Arial" w:cs="Arial"/>
              </w:rPr>
              <w:lastRenderedPageBreak/>
              <w:t xml:space="preserve">este capítulo, se expedirá una nueva, declarando cancelada la anterior; para lo cual, la Secretaría de Gobierno, procederá a la destrucción de la anterior. </w:t>
            </w:r>
          </w:p>
        </w:tc>
        <w:tc>
          <w:tcPr>
            <w:tcW w:w="4770" w:type="dxa"/>
            <w:shd w:val="clear" w:color="auto" w:fill="auto"/>
            <w:tcMar>
              <w:top w:w="100" w:type="dxa"/>
              <w:left w:w="100" w:type="dxa"/>
              <w:bottom w:w="100" w:type="dxa"/>
              <w:right w:w="100" w:type="dxa"/>
            </w:tcMar>
          </w:tcPr>
          <w:p w14:paraId="0634B91F" w14:textId="77777777" w:rsidR="00C92D36" w:rsidRPr="00C92D36" w:rsidRDefault="00C92D36" w:rsidP="00C92D36">
            <w:pPr>
              <w:widowControl w:val="0"/>
              <w:pBdr>
                <w:top w:val="nil"/>
                <w:left w:val="nil"/>
                <w:bottom w:val="nil"/>
                <w:right w:val="nil"/>
                <w:between w:val="nil"/>
              </w:pBdr>
              <w:jc w:val="both"/>
              <w:rPr>
                <w:rFonts w:ascii="Arial" w:hAnsi="Arial" w:cs="Arial"/>
                <w:b/>
              </w:rPr>
            </w:pPr>
            <w:r w:rsidRPr="00C92D36">
              <w:rPr>
                <w:rFonts w:ascii="Arial" w:hAnsi="Arial" w:cs="Arial"/>
                <w:b/>
              </w:rPr>
              <w:lastRenderedPageBreak/>
              <w:t xml:space="preserve">ARTÍCULO 41. </w:t>
            </w:r>
          </w:p>
          <w:p w14:paraId="2FAE7D2E" w14:textId="77777777" w:rsidR="00C92D36" w:rsidRPr="00C92D36" w:rsidRDefault="00C92D36" w:rsidP="00C92D36">
            <w:pPr>
              <w:widowControl w:val="0"/>
              <w:pBdr>
                <w:top w:val="nil"/>
                <w:left w:val="nil"/>
                <w:bottom w:val="nil"/>
                <w:right w:val="nil"/>
                <w:between w:val="nil"/>
              </w:pBdr>
              <w:jc w:val="both"/>
              <w:rPr>
                <w:rFonts w:ascii="Arial" w:hAnsi="Arial" w:cs="Arial"/>
                <w:b/>
              </w:rPr>
            </w:pPr>
          </w:p>
          <w:p w14:paraId="540519EA" w14:textId="77777777" w:rsidR="00C92D36" w:rsidRPr="00C92D36" w:rsidRDefault="00C92D36" w:rsidP="00C92D36">
            <w:pPr>
              <w:widowControl w:val="0"/>
              <w:pBdr>
                <w:top w:val="nil"/>
                <w:left w:val="nil"/>
                <w:bottom w:val="nil"/>
                <w:right w:val="nil"/>
                <w:between w:val="nil"/>
              </w:pBdr>
              <w:jc w:val="center"/>
              <w:rPr>
                <w:rFonts w:ascii="Arial" w:hAnsi="Arial" w:cs="Arial"/>
                <w:u w:val="single"/>
              </w:rPr>
            </w:pPr>
            <w:r w:rsidRPr="00C92D36">
              <w:rPr>
                <w:rFonts w:ascii="Arial" w:hAnsi="Arial" w:cs="Arial"/>
                <w:u w:val="single"/>
              </w:rPr>
              <w:t xml:space="preserve">PENDIENTE PARA TRABAJAR LA </w:t>
            </w:r>
            <w:r w:rsidRPr="00C92D36">
              <w:rPr>
                <w:rFonts w:ascii="Arial" w:hAnsi="Arial" w:cs="Arial"/>
                <w:u w:val="single"/>
              </w:rPr>
              <w:lastRenderedPageBreak/>
              <w:t>PRÓXIMA SESIÓN</w:t>
            </w:r>
          </w:p>
        </w:tc>
      </w:tr>
    </w:tbl>
    <w:p w14:paraId="79376B7A" w14:textId="77777777" w:rsidR="00C92D36" w:rsidRPr="00C92D36" w:rsidRDefault="00C92D36" w:rsidP="00C92D36">
      <w:pPr>
        <w:jc w:val="both"/>
        <w:rPr>
          <w:rFonts w:ascii="Arial" w:hAnsi="Arial" w:cs="Arial"/>
        </w:rPr>
      </w:pPr>
    </w:p>
    <w:p w14:paraId="5483ACAF" w14:textId="135F5CED" w:rsidR="00C92D36" w:rsidRDefault="00C92D36" w:rsidP="00C92D36">
      <w:pPr>
        <w:jc w:val="both"/>
        <w:rPr>
          <w:rFonts w:ascii="Arial" w:hAnsi="Arial" w:cs="Arial"/>
        </w:rPr>
      </w:pPr>
    </w:p>
    <w:p w14:paraId="4C7CB2C9" w14:textId="1F4FE4D1" w:rsidR="00C92D36" w:rsidRPr="00C92D36" w:rsidRDefault="00C92D36" w:rsidP="00C92D36">
      <w:pPr>
        <w:jc w:val="both"/>
        <w:rPr>
          <w:rFonts w:ascii="Arial" w:hAnsi="Arial" w:cs="Arial"/>
          <w:lang w:val="es-MX"/>
        </w:rPr>
      </w:pPr>
      <w:r w:rsidRPr="00C92D36">
        <w:rPr>
          <w:rFonts w:ascii="Arial" w:hAnsi="Arial" w:cs="Arial"/>
          <w:b/>
        </w:rPr>
        <w:t>3.- ASUNTOS VARIOS.</w:t>
      </w:r>
      <w:r>
        <w:rPr>
          <w:rFonts w:ascii="Arial" w:hAnsi="Arial" w:cs="Arial"/>
        </w:rPr>
        <w:t xml:space="preserve"> </w:t>
      </w:r>
      <w:r>
        <w:rPr>
          <w:rFonts w:ascii="Arial" w:hAnsi="Arial" w:cs="Arial"/>
          <w:lang w:val="es-MX"/>
        </w:rPr>
        <w:t xml:space="preserve">No se agendaron asuntos varios. </w:t>
      </w:r>
    </w:p>
    <w:p w14:paraId="5A849F5F" w14:textId="77777777" w:rsidR="00C92D36" w:rsidRPr="00C92D36" w:rsidRDefault="00C92D36" w:rsidP="00C92D36">
      <w:pPr>
        <w:jc w:val="both"/>
        <w:rPr>
          <w:rFonts w:ascii="Arial" w:hAnsi="Arial" w:cs="Arial"/>
        </w:rPr>
      </w:pPr>
    </w:p>
    <w:p w14:paraId="2CE2EBA2" w14:textId="77777777" w:rsidR="00C92D36" w:rsidRPr="00C92D36" w:rsidRDefault="00C92D36" w:rsidP="00C92D36">
      <w:pPr>
        <w:jc w:val="both"/>
        <w:rPr>
          <w:rFonts w:ascii="Arial" w:hAnsi="Arial" w:cs="Arial"/>
        </w:rPr>
      </w:pPr>
    </w:p>
    <w:p w14:paraId="187683D0" w14:textId="4E02A27C" w:rsidR="00C92D36" w:rsidRPr="00C92D36" w:rsidRDefault="00C92D36" w:rsidP="00C92D36">
      <w:pPr>
        <w:jc w:val="both"/>
        <w:rPr>
          <w:rFonts w:ascii="Arial" w:hAnsi="Arial" w:cs="Arial"/>
        </w:rPr>
      </w:pPr>
      <w:r>
        <w:rPr>
          <w:rFonts w:ascii="Arial" w:hAnsi="Arial" w:cs="Arial"/>
          <w:b/>
        </w:rPr>
        <w:t xml:space="preserve">4.- </w:t>
      </w:r>
      <w:r w:rsidRPr="00C92D36">
        <w:rPr>
          <w:rFonts w:ascii="Arial" w:hAnsi="Arial" w:cs="Arial"/>
          <w:b/>
        </w:rPr>
        <w:t xml:space="preserve">CLAUSURA. </w:t>
      </w:r>
      <w:r w:rsidRPr="00C92D36">
        <w:rPr>
          <w:rFonts w:ascii="Arial" w:hAnsi="Arial" w:cs="Arial"/>
        </w:rPr>
        <w:t>Siendo las 09:52 nueve horas con cincuenta y dos minutos del día 18 de octubre del 2023, damos un receso de la Continuación de la Novena Sesión Ordinaria de la Comisión Edilicia Permanente de Espectáculos Públicos e Inspección y Vigilancia.</w:t>
      </w:r>
    </w:p>
    <w:p w14:paraId="15AB93DD" w14:textId="336C7BBE" w:rsidR="00C92D36" w:rsidRDefault="00C92D36" w:rsidP="00C92D36">
      <w:pPr>
        <w:jc w:val="both"/>
        <w:rPr>
          <w:rFonts w:ascii="Arial" w:hAnsi="Arial" w:cs="Arial"/>
        </w:rPr>
      </w:pPr>
    </w:p>
    <w:p w14:paraId="63D3F187" w14:textId="3739896B" w:rsidR="00101A75" w:rsidRDefault="00101A75" w:rsidP="00C92D36">
      <w:pPr>
        <w:jc w:val="both"/>
        <w:rPr>
          <w:rFonts w:ascii="Arial" w:hAnsi="Arial" w:cs="Arial"/>
        </w:rPr>
      </w:pPr>
    </w:p>
    <w:p w14:paraId="35599E0C" w14:textId="4A10F379" w:rsidR="00101A75" w:rsidRDefault="00101A75" w:rsidP="00C92D36">
      <w:pPr>
        <w:jc w:val="both"/>
        <w:rPr>
          <w:rFonts w:ascii="Arial" w:hAnsi="Arial" w:cs="Arial"/>
        </w:rPr>
      </w:pPr>
    </w:p>
    <w:p w14:paraId="07593CE1" w14:textId="77777777" w:rsidR="00101A75" w:rsidRPr="00C92D36" w:rsidRDefault="00101A75" w:rsidP="00C92D36">
      <w:pPr>
        <w:jc w:val="both"/>
        <w:rPr>
          <w:rFonts w:ascii="Arial" w:hAnsi="Arial" w:cs="Arial"/>
        </w:rPr>
      </w:pPr>
    </w:p>
    <w:p w14:paraId="72543BD5" w14:textId="54E5A926" w:rsidR="00C92D36" w:rsidRDefault="00C92D36" w:rsidP="00C92D36">
      <w:pPr>
        <w:jc w:val="both"/>
        <w:rPr>
          <w:rFonts w:ascii="Arial" w:hAnsi="Arial" w:cs="Arial"/>
          <w:b/>
        </w:rPr>
      </w:pPr>
      <w:r w:rsidRPr="00C92D36">
        <w:rPr>
          <w:rFonts w:ascii="Arial" w:hAnsi="Arial" w:cs="Arial"/>
          <w:b/>
        </w:rPr>
        <w:t xml:space="preserve">EVIDENCIA FOTOGRAFICA. </w:t>
      </w:r>
    </w:p>
    <w:p w14:paraId="0997003C" w14:textId="00F0A0B8" w:rsidR="00101A75" w:rsidRDefault="00101A75" w:rsidP="00C92D36">
      <w:pPr>
        <w:jc w:val="both"/>
        <w:rPr>
          <w:rFonts w:ascii="Arial" w:hAnsi="Arial" w:cs="Arial"/>
          <w:b/>
        </w:rPr>
      </w:pPr>
    </w:p>
    <w:p w14:paraId="2A5258AF" w14:textId="34210100" w:rsidR="00101A75" w:rsidRDefault="00101A75" w:rsidP="00C92D36">
      <w:pPr>
        <w:jc w:val="both"/>
        <w:rPr>
          <w:rFonts w:ascii="Arial" w:hAnsi="Arial" w:cs="Arial"/>
          <w:b/>
        </w:rPr>
      </w:pPr>
    </w:p>
    <w:p w14:paraId="713030A8" w14:textId="05E834E6" w:rsidR="00101A75" w:rsidRDefault="00101A75" w:rsidP="00C92D36">
      <w:pPr>
        <w:jc w:val="both"/>
        <w:rPr>
          <w:rFonts w:ascii="Arial" w:hAnsi="Arial" w:cs="Arial"/>
          <w:b/>
        </w:rPr>
      </w:pPr>
      <w:r w:rsidRPr="00101A75">
        <w:rPr>
          <w:rFonts w:ascii="Arial" w:hAnsi="Arial" w:cs="Arial"/>
          <w:b/>
          <w:noProof/>
          <w:lang w:val="es-MX" w:eastAsia="es-MX"/>
        </w:rPr>
        <w:drawing>
          <wp:inline distT="0" distB="0" distL="0" distR="0" wp14:anchorId="2E14DD02" wp14:editId="33137E9A">
            <wp:extent cx="6120765" cy="2824968"/>
            <wp:effectExtent l="0" t="0" r="0" b="0"/>
            <wp:docPr id="1" name="Imagen 1" descr="C:\Users\GABRIE~1.PAT\AppData\Local\Temp\Rar$DIa7160.16350\Screenshot_20240117_09565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7160.16350\Screenshot_20240117_095657_YouTu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6F2A4FC4" w14:textId="454317E0" w:rsidR="00C92D36" w:rsidRDefault="00C92D36" w:rsidP="00C92D36">
      <w:pPr>
        <w:jc w:val="both"/>
        <w:rPr>
          <w:rFonts w:ascii="Arial" w:hAnsi="Arial" w:cs="Arial"/>
          <w:b/>
        </w:rPr>
      </w:pPr>
    </w:p>
    <w:p w14:paraId="39F7C803" w14:textId="0DECB9DB" w:rsidR="00C92D36" w:rsidRDefault="00C92D36" w:rsidP="00C92D36">
      <w:pPr>
        <w:jc w:val="both"/>
        <w:rPr>
          <w:rFonts w:ascii="Arial" w:hAnsi="Arial" w:cs="Arial"/>
          <w:b/>
        </w:rPr>
      </w:pPr>
    </w:p>
    <w:p w14:paraId="4DA2CD37" w14:textId="0DB8D21A" w:rsidR="00101A75" w:rsidRPr="00C92D36" w:rsidRDefault="00101A75" w:rsidP="00C92D36">
      <w:pPr>
        <w:jc w:val="both"/>
        <w:rPr>
          <w:rFonts w:ascii="Arial" w:hAnsi="Arial" w:cs="Arial"/>
          <w:b/>
        </w:rPr>
      </w:pPr>
      <w:r w:rsidRPr="00101A75">
        <w:rPr>
          <w:rFonts w:ascii="Arial" w:hAnsi="Arial" w:cs="Arial"/>
          <w:b/>
          <w:noProof/>
          <w:lang w:val="es-MX" w:eastAsia="es-MX"/>
        </w:rPr>
        <w:lastRenderedPageBreak/>
        <w:drawing>
          <wp:inline distT="0" distB="0" distL="0" distR="0" wp14:anchorId="39820D61" wp14:editId="1823F9F9">
            <wp:extent cx="6120765" cy="2824968"/>
            <wp:effectExtent l="0" t="0" r="0" b="0"/>
            <wp:docPr id="2" name="Imagen 2" descr="C:\Users\GABRIE~1.PAT\AppData\Local\Temp\Rar$DIa7160.18257\Screenshot_20240117_095713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7160.18257\Screenshot_20240117_095713_YouTu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41CB1577" w14:textId="0DBFC450" w:rsidR="00C92D36" w:rsidRDefault="00C92D36" w:rsidP="00C92D36">
      <w:pPr>
        <w:rPr>
          <w:rFonts w:ascii="Arial" w:hAnsi="Arial" w:cs="Arial"/>
        </w:rPr>
      </w:pPr>
    </w:p>
    <w:p w14:paraId="10DAE990" w14:textId="06346A94" w:rsidR="00C92D36" w:rsidRDefault="00C92D36" w:rsidP="00C92D36">
      <w:pPr>
        <w:rPr>
          <w:rFonts w:ascii="Arial" w:hAnsi="Arial" w:cs="Arial"/>
        </w:rPr>
      </w:pPr>
    </w:p>
    <w:p w14:paraId="23E963FE" w14:textId="4BADD1E7" w:rsidR="00101A75" w:rsidRDefault="00101A75" w:rsidP="00C92D36">
      <w:pPr>
        <w:rPr>
          <w:rFonts w:ascii="Arial" w:hAnsi="Arial" w:cs="Arial"/>
        </w:rPr>
      </w:pPr>
    </w:p>
    <w:p w14:paraId="665A6175" w14:textId="77777777" w:rsidR="00101A75" w:rsidRDefault="00101A75" w:rsidP="00C92D36">
      <w:pPr>
        <w:rPr>
          <w:rFonts w:ascii="Arial" w:hAnsi="Arial" w:cs="Arial"/>
        </w:rPr>
      </w:pPr>
    </w:p>
    <w:p w14:paraId="4BB3EDAF" w14:textId="50B22991" w:rsidR="00101A75" w:rsidRDefault="00101A75" w:rsidP="00C92D36">
      <w:pPr>
        <w:rPr>
          <w:rFonts w:ascii="Arial" w:hAnsi="Arial" w:cs="Arial"/>
        </w:rPr>
      </w:pPr>
    </w:p>
    <w:p w14:paraId="5DF17518" w14:textId="02D75482" w:rsidR="00101A75" w:rsidRDefault="00101A75" w:rsidP="00C92D36">
      <w:pPr>
        <w:rPr>
          <w:rFonts w:ascii="Arial" w:hAnsi="Arial" w:cs="Arial"/>
        </w:rPr>
      </w:pPr>
      <w:r w:rsidRPr="00101A75">
        <w:rPr>
          <w:rFonts w:ascii="Arial" w:hAnsi="Arial" w:cs="Arial"/>
          <w:noProof/>
          <w:lang w:val="es-MX" w:eastAsia="es-MX"/>
        </w:rPr>
        <w:drawing>
          <wp:inline distT="0" distB="0" distL="0" distR="0" wp14:anchorId="45CAFCB1" wp14:editId="368ACF03">
            <wp:extent cx="6120765" cy="2824968"/>
            <wp:effectExtent l="0" t="0" r="0" b="0"/>
            <wp:docPr id="3" name="Imagen 3" descr="C:\Users\GABRIE~1.PAT\AppData\Local\Temp\Rar$DIa7160.21025\Screenshot_20240117_095749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7160.21025\Screenshot_20240117_095749_YouTu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3DCF95E6" w14:textId="5FB67FE1" w:rsidR="00C92D36" w:rsidRDefault="00C92D36" w:rsidP="00C92D36">
      <w:pPr>
        <w:rPr>
          <w:rFonts w:ascii="Arial" w:hAnsi="Arial" w:cs="Arial"/>
        </w:rPr>
      </w:pPr>
    </w:p>
    <w:p w14:paraId="7754C715" w14:textId="3459BDD7" w:rsidR="00C92D36" w:rsidRDefault="00C92D36" w:rsidP="00C92D36">
      <w:pPr>
        <w:rPr>
          <w:rFonts w:ascii="Arial" w:hAnsi="Arial" w:cs="Arial"/>
        </w:rPr>
      </w:pPr>
    </w:p>
    <w:p w14:paraId="71D4B001" w14:textId="0770FA79" w:rsidR="00101A75" w:rsidRDefault="00101A75" w:rsidP="00C92D36">
      <w:pPr>
        <w:rPr>
          <w:rFonts w:ascii="Arial" w:hAnsi="Arial" w:cs="Arial"/>
        </w:rPr>
      </w:pPr>
    </w:p>
    <w:p w14:paraId="14459AD9" w14:textId="4D5234B9" w:rsidR="00101A75" w:rsidRDefault="00101A75" w:rsidP="00C92D36">
      <w:pPr>
        <w:rPr>
          <w:rFonts w:ascii="Arial" w:hAnsi="Arial" w:cs="Arial"/>
        </w:rPr>
      </w:pPr>
    </w:p>
    <w:p w14:paraId="65BD7865" w14:textId="77777777" w:rsidR="00101A75" w:rsidRDefault="00101A75" w:rsidP="00C92D36">
      <w:pPr>
        <w:rPr>
          <w:rFonts w:ascii="Arial" w:hAnsi="Arial" w:cs="Arial"/>
        </w:rPr>
      </w:pPr>
    </w:p>
    <w:p w14:paraId="1503C426" w14:textId="4C88A472" w:rsidR="00C92D36" w:rsidRDefault="00C92D36" w:rsidP="00C92D36">
      <w:pPr>
        <w:rPr>
          <w:rFonts w:ascii="Arial" w:hAnsi="Arial" w:cs="Arial"/>
        </w:rPr>
      </w:pPr>
    </w:p>
    <w:p w14:paraId="31197D8F" w14:textId="77777777" w:rsidR="00C92D36" w:rsidRPr="00C92D36" w:rsidRDefault="00C92D36" w:rsidP="00C92D36">
      <w:pPr>
        <w:rPr>
          <w:rFonts w:ascii="Arial" w:hAnsi="Arial" w:cs="Arial"/>
          <w:sz w:val="22"/>
          <w:szCs w:val="22"/>
        </w:rPr>
      </w:pPr>
    </w:p>
    <w:p w14:paraId="27033F83" w14:textId="77777777" w:rsidR="00C92D36" w:rsidRPr="00C92D36" w:rsidRDefault="00C92D36" w:rsidP="00C92D36">
      <w:pPr>
        <w:pStyle w:val="Sinespaciado"/>
        <w:jc w:val="center"/>
        <w:rPr>
          <w:rFonts w:ascii="Arial" w:hAnsi="Arial" w:cs="Arial"/>
          <w:sz w:val="22"/>
          <w:szCs w:val="22"/>
        </w:rPr>
      </w:pPr>
      <w:r w:rsidRPr="00C92D36">
        <w:rPr>
          <w:rFonts w:ascii="Arial" w:hAnsi="Arial" w:cs="Arial"/>
          <w:sz w:val="22"/>
          <w:szCs w:val="22"/>
        </w:rPr>
        <w:t>A T E N T A M E N T E</w:t>
      </w:r>
    </w:p>
    <w:p w14:paraId="4E304B2B" w14:textId="2E5B2838" w:rsidR="00C92D36" w:rsidRPr="00C92D36" w:rsidRDefault="00C92D36" w:rsidP="00C92D36">
      <w:pPr>
        <w:pStyle w:val="Sinespaciado"/>
        <w:jc w:val="center"/>
        <w:rPr>
          <w:rFonts w:ascii="Arial" w:hAnsi="Arial" w:cs="Arial"/>
          <w:sz w:val="22"/>
          <w:szCs w:val="22"/>
        </w:rPr>
      </w:pPr>
      <w:r w:rsidRPr="00C92D36">
        <w:rPr>
          <w:rFonts w:ascii="Arial" w:hAnsi="Arial" w:cs="Arial"/>
          <w:sz w:val="22"/>
          <w:szCs w:val="22"/>
        </w:rPr>
        <w:t xml:space="preserve"> “2024, Año del 85 Aniversario de la Escuela Secundaria Federal</w:t>
      </w:r>
      <w:r w:rsidRPr="00C92D36">
        <w:rPr>
          <w:rFonts w:ascii="Arial" w:hAnsi="Arial" w:cs="Arial"/>
          <w:sz w:val="22"/>
          <w:szCs w:val="22"/>
        </w:rPr>
        <w:t xml:space="preserve"> </w:t>
      </w:r>
      <w:r w:rsidRPr="00C92D36">
        <w:rPr>
          <w:rFonts w:ascii="Arial" w:hAnsi="Arial" w:cs="Arial"/>
          <w:sz w:val="22"/>
          <w:szCs w:val="22"/>
        </w:rPr>
        <w:t>Benito Juárez”.</w:t>
      </w:r>
    </w:p>
    <w:p w14:paraId="2DC09F24" w14:textId="22D7ADB9" w:rsidR="00C92D36" w:rsidRPr="00C92D36" w:rsidRDefault="00C92D36" w:rsidP="00C92D36">
      <w:pPr>
        <w:pStyle w:val="Sinespaciado"/>
        <w:jc w:val="center"/>
        <w:rPr>
          <w:rFonts w:ascii="Arial" w:hAnsi="Arial" w:cs="Arial"/>
          <w:sz w:val="22"/>
          <w:szCs w:val="22"/>
        </w:rPr>
      </w:pPr>
      <w:r w:rsidRPr="00C92D36">
        <w:rPr>
          <w:rFonts w:ascii="Arial" w:hAnsi="Arial" w:cs="Arial"/>
          <w:sz w:val="22"/>
          <w:szCs w:val="22"/>
        </w:rPr>
        <w:t>“2024, Bicentenario en que se otorga el título de “Ciudad” a la antigua Zapotlán el</w:t>
      </w:r>
      <w:r w:rsidRPr="00C92D36">
        <w:rPr>
          <w:rFonts w:ascii="Arial" w:hAnsi="Arial" w:cs="Arial"/>
          <w:sz w:val="22"/>
          <w:szCs w:val="22"/>
        </w:rPr>
        <w:t xml:space="preserve"> </w:t>
      </w:r>
      <w:r w:rsidRPr="00C92D36">
        <w:rPr>
          <w:rFonts w:ascii="Arial" w:hAnsi="Arial" w:cs="Arial"/>
          <w:sz w:val="22"/>
          <w:szCs w:val="22"/>
        </w:rPr>
        <w:t>Grande”.</w:t>
      </w:r>
    </w:p>
    <w:p w14:paraId="4270A9F0" w14:textId="77777777" w:rsidR="00C92D36" w:rsidRDefault="00C92D36" w:rsidP="00C92D36">
      <w:pPr>
        <w:pStyle w:val="Sinespaciado"/>
        <w:jc w:val="center"/>
        <w:rPr>
          <w:rFonts w:ascii="Arial" w:hAnsi="Arial" w:cs="Arial"/>
          <w:sz w:val="22"/>
          <w:szCs w:val="22"/>
        </w:rPr>
      </w:pPr>
      <w:r w:rsidRPr="00C92D36">
        <w:rPr>
          <w:rFonts w:ascii="Arial" w:hAnsi="Arial" w:cs="Arial"/>
          <w:sz w:val="22"/>
          <w:szCs w:val="22"/>
        </w:rPr>
        <w:t>Cd. Guzmán Municipio de Zapotlán el Grande, Jalisco.</w:t>
      </w:r>
    </w:p>
    <w:p w14:paraId="51A5FED8" w14:textId="4AF372AF" w:rsidR="00C92D36" w:rsidRPr="00C92D36" w:rsidRDefault="00C92D36" w:rsidP="00C92D36">
      <w:pPr>
        <w:pStyle w:val="Sinespaciado"/>
        <w:jc w:val="center"/>
        <w:rPr>
          <w:rFonts w:ascii="Arial" w:hAnsi="Arial" w:cs="Arial"/>
          <w:sz w:val="22"/>
          <w:szCs w:val="22"/>
        </w:rPr>
      </w:pPr>
      <w:r>
        <w:rPr>
          <w:rFonts w:ascii="Arial" w:hAnsi="Arial" w:cs="Arial"/>
          <w:sz w:val="22"/>
          <w:szCs w:val="22"/>
        </w:rPr>
        <w:t xml:space="preserve">A 17 de </w:t>
      </w:r>
      <w:proofErr w:type="gramStart"/>
      <w:r>
        <w:rPr>
          <w:rFonts w:ascii="Arial" w:hAnsi="Arial" w:cs="Arial"/>
          <w:sz w:val="22"/>
          <w:szCs w:val="22"/>
        </w:rPr>
        <w:t>Enero</w:t>
      </w:r>
      <w:proofErr w:type="gramEnd"/>
      <w:r>
        <w:rPr>
          <w:rFonts w:ascii="Arial" w:hAnsi="Arial" w:cs="Arial"/>
          <w:sz w:val="22"/>
          <w:szCs w:val="22"/>
        </w:rPr>
        <w:t xml:space="preserve"> de 2024. </w:t>
      </w:r>
      <w:r w:rsidRPr="00C92D36">
        <w:rPr>
          <w:rFonts w:ascii="Arial" w:hAnsi="Arial" w:cs="Arial"/>
          <w:sz w:val="22"/>
          <w:szCs w:val="22"/>
        </w:rPr>
        <w:t xml:space="preserve"> </w:t>
      </w:r>
    </w:p>
    <w:p w14:paraId="5CA497DE" w14:textId="77777777" w:rsidR="00C92D36" w:rsidRPr="00C92D36" w:rsidRDefault="00C92D36" w:rsidP="00C92D36">
      <w:pPr>
        <w:pStyle w:val="Sinespaciado"/>
        <w:jc w:val="center"/>
        <w:rPr>
          <w:rFonts w:ascii="Arial" w:hAnsi="Arial" w:cs="Arial"/>
          <w:sz w:val="22"/>
          <w:szCs w:val="22"/>
        </w:rPr>
      </w:pPr>
    </w:p>
    <w:p w14:paraId="316304E1" w14:textId="77777777" w:rsidR="00C92D36" w:rsidRPr="00C92D36" w:rsidRDefault="00C92D36" w:rsidP="00C92D36">
      <w:pPr>
        <w:pStyle w:val="Sinespaciado"/>
        <w:jc w:val="center"/>
        <w:rPr>
          <w:rFonts w:ascii="Arial" w:hAnsi="Arial" w:cs="Arial"/>
          <w:sz w:val="22"/>
          <w:szCs w:val="22"/>
        </w:rPr>
      </w:pPr>
    </w:p>
    <w:p w14:paraId="3EBEEE6D" w14:textId="77777777" w:rsidR="00C92D36" w:rsidRPr="00C92D36" w:rsidRDefault="00C92D36" w:rsidP="00C92D36">
      <w:pPr>
        <w:pStyle w:val="Sinespaciado"/>
        <w:jc w:val="center"/>
        <w:rPr>
          <w:rFonts w:ascii="Arial" w:hAnsi="Arial" w:cs="Arial"/>
        </w:rPr>
      </w:pPr>
    </w:p>
    <w:p w14:paraId="3DCD9866" w14:textId="77777777" w:rsidR="00C92D36" w:rsidRPr="00C92D36" w:rsidRDefault="00C92D36" w:rsidP="00C92D36">
      <w:pPr>
        <w:pStyle w:val="Sinespaciado"/>
        <w:jc w:val="center"/>
        <w:rPr>
          <w:rFonts w:ascii="Arial" w:hAnsi="Arial" w:cs="Arial"/>
          <w:b/>
        </w:rPr>
      </w:pPr>
      <w:r w:rsidRPr="00C92D36">
        <w:rPr>
          <w:rFonts w:ascii="Arial" w:hAnsi="Arial" w:cs="Arial"/>
          <w:b/>
        </w:rPr>
        <w:t xml:space="preserve">LIC. JORGE DE JESÚS JUÁREZ PARRA. </w:t>
      </w:r>
    </w:p>
    <w:p w14:paraId="08FC804C" w14:textId="1020378C" w:rsidR="00C92D36" w:rsidRPr="00C92D36" w:rsidRDefault="00C92D36" w:rsidP="00C92D36">
      <w:pPr>
        <w:pStyle w:val="Sinespaciado"/>
        <w:jc w:val="center"/>
        <w:rPr>
          <w:rFonts w:ascii="Arial" w:hAnsi="Arial" w:cs="Arial"/>
          <w:b/>
        </w:rPr>
      </w:pPr>
      <w:r w:rsidRPr="00C92D36">
        <w:rPr>
          <w:rFonts w:ascii="Arial" w:hAnsi="Arial" w:cs="Arial"/>
        </w:rPr>
        <w:t xml:space="preserve">Regidor Presidente de la Comisión Edilicia Permanente de </w:t>
      </w:r>
      <w:r>
        <w:rPr>
          <w:rFonts w:ascii="Arial" w:hAnsi="Arial" w:cs="Arial"/>
        </w:rPr>
        <w:t xml:space="preserve">Espectáculos Públicos e Inspección y Vigilancia. </w:t>
      </w:r>
    </w:p>
    <w:p w14:paraId="59D289D2" w14:textId="77777777" w:rsidR="00C92D36" w:rsidRPr="00C92D36" w:rsidRDefault="00C92D36" w:rsidP="00C92D36">
      <w:pPr>
        <w:jc w:val="center"/>
        <w:rPr>
          <w:rFonts w:ascii="Arial" w:hAnsi="Arial" w:cs="Arial"/>
          <w:b/>
        </w:rPr>
      </w:pPr>
    </w:p>
    <w:p w14:paraId="7CFE2F8D" w14:textId="67625353" w:rsidR="00C92D36" w:rsidRDefault="00C92D36" w:rsidP="00C92D36">
      <w:pPr>
        <w:jc w:val="center"/>
        <w:rPr>
          <w:rFonts w:ascii="Arial" w:hAnsi="Arial" w:cs="Arial"/>
          <w:b/>
        </w:rPr>
      </w:pPr>
    </w:p>
    <w:p w14:paraId="4223927C" w14:textId="77777777" w:rsidR="00101A75" w:rsidRPr="00C92D36" w:rsidRDefault="00101A75" w:rsidP="00C92D36">
      <w:pPr>
        <w:jc w:val="center"/>
        <w:rPr>
          <w:rFonts w:ascii="Arial" w:hAnsi="Arial" w:cs="Arial"/>
          <w:b/>
        </w:rPr>
      </w:pPr>
    </w:p>
    <w:p w14:paraId="3E733480" w14:textId="77777777" w:rsidR="00C92D36" w:rsidRPr="00C92D36" w:rsidRDefault="00C92D36" w:rsidP="00C92D36">
      <w:pPr>
        <w:jc w:val="center"/>
        <w:rPr>
          <w:rFonts w:ascii="Arial" w:hAnsi="Arial" w:cs="Arial"/>
          <w:b/>
        </w:rPr>
      </w:pPr>
    </w:p>
    <w:p w14:paraId="64B1EB23" w14:textId="77777777" w:rsidR="00C92D36" w:rsidRPr="00C92D36" w:rsidRDefault="00C92D36" w:rsidP="00C92D36">
      <w:pPr>
        <w:jc w:val="right"/>
        <w:rPr>
          <w:rFonts w:ascii="Arial" w:hAnsi="Arial" w:cs="Arial"/>
          <w:b/>
        </w:rPr>
      </w:pPr>
      <w:r w:rsidRPr="00C92D36">
        <w:rPr>
          <w:rFonts w:ascii="Arial" w:hAnsi="Arial" w:cs="Arial"/>
          <w:b/>
        </w:rPr>
        <w:t>C. DIANA LAURA ORTEGA PALAFOX</w:t>
      </w:r>
    </w:p>
    <w:p w14:paraId="18969959" w14:textId="77777777" w:rsidR="00C92D36" w:rsidRPr="00C92D36" w:rsidRDefault="00C92D36" w:rsidP="00C92D36">
      <w:pPr>
        <w:jc w:val="right"/>
        <w:rPr>
          <w:rFonts w:ascii="Arial" w:hAnsi="Arial" w:cs="Arial"/>
        </w:rPr>
      </w:pPr>
      <w:r w:rsidRPr="00C92D36">
        <w:rPr>
          <w:rFonts w:ascii="Arial" w:hAnsi="Arial" w:cs="Arial"/>
        </w:rPr>
        <w:t xml:space="preserve">Regidora Vocal de la Comisión Edilicia Permanente De </w:t>
      </w:r>
    </w:p>
    <w:p w14:paraId="6485B9EE" w14:textId="77777777" w:rsidR="00C92D36" w:rsidRPr="00C92D36" w:rsidRDefault="00C92D36" w:rsidP="00C92D36">
      <w:pPr>
        <w:jc w:val="right"/>
        <w:rPr>
          <w:rFonts w:ascii="Arial" w:hAnsi="Arial" w:cs="Arial"/>
        </w:rPr>
      </w:pPr>
      <w:r w:rsidRPr="00C92D36">
        <w:rPr>
          <w:rFonts w:ascii="Arial" w:hAnsi="Arial" w:cs="Arial"/>
        </w:rPr>
        <w:t>Espectáculos Públicos e Inspección y Vigilancia.</w:t>
      </w:r>
    </w:p>
    <w:p w14:paraId="793ACE0D" w14:textId="77777777" w:rsidR="00C92D36" w:rsidRPr="00C92D36" w:rsidRDefault="00C92D36" w:rsidP="00C92D36">
      <w:pPr>
        <w:jc w:val="center"/>
        <w:rPr>
          <w:rFonts w:ascii="Arial" w:hAnsi="Arial" w:cs="Arial"/>
          <w:b/>
        </w:rPr>
      </w:pPr>
    </w:p>
    <w:p w14:paraId="5FFFCCD2" w14:textId="77777777" w:rsidR="00C92D36" w:rsidRPr="00C92D36" w:rsidRDefault="00C92D36" w:rsidP="00C92D36">
      <w:pPr>
        <w:jc w:val="both"/>
        <w:rPr>
          <w:rFonts w:ascii="Arial" w:hAnsi="Arial" w:cs="Arial"/>
          <w:b/>
        </w:rPr>
      </w:pPr>
    </w:p>
    <w:p w14:paraId="7361771E" w14:textId="77777777" w:rsidR="00C92D36" w:rsidRPr="00C92D36" w:rsidRDefault="00C92D36" w:rsidP="00C92D36">
      <w:pPr>
        <w:jc w:val="both"/>
        <w:rPr>
          <w:rFonts w:ascii="Arial" w:hAnsi="Arial" w:cs="Arial"/>
          <w:b/>
        </w:rPr>
      </w:pPr>
    </w:p>
    <w:p w14:paraId="6AC32692" w14:textId="77777777" w:rsidR="00C92D36" w:rsidRPr="00C92D36" w:rsidRDefault="00C92D36" w:rsidP="00C92D36">
      <w:pPr>
        <w:jc w:val="both"/>
        <w:rPr>
          <w:rFonts w:ascii="Arial" w:hAnsi="Arial" w:cs="Arial"/>
          <w:b/>
        </w:rPr>
      </w:pPr>
    </w:p>
    <w:p w14:paraId="5BAB8CA0" w14:textId="77777777" w:rsidR="00C92D36" w:rsidRPr="00C92D36" w:rsidRDefault="00C92D36" w:rsidP="00C92D36">
      <w:pPr>
        <w:rPr>
          <w:rFonts w:ascii="Arial" w:hAnsi="Arial" w:cs="Arial"/>
          <w:b/>
        </w:rPr>
      </w:pPr>
      <w:r w:rsidRPr="00C92D36">
        <w:rPr>
          <w:rFonts w:ascii="Arial" w:hAnsi="Arial" w:cs="Arial"/>
          <w:b/>
        </w:rPr>
        <w:t>C. SARA MORENO RAMÍREZ.</w:t>
      </w:r>
    </w:p>
    <w:p w14:paraId="5F3EAAF1" w14:textId="77777777" w:rsidR="00C92D36" w:rsidRPr="00C92D36" w:rsidRDefault="00C92D36" w:rsidP="00C92D36">
      <w:pPr>
        <w:rPr>
          <w:rFonts w:ascii="Arial" w:hAnsi="Arial" w:cs="Arial"/>
        </w:rPr>
      </w:pPr>
      <w:r w:rsidRPr="00C92D36">
        <w:rPr>
          <w:rFonts w:ascii="Arial" w:hAnsi="Arial" w:cs="Arial"/>
        </w:rPr>
        <w:t xml:space="preserve">Regidora Vocal de la Comisión Edilicia Permanente De </w:t>
      </w:r>
    </w:p>
    <w:p w14:paraId="0230D112" w14:textId="77777777" w:rsidR="00C92D36" w:rsidRPr="00C92D36" w:rsidRDefault="00C92D36" w:rsidP="00C92D36">
      <w:pPr>
        <w:rPr>
          <w:rFonts w:ascii="Arial" w:hAnsi="Arial" w:cs="Arial"/>
          <w:b/>
        </w:rPr>
      </w:pPr>
      <w:r w:rsidRPr="00C92D36">
        <w:rPr>
          <w:rFonts w:ascii="Arial" w:hAnsi="Arial" w:cs="Arial"/>
        </w:rPr>
        <w:t>Espectáculos Públicos e Inspección y Vigilancia.</w:t>
      </w:r>
    </w:p>
    <w:p w14:paraId="25D15A23" w14:textId="77777777" w:rsidR="00C92D36" w:rsidRPr="00C92D36" w:rsidRDefault="00C92D36" w:rsidP="00C92D36">
      <w:pPr>
        <w:jc w:val="both"/>
        <w:rPr>
          <w:rFonts w:ascii="Arial" w:hAnsi="Arial" w:cs="Arial"/>
        </w:rPr>
      </w:pPr>
    </w:p>
    <w:p w14:paraId="227A967F" w14:textId="77777777" w:rsidR="00A756F0" w:rsidRPr="00C92D36" w:rsidRDefault="00A756F0" w:rsidP="00C92D36">
      <w:pPr>
        <w:rPr>
          <w:rFonts w:ascii="Arial" w:hAnsi="Arial" w:cs="Arial"/>
        </w:rPr>
      </w:pPr>
    </w:p>
    <w:p w14:paraId="297381D0" w14:textId="77777777" w:rsidR="00A756F0" w:rsidRPr="00C92D36" w:rsidRDefault="00A756F0" w:rsidP="00C92D36">
      <w:pPr>
        <w:rPr>
          <w:rFonts w:ascii="Arial" w:hAnsi="Arial" w:cs="Arial"/>
        </w:rPr>
      </w:pPr>
    </w:p>
    <w:p w14:paraId="0EA0D653" w14:textId="59F37F8B" w:rsidR="00A756F0" w:rsidRPr="00101A75" w:rsidRDefault="00101A75" w:rsidP="00C92D36">
      <w:pPr>
        <w:rPr>
          <w:rFonts w:ascii="Arial" w:hAnsi="Arial" w:cs="Arial"/>
          <w:sz w:val="16"/>
          <w:szCs w:val="16"/>
        </w:rPr>
      </w:pPr>
      <w:r w:rsidRPr="00101A75">
        <w:rPr>
          <w:rFonts w:ascii="Arial" w:hAnsi="Arial" w:cs="Arial"/>
          <w:sz w:val="16"/>
          <w:szCs w:val="16"/>
        </w:rPr>
        <w:t>*JJJP/</w:t>
      </w:r>
      <w:proofErr w:type="spellStart"/>
      <w:r w:rsidRPr="00101A75">
        <w:rPr>
          <w:rFonts w:ascii="Arial" w:hAnsi="Arial" w:cs="Arial"/>
          <w:sz w:val="16"/>
          <w:szCs w:val="16"/>
        </w:rPr>
        <w:t>mgpa</w:t>
      </w:r>
      <w:proofErr w:type="spellEnd"/>
      <w:r w:rsidRPr="00101A75">
        <w:rPr>
          <w:rFonts w:ascii="Arial" w:hAnsi="Arial" w:cs="Arial"/>
          <w:sz w:val="16"/>
          <w:szCs w:val="16"/>
        </w:rPr>
        <w:t xml:space="preserve">. Regidores. </w:t>
      </w:r>
    </w:p>
    <w:p w14:paraId="13D2A2BF" w14:textId="77777777" w:rsidR="00A756F0" w:rsidRPr="00C92D36" w:rsidRDefault="00A756F0" w:rsidP="00C92D36">
      <w:pPr>
        <w:rPr>
          <w:rFonts w:ascii="Arial" w:hAnsi="Arial" w:cs="Arial"/>
        </w:rPr>
      </w:pPr>
    </w:p>
    <w:p w14:paraId="0F3A7F37" w14:textId="77777777" w:rsidR="00A756F0" w:rsidRPr="00C92D36" w:rsidRDefault="00A756F0" w:rsidP="00C92D36">
      <w:pPr>
        <w:rPr>
          <w:rFonts w:ascii="Arial" w:hAnsi="Arial" w:cs="Arial"/>
        </w:rPr>
      </w:pPr>
    </w:p>
    <w:p w14:paraId="72282A12" w14:textId="404C5C7E" w:rsidR="00A756F0" w:rsidRPr="00101A75" w:rsidRDefault="00101A75" w:rsidP="00101A75">
      <w:pPr>
        <w:jc w:val="both"/>
        <w:rPr>
          <w:rFonts w:ascii="Arial" w:hAnsi="Arial" w:cs="Arial"/>
          <w:sz w:val="16"/>
          <w:szCs w:val="16"/>
        </w:rPr>
      </w:pPr>
      <w:r>
        <w:rPr>
          <w:rFonts w:ascii="Arial" w:hAnsi="Arial" w:cs="Arial"/>
          <w:sz w:val="16"/>
          <w:szCs w:val="16"/>
        </w:rPr>
        <w:t xml:space="preserve">La presente hoja de firmas, forma parte integrante de la Continuación de la Novena Sesión Ordinaria de la Comisión Edilicia Permanente de Espectáculos Púbicos e Inspección y Vigilancia, celebrada el día 18 de </w:t>
      </w:r>
      <w:proofErr w:type="gramStart"/>
      <w:r>
        <w:rPr>
          <w:rFonts w:ascii="Arial" w:hAnsi="Arial" w:cs="Arial"/>
          <w:sz w:val="16"/>
          <w:szCs w:val="16"/>
        </w:rPr>
        <w:t>Octubre</w:t>
      </w:r>
      <w:proofErr w:type="gramEnd"/>
      <w:r>
        <w:rPr>
          <w:rFonts w:ascii="Arial" w:hAnsi="Arial" w:cs="Arial"/>
          <w:sz w:val="16"/>
          <w:szCs w:val="16"/>
        </w:rPr>
        <w:t xml:space="preserve"> de 2023. -  -  -  -  -  -  -  -  -  -   -  -  -  -  -  -  </w:t>
      </w:r>
      <w:proofErr w:type="gramStart"/>
      <w:r>
        <w:rPr>
          <w:rFonts w:ascii="Arial" w:hAnsi="Arial" w:cs="Arial"/>
          <w:sz w:val="16"/>
          <w:szCs w:val="16"/>
        </w:rPr>
        <w:t>CONSTE.-</w:t>
      </w:r>
      <w:proofErr w:type="gramEnd"/>
      <w:r>
        <w:rPr>
          <w:rFonts w:ascii="Arial" w:hAnsi="Arial" w:cs="Arial"/>
          <w:sz w:val="16"/>
          <w:szCs w:val="16"/>
        </w:rPr>
        <w:t xml:space="preserve"> </w:t>
      </w:r>
    </w:p>
    <w:p w14:paraId="6216374E" w14:textId="77777777" w:rsidR="00A756F0" w:rsidRPr="00C92D36" w:rsidRDefault="00A756F0" w:rsidP="00C92D36">
      <w:pPr>
        <w:rPr>
          <w:rFonts w:ascii="Arial" w:hAnsi="Arial" w:cs="Arial"/>
        </w:rPr>
      </w:pPr>
    </w:p>
    <w:p w14:paraId="0C042FD3" w14:textId="77777777" w:rsidR="00A756F0" w:rsidRPr="00C92D36" w:rsidRDefault="00A756F0" w:rsidP="00C92D36">
      <w:pPr>
        <w:rPr>
          <w:rFonts w:ascii="Arial" w:hAnsi="Arial" w:cs="Arial"/>
        </w:rPr>
      </w:pPr>
    </w:p>
    <w:p w14:paraId="239BA873" w14:textId="77777777" w:rsidR="00A756F0" w:rsidRPr="00C92D36" w:rsidRDefault="00A756F0" w:rsidP="00C92D36">
      <w:pPr>
        <w:rPr>
          <w:rFonts w:ascii="Arial" w:hAnsi="Arial" w:cs="Arial"/>
        </w:rPr>
      </w:pPr>
    </w:p>
    <w:p w14:paraId="211F0E39" w14:textId="77777777" w:rsidR="00A756F0" w:rsidRPr="00C92D36" w:rsidRDefault="00A756F0" w:rsidP="00C92D36">
      <w:pPr>
        <w:rPr>
          <w:rFonts w:ascii="Arial" w:hAnsi="Arial" w:cs="Arial"/>
        </w:rPr>
      </w:pPr>
    </w:p>
    <w:p w14:paraId="7D9CD3DE" w14:textId="77777777" w:rsidR="00A756F0" w:rsidRPr="00C92D36" w:rsidRDefault="00A756F0" w:rsidP="00C92D36">
      <w:pPr>
        <w:rPr>
          <w:rFonts w:ascii="Arial" w:hAnsi="Arial" w:cs="Arial"/>
        </w:rPr>
      </w:pPr>
    </w:p>
    <w:p w14:paraId="26497F1D" w14:textId="6C9E3C32" w:rsidR="00077753" w:rsidRPr="00C92D36" w:rsidRDefault="00077753" w:rsidP="00C92D36">
      <w:pPr>
        <w:rPr>
          <w:rFonts w:ascii="Arial" w:hAnsi="Arial" w:cs="Arial"/>
        </w:rPr>
      </w:pPr>
      <w:bookmarkStart w:id="0" w:name="_GoBack"/>
      <w:bookmarkEnd w:id="0"/>
    </w:p>
    <w:p w14:paraId="0D784101" w14:textId="77777777" w:rsidR="00077753" w:rsidRPr="00C92D36" w:rsidRDefault="00077753" w:rsidP="00C92D36">
      <w:pPr>
        <w:rPr>
          <w:rFonts w:ascii="Arial" w:hAnsi="Arial" w:cs="Arial"/>
        </w:rPr>
      </w:pPr>
    </w:p>
    <w:sectPr w:rsidR="00077753" w:rsidRPr="00C92D36" w:rsidSect="00440939">
      <w:headerReference w:type="even" r:id="rId10"/>
      <w:headerReference w:type="default" r:id="rId11"/>
      <w:footerReference w:type="default" r:id="rId12"/>
      <w:headerReference w:type="first" r:id="rId13"/>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69A3B" w14:textId="77777777" w:rsidR="008127B5" w:rsidRDefault="008127B5" w:rsidP="007C73C4">
      <w:r>
        <w:separator/>
      </w:r>
    </w:p>
  </w:endnote>
  <w:endnote w:type="continuationSeparator" w:id="0">
    <w:p w14:paraId="5CC71C67" w14:textId="77777777" w:rsidR="008127B5" w:rsidRDefault="008127B5"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322199"/>
      <w:docPartObj>
        <w:docPartGallery w:val="Page Numbers (Bottom of Page)"/>
        <w:docPartUnique/>
      </w:docPartObj>
    </w:sdtPr>
    <w:sdtEndPr>
      <w:rPr>
        <w:color w:val="7F7F7F" w:themeColor="background1" w:themeShade="7F"/>
        <w:spacing w:val="60"/>
        <w:lang w:val="es-ES"/>
      </w:rPr>
    </w:sdtEndPr>
    <w:sdtContent>
      <w:p w14:paraId="1CA9BD95" w14:textId="0A63D9B8" w:rsidR="00EB5339" w:rsidRDefault="00EB5339">
        <w:pPr>
          <w:pStyle w:val="Piedepgina"/>
          <w:pBdr>
            <w:top w:val="single" w:sz="4" w:space="1" w:color="D9D9D9" w:themeColor="background1" w:themeShade="D9"/>
          </w:pBdr>
          <w:jc w:val="right"/>
        </w:pPr>
        <w:r>
          <w:fldChar w:fldCharType="begin"/>
        </w:r>
        <w:r>
          <w:instrText>PAGE   \* MERGEFORMAT</w:instrText>
        </w:r>
        <w:r>
          <w:fldChar w:fldCharType="separate"/>
        </w:r>
        <w:r w:rsidRPr="00EB5339">
          <w:rPr>
            <w:noProof/>
            <w:lang w:val="es-ES"/>
          </w:rPr>
          <w:t>7</w:t>
        </w:r>
        <w:r>
          <w:fldChar w:fldCharType="end"/>
        </w:r>
        <w:r>
          <w:rPr>
            <w:lang w:val="es-ES"/>
          </w:rPr>
          <w:t xml:space="preserve"> | </w:t>
        </w:r>
        <w:r>
          <w:rPr>
            <w:color w:val="7F7F7F" w:themeColor="background1" w:themeShade="7F"/>
            <w:spacing w:val="60"/>
            <w:lang w:val="es-ES"/>
          </w:rPr>
          <w:t>Página</w:t>
        </w:r>
      </w:p>
    </w:sdtContent>
  </w:sdt>
  <w:p w14:paraId="60C8C370" w14:textId="77777777" w:rsidR="00EB5339" w:rsidRDefault="00EB533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40B61" w14:textId="77777777" w:rsidR="008127B5" w:rsidRDefault="008127B5" w:rsidP="007C73C4">
      <w:r>
        <w:separator/>
      </w:r>
    </w:p>
  </w:footnote>
  <w:footnote w:type="continuationSeparator" w:id="0">
    <w:p w14:paraId="724D5B4D" w14:textId="77777777" w:rsidR="008127B5" w:rsidRDefault="008127B5"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7C73C4" w:rsidRDefault="008127B5">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7C73C4" w:rsidRDefault="008127B5">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sidR="00A756F0">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7C73C4" w:rsidRDefault="008127B5">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430C3"/>
    <w:multiLevelType w:val="multilevel"/>
    <w:tmpl w:val="B27A7198"/>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62853D3"/>
    <w:multiLevelType w:val="multilevel"/>
    <w:tmpl w:val="FF62D724"/>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60FB7"/>
    <w:rsid w:val="00077753"/>
    <w:rsid w:val="00101A75"/>
    <w:rsid w:val="002742A5"/>
    <w:rsid w:val="00440939"/>
    <w:rsid w:val="0045119F"/>
    <w:rsid w:val="0062576C"/>
    <w:rsid w:val="00657D4F"/>
    <w:rsid w:val="00763D28"/>
    <w:rsid w:val="0076431B"/>
    <w:rsid w:val="007C73C4"/>
    <w:rsid w:val="008127B5"/>
    <w:rsid w:val="00881413"/>
    <w:rsid w:val="008C3B7E"/>
    <w:rsid w:val="00A756F0"/>
    <w:rsid w:val="00B922E6"/>
    <w:rsid w:val="00BF56A9"/>
    <w:rsid w:val="00C255BF"/>
    <w:rsid w:val="00C71752"/>
    <w:rsid w:val="00C92D36"/>
    <w:rsid w:val="00CC591B"/>
    <w:rsid w:val="00E26023"/>
    <w:rsid w:val="00EA197F"/>
    <w:rsid w:val="00EB5339"/>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1319</Words>
  <Characters>7258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3</cp:revision>
  <cp:lastPrinted>2024-01-17T16:03:00Z</cp:lastPrinted>
  <dcterms:created xsi:type="dcterms:W3CDTF">2024-01-17T16:03:00Z</dcterms:created>
  <dcterms:modified xsi:type="dcterms:W3CDTF">2024-01-17T16:05:00Z</dcterms:modified>
</cp:coreProperties>
</file>