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8C" w:rsidRPr="00CD13BE" w:rsidRDefault="0082288C" w:rsidP="0082288C">
      <w:pPr>
        <w:ind w:left="4395"/>
        <w:jc w:val="both"/>
        <w:rPr>
          <w:rFonts w:ascii="Arial Narrow" w:hAnsi="Arial Narrow" w:cs="Arial"/>
          <w:sz w:val="20"/>
          <w:szCs w:val="24"/>
        </w:rPr>
      </w:pPr>
      <w:bookmarkStart w:id="0" w:name="_GoBack"/>
      <w:bookmarkEnd w:id="0"/>
      <w:r w:rsidRPr="00CD13BE">
        <w:rPr>
          <w:rFonts w:ascii="Arial Narrow" w:hAnsi="Arial Narrow" w:cs="Arial"/>
          <w:sz w:val="20"/>
          <w:szCs w:val="24"/>
        </w:rPr>
        <w:t xml:space="preserve">ASUNTO: </w:t>
      </w:r>
      <w:r w:rsidR="00B7593B" w:rsidRPr="00B7593B">
        <w:rPr>
          <w:rFonts w:ascii="Arial Narrow" w:hAnsi="Arial Narrow"/>
          <w:sz w:val="20"/>
          <w:szCs w:val="24"/>
        </w:rPr>
        <w:t>DICTAMEN DE ORDENAMIENTO QUE REFORMA, LOS ARTÍCULOS 99, 156, 158 Y LA ADICIÓN DE LOS UNMERALES 160 Y 161 DEL REGLAMENTO INTERIOR DEL AYUNTAMIENTO DE ZAPOTLÁN EL GRANDE, JALISCO</w:t>
      </w:r>
    </w:p>
    <w:p w:rsidR="0082288C" w:rsidRPr="002B5BDA" w:rsidRDefault="0082288C" w:rsidP="0082288C">
      <w:pPr>
        <w:pStyle w:val="Cuerpo"/>
        <w:jc w:val="both"/>
        <w:rPr>
          <w:rStyle w:val="Ninguno"/>
          <w:rFonts w:ascii="Arial Narrow" w:hAnsi="Arial Narrow" w:cs="Arial"/>
          <w:b/>
          <w:bCs/>
          <w:lang w:val="es-MX"/>
        </w:rPr>
      </w:pPr>
    </w:p>
    <w:p w:rsidR="0082288C" w:rsidRPr="002B5BDA" w:rsidRDefault="0082288C" w:rsidP="0082288C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H. AYUNTAMIENTO CONSTITUCIONAL DE</w:t>
      </w:r>
    </w:p>
    <w:p w:rsidR="0082288C" w:rsidRPr="002B5BDA" w:rsidRDefault="0082288C" w:rsidP="0082288C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ZAPOTLÁN EL GRANDE, JALISCO</w:t>
      </w:r>
    </w:p>
    <w:p w:rsidR="0082288C" w:rsidRPr="002B5BDA" w:rsidRDefault="0082288C" w:rsidP="0082288C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P R E S E N T E:</w:t>
      </w:r>
    </w:p>
    <w:p w:rsidR="0082288C" w:rsidRPr="002B5BDA" w:rsidRDefault="0082288C" w:rsidP="0082288C">
      <w:pPr>
        <w:pStyle w:val="Cuerpo"/>
        <w:jc w:val="both"/>
        <w:rPr>
          <w:rStyle w:val="Ninguno"/>
          <w:rFonts w:ascii="Arial" w:eastAsia="Cambria" w:hAnsi="Arial" w:cs="Arial"/>
          <w:lang w:val="es-MX"/>
        </w:rPr>
      </w:pPr>
    </w:p>
    <w:p w:rsidR="0082288C" w:rsidRPr="002B5BDA" w:rsidRDefault="0082288C" w:rsidP="00FC2121">
      <w:pPr>
        <w:pStyle w:val="Cuerpo"/>
        <w:spacing w:line="276" w:lineRule="auto"/>
        <w:ind w:firstLine="851"/>
        <w:jc w:val="both"/>
        <w:rPr>
          <w:rStyle w:val="Ninguno"/>
          <w:rFonts w:ascii="Arial" w:hAnsi="Arial" w:cs="Arial"/>
          <w:lang w:val="es-MX"/>
        </w:rPr>
      </w:pPr>
      <w:r w:rsidRPr="002B5BDA">
        <w:rPr>
          <w:rFonts w:ascii="Arial" w:hAnsi="Arial" w:cs="Arial"/>
          <w:lang w:val="es-MX"/>
        </w:rPr>
        <w:t xml:space="preserve">Quienes motivan y suscriben </w:t>
      </w:r>
      <w:r w:rsidR="009D2A05">
        <w:rPr>
          <w:rFonts w:ascii="Arial" w:hAnsi="Arial" w:cs="Arial"/>
          <w:lang w:val="es-MX"/>
        </w:rPr>
        <w:t xml:space="preserve">Síndica </w:t>
      </w:r>
      <w:r w:rsidRPr="002B5BDA">
        <w:rPr>
          <w:rFonts w:ascii="Arial" w:hAnsi="Arial" w:cs="Arial"/>
          <w:lang w:val="es-MX"/>
        </w:rPr>
        <w:t xml:space="preserve">Mtra. </w:t>
      </w:r>
      <w:r w:rsidRPr="002B5BDA">
        <w:rPr>
          <w:rStyle w:val="Ninguno"/>
          <w:rFonts w:ascii="Arial" w:hAnsi="Arial" w:cs="Arial"/>
          <w:lang w:val="es-MX"/>
        </w:rPr>
        <w:t>Claudia Margarita Robles Gómez, Dra. María Olga García Ayala</w:t>
      </w:r>
      <w:r>
        <w:rPr>
          <w:rStyle w:val="Ninguno"/>
          <w:rFonts w:ascii="Arial" w:hAnsi="Arial" w:cs="Arial"/>
          <w:lang w:val="es-MX"/>
        </w:rPr>
        <w:t xml:space="preserve"> y Lic. Miguel Marentes</w:t>
      </w:r>
      <w:r w:rsidRPr="002B5BDA">
        <w:rPr>
          <w:rStyle w:val="Ninguno"/>
          <w:rFonts w:ascii="Arial" w:hAnsi="Arial" w:cs="Arial"/>
          <w:lang w:val="es-MX"/>
        </w:rPr>
        <w:t xml:space="preserve">, </w:t>
      </w:r>
      <w:r w:rsidR="009D2A05">
        <w:rPr>
          <w:rStyle w:val="Ninguno"/>
          <w:rFonts w:ascii="Arial" w:hAnsi="Arial" w:cs="Arial"/>
          <w:lang w:val="es-MX"/>
        </w:rPr>
        <w:t xml:space="preserve">Regidores </w:t>
      </w:r>
      <w:r w:rsidRPr="002B5BDA">
        <w:rPr>
          <w:rStyle w:val="Ninguno"/>
          <w:rFonts w:ascii="Arial" w:hAnsi="Arial" w:cs="Arial"/>
          <w:lang w:val="es-MX"/>
        </w:rPr>
        <w:t xml:space="preserve">integrantes de la Comisión de Reglamentos y Gobernación con fundamento en lo </w:t>
      </w:r>
      <w:r>
        <w:rPr>
          <w:rStyle w:val="Ninguno"/>
          <w:rFonts w:ascii="Arial" w:hAnsi="Arial" w:cs="Arial"/>
          <w:lang w:val="es-MX"/>
        </w:rPr>
        <w:t>dispuesto en</w:t>
      </w:r>
      <w:r w:rsidRPr="002B5BDA">
        <w:rPr>
          <w:rStyle w:val="Ninguno"/>
          <w:rFonts w:ascii="Arial" w:hAnsi="Arial" w:cs="Arial"/>
          <w:lang w:val="es-MX"/>
        </w:rPr>
        <w:t xml:space="preserve"> </w:t>
      </w:r>
      <w:r w:rsidRPr="002B5BDA">
        <w:rPr>
          <w:rFonts w:ascii="Arial" w:hAnsi="Arial" w:cs="Arial"/>
          <w:lang w:val="es-MX"/>
        </w:rPr>
        <w:t>los artículos 115 Constitucional; 3, 73, 77, 80, 81, 85, 86 y demás relativos de la Constitución Política del Estado de Jalisco; 1, 2, 3, 10, 41, 52, 53, 54 y demás relativos y aplicables de la Ley del Gobierno y de la Administración Pública Municipal del Estado de Jalisco; 91, 92, 99, 100, 103, 108, 109 y demás relativos y aplicables del Reglamento Interior del Ayuntamiento de Zapotlán el Grande, Jalisco; en uso de las facultades conferidas en las disposiciones citadas, presentamos ante ustedes integrantes de este Órgano de Gobierno Municipal el siguiente</w:t>
      </w:r>
      <w:r w:rsidRPr="002B5BDA">
        <w:rPr>
          <w:rFonts w:ascii="Arial" w:hAnsi="Arial" w:cs="Arial"/>
          <w:b/>
          <w:lang w:val="es-MX"/>
        </w:rPr>
        <w:t xml:space="preserve"> </w:t>
      </w:r>
      <w:r w:rsidRPr="00CC15BA">
        <w:rPr>
          <w:rStyle w:val="Ninguno"/>
          <w:rFonts w:ascii="Arial" w:hAnsi="Arial" w:cs="Arial"/>
          <w:b/>
          <w:lang w:val="es-MX"/>
        </w:rPr>
        <w:t xml:space="preserve">DICTAMEN DE ORDENAMIENTO QUE REFORMA, </w:t>
      </w:r>
      <w:r w:rsidR="00B7593B">
        <w:rPr>
          <w:rStyle w:val="Ninguno"/>
          <w:rFonts w:ascii="Arial" w:hAnsi="Arial" w:cs="Arial"/>
          <w:b/>
          <w:lang w:val="es-MX"/>
        </w:rPr>
        <w:t xml:space="preserve">LOS ARTÍCULOS 99, 156, 158 Y LA ADICIÓN DE LOS UNMERALES 160 Y 161 </w:t>
      </w:r>
      <w:r w:rsidR="00B7593B" w:rsidRPr="00CC15BA">
        <w:rPr>
          <w:rStyle w:val="Ninguno"/>
          <w:rFonts w:ascii="Arial" w:hAnsi="Arial" w:cs="Arial"/>
          <w:b/>
          <w:lang w:val="es-MX"/>
        </w:rPr>
        <w:t xml:space="preserve">DEL REGLAMENTO </w:t>
      </w:r>
      <w:r w:rsidR="00B7593B">
        <w:rPr>
          <w:rStyle w:val="Ninguno"/>
          <w:rFonts w:ascii="Arial" w:hAnsi="Arial" w:cs="Arial"/>
          <w:b/>
          <w:lang w:val="es-MX"/>
        </w:rPr>
        <w:t xml:space="preserve">INTERIOR DEL AYUNTAMIENTO </w:t>
      </w:r>
      <w:r w:rsidR="00B7593B" w:rsidRPr="00CC15BA">
        <w:rPr>
          <w:rStyle w:val="Ninguno"/>
          <w:rFonts w:ascii="Arial" w:hAnsi="Arial" w:cs="Arial"/>
          <w:b/>
          <w:lang w:val="es-MX"/>
        </w:rPr>
        <w:t xml:space="preserve">DE ZAPOTLÁN </w:t>
      </w:r>
      <w:r w:rsidRPr="00CC15BA">
        <w:rPr>
          <w:rStyle w:val="Ninguno"/>
          <w:rFonts w:ascii="Arial" w:hAnsi="Arial" w:cs="Arial"/>
          <w:b/>
          <w:lang w:val="es-MX"/>
        </w:rPr>
        <w:t>EL GRANDE, JALISCO</w:t>
      </w:r>
      <w:r w:rsidRPr="002B5BDA">
        <w:rPr>
          <w:rStyle w:val="Ninguno"/>
          <w:rFonts w:ascii="Arial" w:hAnsi="Arial" w:cs="Arial"/>
          <w:lang w:val="es-MX"/>
        </w:rPr>
        <w:t>,</w:t>
      </w:r>
      <w:r w:rsidRPr="002B5BDA">
        <w:rPr>
          <w:rFonts w:ascii="Arial" w:hAnsi="Arial" w:cs="Arial"/>
          <w:b/>
          <w:lang w:val="es-MX"/>
        </w:rPr>
        <w:t xml:space="preserve"> </w:t>
      </w:r>
      <w:r w:rsidRPr="002B5BDA">
        <w:rPr>
          <w:rStyle w:val="Ninguno"/>
          <w:rFonts w:ascii="Arial" w:hAnsi="Arial" w:cs="Arial"/>
          <w:lang w:val="es-MX"/>
        </w:rPr>
        <w:t xml:space="preserve">con base a la siguiente: </w:t>
      </w:r>
    </w:p>
    <w:p w:rsidR="0082288C" w:rsidRDefault="0082288C" w:rsidP="00FC2121">
      <w:pPr>
        <w:pStyle w:val="Cuerpo"/>
        <w:spacing w:line="276" w:lineRule="auto"/>
        <w:ind w:firstLine="708"/>
        <w:jc w:val="center"/>
        <w:rPr>
          <w:rStyle w:val="Ninguno"/>
          <w:rFonts w:ascii="Arial" w:hAnsi="Arial" w:cs="Arial"/>
          <w:b/>
          <w:bCs/>
          <w:lang w:val="es-MX"/>
        </w:rPr>
      </w:pPr>
    </w:p>
    <w:p w:rsidR="0082288C" w:rsidRPr="002B5BDA" w:rsidRDefault="0082288C" w:rsidP="00FC2121">
      <w:pPr>
        <w:pStyle w:val="Cuerpo"/>
        <w:spacing w:line="276" w:lineRule="auto"/>
        <w:ind w:firstLine="708"/>
        <w:jc w:val="center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EXPOSICIÓN DE MOTIVOS:</w:t>
      </w:r>
    </w:p>
    <w:p w:rsidR="0082288C" w:rsidRPr="002B5BDA" w:rsidRDefault="0082288C" w:rsidP="00FC212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2288C" w:rsidRPr="002B5BDA" w:rsidRDefault="0082288C" w:rsidP="00FC2121">
      <w:pPr>
        <w:pStyle w:val="Prrafodelista"/>
        <w:numPr>
          <w:ilvl w:val="0"/>
          <w:numId w:val="1"/>
        </w:numPr>
        <w:spacing w:line="276" w:lineRule="auto"/>
        <w:ind w:left="0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t xml:space="preserve">La Constitución Política de los Estados Unidos Mexicanos, en su artículo 115 establece que los Estados adoptarán, para su régimen interior, la forma de Gobierno republicano, representativo y popular, teniendo como base de su división territorial y de su organización política y administrativa el Municipio libre. </w:t>
      </w:r>
    </w:p>
    <w:p w:rsidR="0082288C" w:rsidRPr="002B5BDA" w:rsidRDefault="0082288C" w:rsidP="00FC2121">
      <w:pPr>
        <w:pStyle w:val="Prrafodelista"/>
        <w:spacing w:line="276" w:lineRule="auto"/>
        <w:ind w:left="709"/>
        <w:jc w:val="both"/>
        <w:rPr>
          <w:rStyle w:val="Ninguno"/>
          <w:rFonts w:ascii="Arial" w:hAnsi="Arial" w:cs="Arial"/>
          <w:sz w:val="24"/>
          <w:szCs w:val="24"/>
        </w:rPr>
      </w:pPr>
    </w:p>
    <w:p w:rsidR="0082288C" w:rsidRPr="002B5BDA" w:rsidRDefault="0082288C" w:rsidP="00FC2121">
      <w:pPr>
        <w:pStyle w:val="Prrafodelista"/>
        <w:numPr>
          <w:ilvl w:val="0"/>
          <w:numId w:val="1"/>
        </w:numPr>
        <w:spacing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t xml:space="preserve">La Constitución Política del Estado de Jalisco en sus artículos 73, 77, 80, 88 y demás relativos y aplicables establecen las bases de la organización política y administrativa del Estado de Jalisco, así también reconoce al Municipio personalidad jurídica y patrimonio propio; estableciendo los mecanismos para organizar la administración pública municipal; la Ley del Gobierno y la Administración Pública del Estado de Jalisco, en sus artículos 2, 37, 38, y demás relativos y aplicables reconoce al municipio como nivel de Gobierno, base de la organización política, administrativa y de la división territorial del Estado de Jalisco. </w:t>
      </w:r>
    </w:p>
    <w:p w:rsidR="0082288C" w:rsidRDefault="0082288C" w:rsidP="00FC2121">
      <w:pPr>
        <w:pStyle w:val="Prrafodelista"/>
        <w:spacing w:line="276" w:lineRule="auto"/>
        <w:rPr>
          <w:rStyle w:val="Ninguno"/>
          <w:rFonts w:ascii="Arial" w:hAnsi="Arial" w:cs="Arial"/>
          <w:sz w:val="24"/>
          <w:szCs w:val="24"/>
        </w:rPr>
      </w:pPr>
    </w:p>
    <w:p w:rsidR="0082288C" w:rsidRPr="002B5BDA" w:rsidRDefault="0082288C" w:rsidP="00FC2121">
      <w:pPr>
        <w:pStyle w:val="Prrafodelista"/>
        <w:spacing w:line="276" w:lineRule="auto"/>
        <w:rPr>
          <w:rStyle w:val="Ninguno"/>
          <w:rFonts w:ascii="Arial" w:hAnsi="Arial" w:cs="Arial"/>
          <w:sz w:val="24"/>
          <w:szCs w:val="24"/>
        </w:rPr>
      </w:pPr>
    </w:p>
    <w:p w:rsidR="0082288C" w:rsidRPr="002B5BDA" w:rsidRDefault="0082288C" w:rsidP="00FC2121">
      <w:pPr>
        <w:pStyle w:val="Prrafodelista"/>
        <w:numPr>
          <w:ilvl w:val="0"/>
          <w:numId w:val="1"/>
        </w:numPr>
        <w:spacing w:after="0"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t xml:space="preserve">Además la Ley de Gobierno y la Administración Pública Municipal, en su artículo 37  fracción II puntualiza que los Ayuntamientos tendrán, entre otras facultades la de aprobar y aplicar su presupuesto de egresos, bandos de policía y gobierno, reglamentos, circulares y disposiciones administrativas de observancia general que organice la administración pública municipal, regulen las materias, procedimientos, funciones y servicios públicos de su competencia y aseguren la participación  social y vecinal. </w:t>
      </w:r>
    </w:p>
    <w:p w:rsidR="0082288C" w:rsidRPr="002B5BDA" w:rsidRDefault="0082288C" w:rsidP="00FC2121">
      <w:pPr>
        <w:spacing w:after="0" w:line="276" w:lineRule="auto"/>
        <w:ind w:right="49"/>
        <w:jc w:val="both"/>
        <w:rPr>
          <w:rStyle w:val="Ninguno"/>
          <w:rFonts w:ascii="Arial" w:hAnsi="Arial" w:cs="Arial"/>
          <w:sz w:val="24"/>
          <w:szCs w:val="24"/>
        </w:rPr>
      </w:pPr>
    </w:p>
    <w:p w:rsidR="0082288C" w:rsidRPr="002B5BDA" w:rsidRDefault="0082288C" w:rsidP="00FC2121">
      <w:pPr>
        <w:pStyle w:val="Prrafodelista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B5BDA">
        <w:rPr>
          <w:rFonts w:ascii="Arial" w:eastAsia="Calibri" w:hAnsi="Arial" w:cs="Arial"/>
          <w:sz w:val="24"/>
          <w:szCs w:val="24"/>
        </w:rPr>
        <w:t xml:space="preserve">Al efecto, exponemos los siguientes:  </w:t>
      </w:r>
    </w:p>
    <w:p w:rsidR="0082288C" w:rsidRDefault="0082288C" w:rsidP="00FC2121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288C" w:rsidRPr="002B5BDA" w:rsidRDefault="0082288C" w:rsidP="00FC2121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5BDA">
        <w:rPr>
          <w:rFonts w:ascii="Arial" w:hAnsi="Arial" w:cs="Arial"/>
          <w:b/>
          <w:sz w:val="24"/>
          <w:szCs w:val="24"/>
        </w:rPr>
        <w:t>A N T E C E D E N T E S:</w:t>
      </w:r>
    </w:p>
    <w:p w:rsidR="0082288C" w:rsidRPr="002B5BDA" w:rsidRDefault="0082288C" w:rsidP="00FC2121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2288C" w:rsidRDefault="0082288C" w:rsidP="00FC2121">
      <w:pPr>
        <w:pStyle w:val="Sinespaciado"/>
        <w:numPr>
          <w:ilvl w:val="0"/>
          <w:numId w:val="2"/>
        </w:numPr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Style w:val="Ninguno"/>
          <w:rFonts w:ascii="Arial" w:hAnsi="Arial" w:cs="Arial"/>
          <w:sz w:val="24"/>
          <w:szCs w:val="24"/>
        </w:rPr>
        <w:t>En sesión ordinaria de Ayuntamiento Número 13 celebrada el día 04 de julio de 2025, el Regidor Lic. Oscar Murguía Torres presentó en el punto 8 del orden del día, una iniciativa de ordenamiento que reforma el artículo 99 punto 2 del Reglamento Interior del Ayuntamiento de Zapotlán el Grande, misma que se aprobó turnarse para su estudio a la Comisión Edilicia de Reglamentos, esto con 15 votos a favor.</w:t>
      </w:r>
    </w:p>
    <w:p w:rsidR="0082288C" w:rsidRDefault="0082288C" w:rsidP="00FC2121">
      <w:pPr>
        <w:pStyle w:val="Sinespaciado"/>
        <w:spacing w:line="276" w:lineRule="auto"/>
        <w:jc w:val="both"/>
        <w:rPr>
          <w:rStyle w:val="Ninguno"/>
          <w:rFonts w:ascii="Arial" w:hAnsi="Arial" w:cs="Arial"/>
          <w:sz w:val="24"/>
          <w:szCs w:val="24"/>
        </w:rPr>
      </w:pPr>
    </w:p>
    <w:p w:rsidR="0082288C" w:rsidRPr="0082288C" w:rsidRDefault="0082288C" w:rsidP="00FC2121">
      <w:pPr>
        <w:pStyle w:val="Sinespaciado"/>
        <w:numPr>
          <w:ilvl w:val="0"/>
          <w:numId w:val="2"/>
        </w:numPr>
        <w:spacing w:line="276" w:lineRule="auto"/>
        <w:ind w:left="0" w:firstLine="0"/>
        <w:jc w:val="both"/>
        <w:rPr>
          <w:rStyle w:val="Ninguno"/>
          <w:rFonts w:ascii="Arial" w:hAnsi="Arial" w:cs="Arial"/>
          <w:sz w:val="24"/>
          <w:szCs w:val="24"/>
        </w:rPr>
      </w:pPr>
      <w:r>
        <w:rPr>
          <w:rStyle w:val="Ninguno"/>
          <w:rFonts w:ascii="Arial" w:hAnsi="Arial" w:cs="Arial"/>
          <w:sz w:val="24"/>
          <w:szCs w:val="24"/>
        </w:rPr>
        <w:t xml:space="preserve">Posteriormente </w:t>
      </w:r>
      <w:r w:rsidRPr="0082288C">
        <w:rPr>
          <w:rStyle w:val="Ninguno"/>
          <w:rFonts w:ascii="Arial" w:hAnsi="Arial" w:cs="Arial"/>
          <w:sz w:val="24"/>
          <w:szCs w:val="24"/>
        </w:rPr>
        <w:t xml:space="preserve">en Sesión Ordinaria de Ayuntamiento Número </w:t>
      </w:r>
      <w:r>
        <w:rPr>
          <w:rStyle w:val="Ninguno"/>
          <w:rFonts w:ascii="Arial" w:hAnsi="Arial" w:cs="Arial"/>
          <w:sz w:val="24"/>
          <w:szCs w:val="24"/>
        </w:rPr>
        <w:t>17 del día 25</w:t>
      </w:r>
      <w:r w:rsidRPr="0082288C">
        <w:rPr>
          <w:rStyle w:val="Ninguno"/>
          <w:rFonts w:ascii="Arial" w:hAnsi="Arial" w:cs="Arial"/>
          <w:sz w:val="24"/>
          <w:szCs w:val="24"/>
        </w:rPr>
        <w:t xml:space="preserve"> de </w:t>
      </w:r>
      <w:r>
        <w:rPr>
          <w:rStyle w:val="Ninguno"/>
          <w:rFonts w:ascii="Arial" w:hAnsi="Arial" w:cs="Arial"/>
          <w:sz w:val="24"/>
          <w:szCs w:val="24"/>
        </w:rPr>
        <w:t>septiembre</w:t>
      </w:r>
      <w:r w:rsidRPr="0082288C">
        <w:rPr>
          <w:rStyle w:val="Ninguno"/>
          <w:rFonts w:ascii="Arial" w:hAnsi="Arial" w:cs="Arial"/>
          <w:sz w:val="24"/>
          <w:szCs w:val="24"/>
        </w:rPr>
        <w:t xml:space="preserve"> de 2025</w:t>
      </w:r>
      <w:r>
        <w:rPr>
          <w:rStyle w:val="Ninguno"/>
          <w:rFonts w:ascii="Arial" w:hAnsi="Arial" w:cs="Arial"/>
          <w:sz w:val="24"/>
          <w:szCs w:val="24"/>
        </w:rPr>
        <w:t>, la Sindica Mtra. Claudia Margarita Robles Gómez</w:t>
      </w:r>
      <w:r w:rsidRPr="0082288C">
        <w:rPr>
          <w:rStyle w:val="Ninguno"/>
          <w:rFonts w:ascii="Arial" w:hAnsi="Arial" w:cs="Arial"/>
          <w:sz w:val="24"/>
          <w:szCs w:val="24"/>
        </w:rPr>
        <w:t xml:space="preserve"> presentó iniciativa de reforma </w:t>
      </w:r>
      <w:r w:rsidR="00821197">
        <w:rPr>
          <w:rStyle w:val="Ninguno"/>
          <w:rFonts w:ascii="Arial" w:hAnsi="Arial" w:cs="Arial"/>
          <w:sz w:val="24"/>
          <w:szCs w:val="24"/>
        </w:rPr>
        <w:t xml:space="preserve">a los numerales 156, 158 y la adición de los numerales 160, 161 y 162 </w:t>
      </w:r>
      <w:r w:rsidRPr="0082288C">
        <w:rPr>
          <w:rStyle w:val="Ninguno"/>
          <w:rFonts w:ascii="Arial" w:hAnsi="Arial" w:cs="Arial"/>
          <w:sz w:val="24"/>
          <w:szCs w:val="24"/>
        </w:rPr>
        <w:t xml:space="preserve">al Reglamento </w:t>
      </w:r>
      <w:r>
        <w:rPr>
          <w:rStyle w:val="Ninguno"/>
          <w:rFonts w:ascii="Arial" w:hAnsi="Arial" w:cs="Arial"/>
          <w:sz w:val="24"/>
          <w:szCs w:val="24"/>
        </w:rPr>
        <w:t xml:space="preserve">Interior del </w:t>
      </w:r>
      <w:r w:rsidR="00821197">
        <w:rPr>
          <w:rStyle w:val="Ninguno"/>
          <w:rFonts w:ascii="Arial" w:hAnsi="Arial" w:cs="Arial"/>
          <w:sz w:val="24"/>
          <w:szCs w:val="24"/>
        </w:rPr>
        <w:t>Atontamiento</w:t>
      </w:r>
      <w:r w:rsidRPr="0082288C">
        <w:rPr>
          <w:rStyle w:val="Ninguno"/>
          <w:rFonts w:ascii="Arial" w:hAnsi="Arial" w:cs="Arial"/>
          <w:sz w:val="24"/>
          <w:szCs w:val="24"/>
        </w:rPr>
        <w:t xml:space="preserve"> de Zapotlán el Grande, modificaciones solicitadas por la </w:t>
      </w:r>
      <w:r w:rsidR="00821197">
        <w:rPr>
          <w:rStyle w:val="Ninguno"/>
          <w:rFonts w:ascii="Arial" w:hAnsi="Arial" w:cs="Arial"/>
          <w:sz w:val="24"/>
          <w:szCs w:val="24"/>
        </w:rPr>
        <w:t>Hacienda Municipal, aprobándose su turno a la Comisión Edilicia de Merito por 12 votos a favor</w:t>
      </w:r>
      <w:r w:rsidRPr="0082288C">
        <w:rPr>
          <w:rStyle w:val="Ninguno"/>
          <w:rFonts w:ascii="Arial" w:hAnsi="Arial" w:cs="Arial"/>
          <w:sz w:val="24"/>
          <w:szCs w:val="24"/>
        </w:rPr>
        <w:t>.</w:t>
      </w:r>
    </w:p>
    <w:p w:rsidR="0082288C" w:rsidRDefault="0082288C" w:rsidP="00FC2121">
      <w:pPr>
        <w:pStyle w:val="Prrafodelista"/>
        <w:spacing w:after="0" w:line="276" w:lineRule="auto"/>
        <w:rPr>
          <w:rStyle w:val="Ninguno"/>
          <w:rFonts w:ascii="Arial" w:hAnsi="Arial" w:cs="Arial"/>
          <w:sz w:val="24"/>
          <w:szCs w:val="24"/>
        </w:rPr>
      </w:pPr>
    </w:p>
    <w:p w:rsidR="0082288C" w:rsidRDefault="0082288C" w:rsidP="00FC2121">
      <w:pPr>
        <w:pStyle w:val="Sinespaciado"/>
        <w:numPr>
          <w:ilvl w:val="0"/>
          <w:numId w:val="2"/>
        </w:numPr>
        <w:spacing w:line="276" w:lineRule="auto"/>
        <w:ind w:left="0" w:firstLine="0"/>
        <w:jc w:val="both"/>
        <w:rPr>
          <w:rStyle w:val="Ninguno"/>
          <w:rFonts w:ascii="Arial" w:hAnsi="Arial" w:cs="Arial"/>
          <w:sz w:val="24"/>
          <w:szCs w:val="24"/>
        </w:rPr>
      </w:pPr>
      <w:r>
        <w:rPr>
          <w:rStyle w:val="Ninguno"/>
          <w:rFonts w:ascii="Arial" w:hAnsi="Arial" w:cs="Arial"/>
          <w:sz w:val="24"/>
          <w:szCs w:val="24"/>
        </w:rPr>
        <w:t>Asimismo, en la Sesión Ordinaria de Ayuntamiento No. 1</w:t>
      </w:r>
      <w:r w:rsidR="00821197">
        <w:rPr>
          <w:rStyle w:val="Ninguno"/>
          <w:rFonts w:ascii="Arial" w:hAnsi="Arial" w:cs="Arial"/>
          <w:sz w:val="24"/>
          <w:szCs w:val="24"/>
        </w:rPr>
        <w:t>8 celebrada el pasado 30</w:t>
      </w:r>
      <w:r>
        <w:rPr>
          <w:rStyle w:val="Ninguno"/>
          <w:rFonts w:ascii="Arial" w:hAnsi="Arial" w:cs="Arial"/>
          <w:sz w:val="24"/>
          <w:szCs w:val="24"/>
        </w:rPr>
        <w:t xml:space="preserve"> de </w:t>
      </w:r>
      <w:r w:rsidR="00821197">
        <w:rPr>
          <w:rStyle w:val="Ninguno"/>
          <w:rFonts w:ascii="Arial" w:hAnsi="Arial" w:cs="Arial"/>
          <w:sz w:val="24"/>
          <w:szCs w:val="24"/>
        </w:rPr>
        <w:t>octubre</w:t>
      </w:r>
      <w:r>
        <w:rPr>
          <w:rStyle w:val="Ninguno"/>
          <w:rFonts w:ascii="Arial" w:hAnsi="Arial" w:cs="Arial"/>
          <w:sz w:val="24"/>
          <w:szCs w:val="24"/>
        </w:rPr>
        <w:t xml:space="preserve"> de 2025, fue presentada por </w:t>
      </w:r>
      <w:r w:rsidR="00821197">
        <w:rPr>
          <w:rStyle w:val="Ninguno"/>
          <w:rFonts w:ascii="Arial" w:hAnsi="Arial" w:cs="Arial"/>
          <w:sz w:val="24"/>
          <w:szCs w:val="24"/>
        </w:rPr>
        <w:t xml:space="preserve">el Regidor Lic. Ernesto Sánchez </w:t>
      </w:r>
      <w:proofErr w:type="spellStart"/>
      <w:r w:rsidR="00821197">
        <w:rPr>
          <w:rStyle w:val="Ninguno"/>
          <w:rFonts w:ascii="Arial" w:hAnsi="Arial" w:cs="Arial"/>
          <w:sz w:val="24"/>
          <w:szCs w:val="24"/>
        </w:rPr>
        <w:t>Sánchez</w:t>
      </w:r>
      <w:proofErr w:type="spellEnd"/>
      <w:r w:rsidR="00821197">
        <w:rPr>
          <w:rStyle w:val="Ninguno"/>
          <w:rFonts w:ascii="Arial" w:hAnsi="Arial" w:cs="Arial"/>
          <w:sz w:val="24"/>
          <w:szCs w:val="24"/>
        </w:rPr>
        <w:t xml:space="preserve"> </w:t>
      </w:r>
      <w:r>
        <w:rPr>
          <w:rStyle w:val="Ninguno"/>
          <w:rFonts w:ascii="Arial" w:hAnsi="Arial" w:cs="Arial"/>
          <w:sz w:val="24"/>
          <w:szCs w:val="24"/>
        </w:rPr>
        <w:t>otra iniciativa de ordenamiento que propone reforma</w:t>
      </w:r>
      <w:r w:rsidR="00821197">
        <w:rPr>
          <w:rStyle w:val="Ninguno"/>
          <w:rFonts w:ascii="Arial" w:hAnsi="Arial" w:cs="Arial"/>
          <w:sz w:val="24"/>
          <w:szCs w:val="24"/>
        </w:rPr>
        <w:t xml:space="preserve">r el artículo 99 en el punto 2 del </w:t>
      </w:r>
      <w:r>
        <w:rPr>
          <w:rStyle w:val="Ninguno"/>
          <w:rFonts w:ascii="Arial" w:hAnsi="Arial" w:cs="Arial"/>
          <w:sz w:val="24"/>
          <w:szCs w:val="24"/>
        </w:rPr>
        <w:t xml:space="preserve">Reglamento </w:t>
      </w:r>
      <w:r w:rsidR="00821197">
        <w:rPr>
          <w:rStyle w:val="Ninguno"/>
          <w:rFonts w:ascii="Arial" w:hAnsi="Arial" w:cs="Arial"/>
          <w:sz w:val="24"/>
          <w:szCs w:val="24"/>
        </w:rPr>
        <w:t>Interior del Ayuntamiento de Zapotlán el Grande, Jalisco, siendo turnada también para su análisis y dictaminación a la Comisión Edilicia de Reglamentos y Gobernación</w:t>
      </w:r>
      <w:r>
        <w:rPr>
          <w:rStyle w:val="Ninguno"/>
          <w:rFonts w:ascii="Arial" w:hAnsi="Arial" w:cs="Arial"/>
          <w:sz w:val="24"/>
          <w:szCs w:val="24"/>
        </w:rPr>
        <w:t xml:space="preserve">. </w:t>
      </w:r>
    </w:p>
    <w:p w:rsidR="0082288C" w:rsidRDefault="0082288C" w:rsidP="00FC2121">
      <w:pPr>
        <w:pStyle w:val="Prrafodelista"/>
        <w:spacing w:after="0" w:line="276" w:lineRule="auto"/>
        <w:rPr>
          <w:rStyle w:val="Ninguno"/>
          <w:rFonts w:ascii="Arial" w:hAnsi="Arial" w:cs="Arial"/>
          <w:sz w:val="24"/>
          <w:szCs w:val="24"/>
        </w:rPr>
      </w:pPr>
    </w:p>
    <w:p w:rsidR="0082288C" w:rsidRDefault="0082288C" w:rsidP="00FC2121">
      <w:pPr>
        <w:pStyle w:val="Sinespaciado"/>
        <w:numPr>
          <w:ilvl w:val="0"/>
          <w:numId w:val="2"/>
        </w:numPr>
        <w:spacing w:line="276" w:lineRule="auto"/>
        <w:ind w:left="0" w:firstLine="0"/>
        <w:jc w:val="both"/>
        <w:rPr>
          <w:rStyle w:val="Ninguno"/>
          <w:rFonts w:ascii="Arial" w:hAnsi="Arial" w:cs="Arial"/>
          <w:sz w:val="24"/>
          <w:szCs w:val="24"/>
        </w:rPr>
      </w:pPr>
      <w:r>
        <w:rPr>
          <w:rStyle w:val="Ninguno"/>
          <w:rFonts w:ascii="Arial" w:hAnsi="Arial" w:cs="Arial"/>
          <w:sz w:val="24"/>
          <w:szCs w:val="24"/>
        </w:rPr>
        <w:t xml:space="preserve">En este contexto la Comisión Edilicia de Reglamentos y Gobernación efectuó la Sesión Ordinaria Número </w:t>
      </w:r>
      <w:r w:rsidR="00821197">
        <w:rPr>
          <w:rStyle w:val="Ninguno"/>
          <w:rFonts w:ascii="Arial" w:hAnsi="Arial" w:cs="Arial"/>
          <w:sz w:val="24"/>
          <w:szCs w:val="24"/>
        </w:rPr>
        <w:t>1</w:t>
      </w:r>
      <w:r>
        <w:rPr>
          <w:rStyle w:val="Ninguno"/>
          <w:rFonts w:ascii="Arial" w:hAnsi="Arial" w:cs="Arial"/>
          <w:sz w:val="24"/>
          <w:szCs w:val="24"/>
        </w:rPr>
        <w:t xml:space="preserve"> para realizar el análisis, estudio y dictaminación de los tres turnos de manera acumulada del proyecto de Reforma al Reglamento </w:t>
      </w:r>
      <w:r w:rsidR="00821197">
        <w:rPr>
          <w:rStyle w:val="Ninguno"/>
          <w:rFonts w:ascii="Arial" w:hAnsi="Arial" w:cs="Arial"/>
          <w:sz w:val="24"/>
          <w:szCs w:val="24"/>
        </w:rPr>
        <w:t>al Reglamento Interior del Ayuntamiento</w:t>
      </w:r>
      <w:r>
        <w:rPr>
          <w:rStyle w:val="Ninguno"/>
          <w:rFonts w:ascii="Arial" w:hAnsi="Arial" w:cs="Arial"/>
          <w:sz w:val="24"/>
          <w:szCs w:val="24"/>
        </w:rPr>
        <w:t xml:space="preserve"> de Zapotlán el Grande, Jalisco, antes mencionados, esto </w:t>
      </w:r>
      <w:r w:rsidR="00821197">
        <w:rPr>
          <w:rStyle w:val="Ninguno"/>
          <w:rFonts w:ascii="Arial" w:hAnsi="Arial" w:cs="Arial"/>
          <w:sz w:val="24"/>
          <w:szCs w:val="24"/>
        </w:rPr>
        <w:t xml:space="preserve">el día 06 de noviembre </w:t>
      </w:r>
      <w:r>
        <w:rPr>
          <w:rStyle w:val="Ninguno"/>
          <w:rFonts w:ascii="Arial" w:hAnsi="Arial" w:cs="Arial"/>
          <w:sz w:val="24"/>
          <w:szCs w:val="24"/>
        </w:rPr>
        <w:t>de 2025.</w:t>
      </w:r>
    </w:p>
    <w:p w:rsidR="0082288C" w:rsidRDefault="0082288C" w:rsidP="00FC2121">
      <w:pPr>
        <w:pStyle w:val="Prrafodelista"/>
        <w:spacing w:after="0" w:line="276" w:lineRule="auto"/>
        <w:rPr>
          <w:rStyle w:val="Ninguno"/>
          <w:rFonts w:ascii="Arial" w:hAnsi="Arial" w:cs="Arial"/>
          <w:sz w:val="24"/>
          <w:szCs w:val="24"/>
        </w:rPr>
      </w:pPr>
    </w:p>
    <w:p w:rsidR="0082288C" w:rsidRDefault="0082288C" w:rsidP="00FC2121">
      <w:pPr>
        <w:pStyle w:val="Sinespaciado"/>
        <w:numPr>
          <w:ilvl w:val="0"/>
          <w:numId w:val="2"/>
        </w:numPr>
        <w:spacing w:line="276" w:lineRule="auto"/>
        <w:ind w:left="0" w:firstLine="0"/>
        <w:jc w:val="both"/>
        <w:rPr>
          <w:rStyle w:val="Ninguno"/>
          <w:rFonts w:ascii="Arial" w:hAnsi="Arial" w:cs="Arial"/>
          <w:sz w:val="24"/>
          <w:szCs w:val="24"/>
        </w:rPr>
      </w:pPr>
      <w:r>
        <w:rPr>
          <w:rStyle w:val="Ninguno"/>
          <w:rFonts w:ascii="Arial" w:hAnsi="Arial" w:cs="Arial"/>
          <w:sz w:val="24"/>
          <w:szCs w:val="24"/>
        </w:rPr>
        <w:t xml:space="preserve">En el desarrollo de la Sesión de la Comisión antes señalada las regidoras integrantes de la misma, escucharon </w:t>
      </w:r>
      <w:r w:rsidR="00821197">
        <w:rPr>
          <w:rStyle w:val="Ninguno"/>
          <w:rFonts w:ascii="Arial" w:hAnsi="Arial" w:cs="Arial"/>
          <w:sz w:val="24"/>
          <w:szCs w:val="24"/>
        </w:rPr>
        <w:t xml:space="preserve">a los Regidores Lic. Oscar Murguía Torres y Lic. Ernesto Sánchez </w:t>
      </w:r>
      <w:proofErr w:type="spellStart"/>
      <w:r w:rsidR="00821197">
        <w:rPr>
          <w:rStyle w:val="Ninguno"/>
          <w:rFonts w:ascii="Arial" w:hAnsi="Arial" w:cs="Arial"/>
          <w:sz w:val="24"/>
          <w:szCs w:val="24"/>
        </w:rPr>
        <w:t>Sánchez</w:t>
      </w:r>
      <w:proofErr w:type="spellEnd"/>
      <w:r w:rsidR="00821197">
        <w:rPr>
          <w:rStyle w:val="Ninguno"/>
          <w:rFonts w:ascii="Arial" w:hAnsi="Arial" w:cs="Arial"/>
          <w:sz w:val="24"/>
          <w:szCs w:val="24"/>
        </w:rPr>
        <w:t xml:space="preserve"> como autores de la iniciativa de reforma al artículo 99 en el punto segundo y al área de Hacienda Municipal representados por el Lic. Antonio Álvarez Hernández y la Lic. Ana Margarita Montoya Rivera, como área solicitante de la reforma a los numerales 156, 158 y la adición de los numerales 160, 161 y 162 </w:t>
      </w:r>
      <w:r w:rsidR="00821197" w:rsidRPr="0082288C">
        <w:rPr>
          <w:rStyle w:val="Ninguno"/>
          <w:rFonts w:ascii="Arial" w:hAnsi="Arial" w:cs="Arial"/>
          <w:sz w:val="24"/>
          <w:szCs w:val="24"/>
        </w:rPr>
        <w:t xml:space="preserve">al Reglamento </w:t>
      </w:r>
      <w:r w:rsidR="00821197">
        <w:rPr>
          <w:rStyle w:val="Ninguno"/>
          <w:rFonts w:ascii="Arial" w:hAnsi="Arial" w:cs="Arial"/>
          <w:sz w:val="24"/>
          <w:szCs w:val="24"/>
        </w:rPr>
        <w:t>Interior del Atontamiento de Zapotlán el Grande.</w:t>
      </w:r>
    </w:p>
    <w:p w:rsidR="00821197" w:rsidRDefault="00821197" w:rsidP="00FC2121">
      <w:pPr>
        <w:pStyle w:val="Prrafodelista"/>
        <w:spacing w:after="0" w:line="276" w:lineRule="auto"/>
        <w:rPr>
          <w:rStyle w:val="Ninguno"/>
          <w:rFonts w:ascii="Arial" w:hAnsi="Arial" w:cs="Arial"/>
          <w:sz w:val="24"/>
          <w:szCs w:val="24"/>
        </w:rPr>
      </w:pPr>
    </w:p>
    <w:p w:rsidR="00821197" w:rsidRDefault="00E1212B" w:rsidP="00FC2121">
      <w:pPr>
        <w:pStyle w:val="Sinespaciado"/>
        <w:numPr>
          <w:ilvl w:val="0"/>
          <w:numId w:val="2"/>
        </w:numPr>
        <w:spacing w:line="276" w:lineRule="auto"/>
        <w:ind w:left="0" w:firstLine="0"/>
        <w:jc w:val="both"/>
        <w:rPr>
          <w:rStyle w:val="Ninguno"/>
          <w:rFonts w:ascii="Arial" w:hAnsi="Arial" w:cs="Arial"/>
          <w:sz w:val="24"/>
          <w:szCs w:val="24"/>
        </w:rPr>
      </w:pPr>
      <w:r>
        <w:rPr>
          <w:rStyle w:val="Ninguno"/>
          <w:rFonts w:ascii="Arial" w:hAnsi="Arial" w:cs="Arial"/>
          <w:sz w:val="24"/>
          <w:szCs w:val="24"/>
        </w:rPr>
        <w:t xml:space="preserve">Una vez que fue analizada cada una de las propuestas de reforma al reglamento materia del presente dictamen </w:t>
      </w:r>
      <w:r w:rsidR="00B7593B">
        <w:rPr>
          <w:rStyle w:val="Ninguno"/>
          <w:rFonts w:ascii="Arial" w:hAnsi="Arial" w:cs="Arial"/>
          <w:sz w:val="24"/>
          <w:szCs w:val="24"/>
        </w:rPr>
        <w:t>aprobaron por unanimidad de los integrantes de la Comisión Edi</w:t>
      </w:r>
      <w:r w:rsidR="00A8065C">
        <w:rPr>
          <w:rStyle w:val="Ninguno"/>
          <w:rFonts w:ascii="Arial" w:hAnsi="Arial" w:cs="Arial"/>
          <w:sz w:val="24"/>
          <w:szCs w:val="24"/>
        </w:rPr>
        <w:t>li</w:t>
      </w:r>
      <w:r w:rsidR="00B7593B">
        <w:rPr>
          <w:rStyle w:val="Ninguno"/>
          <w:rFonts w:ascii="Arial" w:hAnsi="Arial" w:cs="Arial"/>
          <w:sz w:val="24"/>
          <w:szCs w:val="24"/>
        </w:rPr>
        <w:t xml:space="preserve">cia de Reglamentos y Gobernación </w:t>
      </w:r>
      <w:r>
        <w:rPr>
          <w:rStyle w:val="Ninguno"/>
          <w:rFonts w:ascii="Arial" w:hAnsi="Arial" w:cs="Arial"/>
          <w:sz w:val="24"/>
          <w:szCs w:val="24"/>
        </w:rPr>
        <w:t>que la redacción idónea para la reforma a los artículos antes señalados es la siguiente:</w:t>
      </w:r>
    </w:p>
    <w:p w:rsidR="00FC2121" w:rsidRDefault="00FC2121" w:rsidP="00FC2121">
      <w:pPr>
        <w:pStyle w:val="Sinespaciado"/>
        <w:spacing w:line="276" w:lineRule="auto"/>
        <w:jc w:val="both"/>
        <w:rPr>
          <w:rStyle w:val="Ninguno"/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6"/>
        <w:tblW w:w="9351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410"/>
      </w:tblGrid>
      <w:tr w:rsidR="00FC2121" w:rsidRPr="00007081" w:rsidTr="00FC2121">
        <w:tc>
          <w:tcPr>
            <w:tcW w:w="2263" w:type="dxa"/>
          </w:tcPr>
          <w:p w:rsidR="00FC2121" w:rsidRPr="00007081" w:rsidRDefault="00FC2121" w:rsidP="00FC212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b/>
                <w:sz w:val="20"/>
                <w:szCs w:val="20"/>
              </w:rPr>
              <w:t xml:space="preserve">Texto Actual </w:t>
            </w:r>
          </w:p>
        </w:tc>
        <w:tc>
          <w:tcPr>
            <w:tcW w:w="2410" w:type="dxa"/>
          </w:tcPr>
          <w:p w:rsidR="00FC2121" w:rsidRPr="00007081" w:rsidRDefault="00FC2121" w:rsidP="00FC212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b/>
                <w:sz w:val="20"/>
                <w:szCs w:val="20"/>
              </w:rPr>
              <w:t>Propuesta del Reg. Oscar Murguía Torres</w:t>
            </w:r>
          </w:p>
        </w:tc>
        <w:tc>
          <w:tcPr>
            <w:tcW w:w="2268" w:type="dxa"/>
          </w:tcPr>
          <w:p w:rsidR="00FC2121" w:rsidRPr="00007081" w:rsidRDefault="00FC2121" w:rsidP="00FC212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b/>
                <w:sz w:val="20"/>
                <w:szCs w:val="20"/>
              </w:rPr>
              <w:t xml:space="preserve">Propuesta del Reg. Ernesto Sánchez </w:t>
            </w:r>
            <w:proofErr w:type="spellStart"/>
            <w:r w:rsidRPr="00007081">
              <w:rPr>
                <w:rFonts w:ascii="Arial Narrow" w:hAnsi="Arial Narrow" w:cs="Arial"/>
                <w:b/>
                <w:sz w:val="20"/>
                <w:szCs w:val="20"/>
              </w:rPr>
              <w:t>Sánchez</w:t>
            </w:r>
            <w:proofErr w:type="spellEnd"/>
          </w:p>
        </w:tc>
        <w:tc>
          <w:tcPr>
            <w:tcW w:w="2410" w:type="dxa"/>
          </w:tcPr>
          <w:p w:rsidR="00FC2121" w:rsidRPr="00007081" w:rsidRDefault="00FC2121" w:rsidP="00FC212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Redacción Final, de Reforma</w:t>
            </w:r>
          </w:p>
        </w:tc>
      </w:tr>
      <w:tr w:rsidR="00FC2121" w:rsidRPr="00007081" w:rsidTr="00FC2121">
        <w:tc>
          <w:tcPr>
            <w:tcW w:w="2263" w:type="dxa"/>
          </w:tcPr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b/>
                <w:sz w:val="20"/>
                <w:szCs w:val="20"/>
              </w:rPr>
              <w:t xml:space="preserve">Artículo 99.- </w:t>
            </w:r>
          </w:p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1. Las iniciativas provenientes de los munícipes o de las comisiones del Ayuntamiento, se turnan a las comisiones que correspondan para su estudio y dictamen. </w:t>
            </w:r>
          </w:p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2. Las comisiones deben emitir su dictamen dentro de los </w:t>
            </w:r>
            <w:r w:rsidRPr="00007081">
              <w:rPr>
                <w:rFonts w:ascii="Arial Narrow" w:hAnsi="Arial Narrow" w:cs="Arial"/>
                <w:sz w:val="20"/>
                <w:szCs w:val="20"/>
                <w:u w:val="single"/>
              </w:rPr>
              <w:t>sesenta días naturales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 siguientes a aquel en que se les turnó. Este plazo puede ampliarse si a juicio de la Comisión requiere mayor estudio, situación de la que debe dar aviso al Ayuntamiento para su aprobación.</w:t>
            </w:r>
          </w:p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b/>
                <w:sz w:val="20"/>
                <w:szCs w:val="20"/>
              </w:rPr>
              <w:t xml:space="preserve">Artículo 99.- </w:t>
            </w:r>
          </w:p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sz w:val="20"/>
                <w:szCs w:val="20"/>
              </w:rPr>
              <w:t>1. (…)</w:t>
            </w:r>
          </w:p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2. Las comisiones deben emitir su dictamen dentro de los </w:t>
            </w:r>
            <w:r w:rsidRPr="00007081">
              <w:rPr>
                <w:rFonts w:ascii="Arial Narrow" w:hAnsi="Arial Narrow" w:cs="Arial"/>
                <w:sz w:val="20"/>
                <w:szCs w:val="20"/>
                <w:u w:val="single"/>
              </w:rPr>
              <w:t>sesenta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 días naturales siguientes a aquel en que se les turnó. Este plazo puede ampliarse si a juicio de la Comisión requiere mayor estudio, </w:t>
            </w: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dentro de un plazo no mayor a treinta días naturales seguidos a su otorgamiento por el Pleno del Ayuntamiento. </w:t>
            </w:r>
            <w:r w:rsidRPr="00007081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b/>
                <w:sz w:val="20"/>
                <w:szCs w:val="20"/>
              </w:rPr>
              <w:t xml:space="preserve">Artículo 99.- </w:t>
            </w:r>
          </w:p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sz w:val="20"/>
                <w:szCs w:val="20"/>
              </w:rPr>
              <w:t>1. (…)</w:t>
            </w:r>
          </w:p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2. Las comisiones deben emitir su dictamen dentro de los </w:t>
            </w: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noventa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 días naturales siguientes a aquel en que se les turnó. Este plazo puede ampliarse si a juicio de la Comisión requiere mayor estudio, </w:t>
            </w: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para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dictaminar en un plazo no mayor a sesenta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días naturales seguidos a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su otorgamiento por el Pleno del Ayuntamiento. </w:t>
            </w:r>
            <w:r w:rsidRPr="00007081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b/>
                <w:sz w:val="20"/>
                <w:szCs w:val="20"/>
              </w:rPr>
              <w:t xml:space="preserve">Artículo 99.- </w:t>
            </w:r>
          </w:p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sz w:val="20"/>
                <w:szCs w:val="20"/>
              </w:rPr>
              <w:t>1. (…)</w:t>
            </w:r>
          </w:p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b/>
                <w:sz w:val="20"/>
                <w:szCs w:val="20"/>
              </w:rPr>
              <w:t xml:space="preserve">2. 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Las comisiones deben emitir su dictamen dentro de los </w:t>
            </w:r>
            <w:r w:rsidRPr="00007081">
              <w:rPr>
                <w:rFonts w:ascii="Arial Narrow" w:hAnsi="Arial Narrow" w:cs="Arial"/>
                <w:sz w:val="20"/>
                <w:szCs w:val="20"/>
                <w:u w:val="single"/>
              </w:rPr>
              <w:t>sesenta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 días naturales siguientes a aquel en que se les turnó. Este plazo puede ampliarse si a juicio de la Comisión </w:t>
            </w:r>
            <w:r w:rsidRPr="00A8065C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convocante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 requiere mayor estudio, </w:t>
            </w: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dentro de un plazo no mayor a treinta días naturales seguidos a su otorgamiento por el Pleno del Ayuntamiento. </w:t>
            </w:r>
            <w:r w:rsidRPr="00007081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</w:t>
            </w:r>
          </w:p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  <w:p w:rsidR="00FC2121" w:rsidRPr="00007081" w:rsidRDefault="00FC2121" w:rsidP="00FC212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3. En el caso de iniciativas de ordenamiento municipal, </w:t>
            </w:r>
            <w:r w:rsidRPr="005E117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las comisiones deben emitir su dictamen dentro de los noventa días naturales siguientes a aquel en que se les turnó. Este plazo puede ampliarse si a juicio de la Comisión convocante requiere mayor estudio,</w:t>
            </w:r>
            <w:r w:rsidRPr="005E1179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</w:t>
            </w: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para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dictaminar en un plazo no mayor a sesenta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días naturales seguidos a</w:t>
            </w:r>
            <w:r w:rsidRPr="000070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070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su otorgamiento por el Pleno del Ayuntamiento. </w:t>
            </w:r>
            <w:r w:rsidRPr="00007081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FC2121" w:rsidRDefault="00FC2121" w:rsidP="00FC2121">
      <w:pPr>
        <w:pStyle w:val="Sinespaciado"/>
        <w:spacing w:line="276" w:lineRule="auto"/>
        <w:jc w:val="both"/>
        <w:rPr>
          <w:rStyle w:val="Ninguno"/>
          <w:rFonts w:ascii="Arial" w:hAnsi="Arial" w:cs="Arial"/>
          <w:sz w:val="24"/>
          <w:szCs w:val="24"/>
        </w:rPr>
      </w:pPr>
    </w:p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E1212B" w:rsidRPr="00E1212B" w:rsidTr="00E1212B">
        <w:tc>
          <w:tcPr>
            <w:tcW w:w="4390" w:type="dxa"/>
          </w:tcPr>
          <w:p w:rsidR="00E1212B" w:rsidRPr="00E1212B" w:rsidRDefault="00E1212B" w:rsidP="004371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1212B">
              <w:rPr>
                <w:rFonts w:ascii="Arial Narrow" w:hAnsi="Arial Narrow" w:cstheme="majorHAnsi"/>
                <w:b/>
                <w:sz w:val="20"/>
                <w:szCs w:val="20"/>
              </w:rPr>
              <w:t>TEXTO VIGENTE</w:t>
            </w:r>
          </w:p>
        </w:tc>
        <w:tc>
          <w:tcPr>
            <w:tcW w:w="4677" w:type="dxa"/>
          </w:tcPr>
          <w:p w:rsidR="00E1212B" w:rsidRPr="00E1212B" w:rsidRDefault="00E1212B" w:rsidP="00437177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1212B">
              <w:rPr>
                <w:rFonts w:ascii="Arial Narrow" w:hAnsi="Arial Narrow" w:cstheme="majorHAnsi"/>
                <w:b/>
                <w:sz w:val="20"/>
                <w:szCs w:val="20"/>
              </w:rPr>
              <w:t>PROPUESTA DE REFORMA</w:t>
            </w:r>
          </w:p>
        </w:tc>
      </w:tr>
      <w:tr w:rsidR="00E1212B" w:rsidRPr="00E1212B" w:rsidTr="00E1212B">
        <w:tc>
          <w:tcPr>
            <w:tcW w:w="4390" w:type="dxa"/>
          </w:tcPr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212B">
              <w:rPr>
                <w:rFonts w:ascii="Arial Narrow" w:hAnsi="Arial Narrow"/>
                <w:b/>
                <w:sz w:val="20"/>
                <w:szCs w:val="20"/>
              </w:rPr>
              <w:t xml:space="preserve">Artículo 156.- 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1212B">
              <w:rPr>
                <w:rFonts w:ascii="Arial Narrow" w:hAnsi="Arial Narrow"/>
                <w:sz w:val="20"/>
                <w:szCs w:val="20"/>
              </w:rPr>
              <w:t>1.  al 3 (…)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1212B">
              <w:rPr>
                <w:rFonts w:ascii="Arial Narrow" w:hAnsi="Arial Narrow"/>
                <w:sz w:val="20"/>
                <w:szCs w:val="20"/>
              </w:rPr>
              <w:t>4. Las iniciativas que contengan modificaciones al presupuesto de egresos aprobado para cada ejercicio anual, sólo pueden ser presentadas por el Presidente Municipal</w:t>
            </w:r>
            <w:r w:rsidRPr="00E1212B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A8065C">
              <w:rPr>
                <w:rFonts w:ascii="Arial Narrow" w:hAnsi="Arial Narrow"/>
                <w:color w:val="000000" w:themeColor="text1"/>
                <w:sz w:val="20"/>
                <w:szCs w:val="20"/>
              </w:rPr>
              <w:t>y por las comisiones edilicias, ajustándose estas últimas a la materia propia de cada comisión.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7" w:type="dxa"/>
          </w:tcPr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212B">
              <w:rPr>
                <w:rFonts w:ascii="Arial Narrow" w:hAnsi="Arial Narrow"/>
                <w:b/>
                <w:sz w:val="20"/>
                <w:szCs w:val="20"/>
              </w:rPr>
              <w:t xml:space="preserve">Artículo 156.- 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1212B">
              <w:rPr>
                <w:rFonts w:ascii="Arial Narrow" w:hAnsi="Arial Narrow"/>
                <w:sz w:val="20"/>
                <w:szCs w:val="20"/>
              </w:rPr>
              <w:t xml:space="preserve">1.  al 3 (…) 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 w:cstheme="minorHAnsi"/>
                <w:color w:val="EE0000"/>
                <w:sz w:val="20"/>
                <w:szCs w:val="20"/>
              </w:rPr>
            </w:pPr>
            <w:r w:rsidRPr="00E1212B">
              <w:rPr>
                <w:rFonts w:ascii="Arial Narrow" w:hAnsi="Arial Narrow"/>
                <w:sz w:val="20"/>
                <w:szCs w:val="20"/>
              </w:rPr>
              <w:t xml:space="preserve">4. Las iniciativas que contengan modificaciones al presupuesto de egresos aprobado para cada ejercicio anual, sólo pueden ser presentadas por el Presidente Municipal </w:t>
            </w:r>
            <w:r w:rsidRPr="00E1212B">
              <w:rPr>
                <w:rFonts w:ascii="Arial Narrow" w:hAnsi="Arial Narrow"/>
                <w:color w:val="EE0000"/>
                <w:sz w:val="20"/>
                <w:szCs w:val="20"/>
              </w:rPr>
              <w:t>y/o la Comisión Edilicia Permanente de Hacienda Pública y Patrimonio Municipal.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212B" w:rsidRPr="00E1212B" w:rsidTr="00E1212B">
        <w:tc>
          <w:tcPr>
            <w:tcW w:w="4390" w:type="dxa"/>
          </w:tcPr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E1212B" w:rsidRPr="00E1212B" w:rsidRDefault="00E1212B" w:rsidP="0043717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0"/>
                <w:szCs w:val="20"/>
              </w:rPr>
            </w:pPr>
            <w:r w:rsidRPr="00E1212B">
              <w:rPr>
                <w:rFonts w:ascii="Arial Narrow" w:hAnsi="Arial Narrow" w:cstheme="minorHAnsi"/>
                <w:b/>
                <w:bCs/>
                <w:color w:val="FF0000"/>
                <w:sz w:val="20"/>
                <w:szCs w:val="20"/>
              </w:rPr>
              <w:t>CAPITULO VI</w:t>
            </w:r>
          </w:p>
          <w:p w:rsidR="00E1212B" w:rsidRPr="00E1212B" w:rsidRDefault="00E1212B" w:rsidP="0043717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212B">
              <w:rPr>
                <w:rFonts w:ascii="Arial Narrow" w:hAnsi="Arial Narrow" w:cstheme="minorHAnsi"/>
                <w:b/>
                <w:bCs/>
                <w:color w:val="FF0000"/>
                <w:sz w:val="20"/>
                <w:szCs w:val="20"/>
              </w:rPr>
              <w:t>INICIATIVA DE LEY DE INGRESOS MUNICIPAL</w:t>
            </w:r>
          </w:p>
        </w:tc>
      </w:tr>
      <w:tr w:rsidR="00E1212B" w:rsidRPr="00E1212B" w:rsidTr="00E1212B">
        <w:tc>
          <w:tcPr>
            <w:tcW w:w="4390" w:type="dxa"/>
          </w:tcPr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212B">
              <w:rPr>
                <w:rFonts w:ascii="Arial Narrow" w:hAnsi="Arial Narrow"/>
                <w:b/>
                <w:sz w:val="20"/>
                <w:szCs w:val="20"/>
              </w:rPr>
              <w:t xml:space="preserve">Artículo 158.- </w:t>
            </w:r>
            <w:r w:rsidRPr="00E1212B">
              <w:rPr>
                <w:rFonts w:ascii="Arial Narrow" w:hAnsi="Arial Narrow"/>
                <w:sz w:val="20"/>
                <w:szCs w:val="20"/>
                <w:u w:val="single"/>
              </w:rPr>
              <w:t>Lo señalado en este capítulo</w:t>
            </w:r>
            <w:r w:rsidRPr="00E1212B">
              <w:rPr>
                <w:rFonts w:ascii="Arial Narrow" w:hAnsi="Arial Narrow"/>
                <w:sz w:val="20"/>
                <w:szCs w:val="20"/>
              </w:rPr>
              <w:t xml:space="preserve"> se aplica en lo conducente para la elaboración de la iniciativa de Ley de Ingresos del Municipio de Zapotlán el Grande, mismo que se presenta ante el Congreso del Estado.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E1212B" w:rsidRPr="00E1212B" w:rsidRDefault="00E1212B" w:rsidP="0043717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1212B">
              <w:rPr>
                <w:rFonts w:ascii="Arial Narrow" w:hAnsi="Arial Narrow"/>
                <w:b/>
                <w:sz w:val="20"/>
                <w:szCs w:val="20"/>
              </w:rPr>
              <w:t>Artículo 158.-</w:t>
            </w:r>
            <w:r w:rsidRPr="00E1212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1212B">
              <w:rPr>
                <w:rFonts w:ascii="Arial Narrow" w:hAnsi="Arial Narrow"/>
                <w:sz w:val="20"/>
                <w:szCs w:val="20"/>
                <w:u w:val="single"/>
              </w:rPr>
              <w:t>Lo señalado en este capítulo</w:t>
            </w:r>
            <w:r w:rsidRPr="00E1212B">
              <w:rPr>
                <w:rFonts w:ascii="Arial Narrow" w:hAnsi="Arial Narrow"/>
                <w:sz w:val="20"/>
                <w:szCs w:val="20"/>
              </w:rPr>
              <w:t xml:space="preserve"> se aplica en lo conducente para la elaboración de la iniciativa de Ley de Ingresos del Municipio de Zapotlán el Grande, mismo que se presenta ante el Congreso del Estado </w:t>
            </w:r>
            <w:r w:rsidRPr="00E1212B">
              <w:rPr>
                <w:rFonts w:ascii="Arial Narrow" w:hAnsi="Arial Narrow"/>
                <w:color w:val="EE0000"/>
                <w:sz w:val="20"/>
                <w:szCs w:val="20"/>
              </w:rPr>
              <w:t>en los términos establecidos en la Ley del Gobierno y la Administración Pública Municipal del Estado de Jalisco.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1212B">
              <w:rPr>
                <w:rFonts w:ascii="Arial Narrow" w:hAnsi="Arial Narrow"/>
                <w:color w:val="FF0000"/>
                <w:sz w:val="20"/>
                <w:szCs w:val="20"/>
              </w:rPr>
              <w:t xml:space="preserve">Para lo anterior la jefatura de recaudación deberá presentar al Director de Ingresos, Director Administrativo y al Tesorero Municipal durante el mes de junio de cada año, la propuesta de modificaciones a las tarifas que por concepto de ingresos se deban prever en la Ley de Ingresos Municipal.  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1212B" w:rsidRPr="00E1212B" w:rsidTr="00E1212B">
        <w:tc>
          <w:tcPr>
            <w:tcW w:w="4390" w:type="dxa"/>
          </w:tcPr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E1212B" w:rsidRPr="00B7593B" w:rsidRDefault="00E1212B" w:rsidP="00437177">
            <w:pPr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B7593B">
              <w:rPr>
                <w:rFonts w:ascii="Arial Narrow" w:hAnsi="Arial Narrow"/>
                <w:b/>
                <w:color w:val="FF0000"/>
                <w:sz w:val="20"/>
                <w:szCs w:val="20"/>
              </w:rPr>
              <w:t>Artículo 160.-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212B">
              <w:rPr>
                <w:rFonts w:ascii="Arial Narrow" w:hAnsi="Arial Narrow"/>
                <w:color w:val="FF0000"/>
                <w:sz w:val="20"/>
                <w:szCs w:val="20"/>
              </w:rPr>
              <w:t>El tesorero deberá remitir al Presidente Municipal a más tardar el 05 de julio de cada año, la propuesta de anteproyecto de Iniciativa de Ley de Ingresos Municipal para su análisis y modificación en la Comisión de Hacienda Pública y Patrimonio Municipal.</w:t>
            </w:r>
          </w:p>
        </w:tc>
      </w:tr>
      <w:tr w:rsidR="00E1212B" w:rsidRPr="00E1212B" w:rsidTr="00E1212B">
        <w:tc>
          <w:tcPr>
            <w:tcW w:w="4390" w:type="dxa"/>
          </w:tcPr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 w:rsidRPr="00E1212B">
              <w:rPr>
                <w:rFonts w:ascii="Arial Narrow" w:hAnsi="Arial Narrow"/>
                <w:b/>
                <w:color w:val="EE0000"/>
                <w:sz w:val="20"/>
                <w:szCs w:val="20"/>
              </w:rPr>
              <w:t>Artículo 161.-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color w:val="EE0000"/>
                <w:sz w:val="20"/>
                <w:szCs w:val="20"/>
              </w:rPr>
            </w:pPr>
            <w:r w:rsidRPr="00E1212B">
              <w:rPr>
                <w:rFonts w:ascii="Arial Narrow" w:hAnsi="Arial Narrow"/>
                <w:b/>
                <w:color w:val="EE0000"/>
                <w:sz w:val="20"/>
                <w:szCs w:val="20"/>
              </w:rPr>
              <w:t xml:space="preserve">1.- </w:t>
            </w:r>
            <w:r w:rsidRPr="00E1212B">
              <w:rPr>
                <w:rFonts w:ascii="Arial Narrow" w:hAnsi="Arial Narrow"/>
                <w:color w:val="EE0000"/>
                <w:sz w:val="20"/>
                <w:szCs w:val="20"/>
              </w:rPr>
              <w:t>Turnada la iniciativa de Ley de Ingresos Municipal a la Comisión Edilicia Permanente de Hacienda Pública y Patrimonio Municipal, ésta la evaluará en conjunto con el área técnica.</w:t>
            </w:r>
          </w:p>
          <w:p w:rsidR="00E1212B" w:rsidRPr="00E1212B" w:rsidRDefault="00E1212B" w:rsidP="0043717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212B">
              <w:rPr>
                <w:rFonts w:ascii="Arial Narrow" w:hAnsi="Arial Narrow"/>
                <w:color w:val="EE0000"/>
                <w:sz w:val="20"/>
                <w:szCs w:val="20"/>
              </w:rPr>
              <w:t xml:space="preserve"> 2. Durante el proceso de estudio de la iniciativa, los titulares de las dependencias y entidades que integran la administración pública municipal pueden participar con derecho a voz en las sesiones que lleve a cabo la Comisión Edilicia permanente de Hacienda Pública y Patrimonio Municipal, con el objeto de aportar y aclarar las propuestas que se integraron o modificaron el anteproyecto de la iniciativa de Ley de Ingresos.</w:t>
            </w:r>
          </w:p>
        </w:tc>
      </w:tr>
    </w:tbl>
    <w:p w:rsidR="00B7593B" w:rsidRDefault="00B7593B" w:rsidP="00FC2121">
      <w:pPr>
        <w:pStyle w:val="Sinespaciado"/>
        <w:spacing w:line="276" w:lineRule="auto"/>
        <w:jc w:val="both"/>
        <w:rPr>
          <w:rStyle w:val="Ninguno"/>
          <w:rFonts w:ascii="Arial" w:hAnsi="Arial" w:cs="Arial"/>
          <w:sz w:val="24"/>
          <w:szCs w:val="24"/>
        </w:rPr>
      </w:pPr>
    </w:p>
    <w:p w:rsidR="00E1212B" w:rsidRDefault="00E1212B" w:rsidP="00FC2121">
      <w:pPr>
        <w:pStyle w:val="Sinespaciado"/>
        <w:spacing w:line="276" w:lineRule="auto"/>
        <w:jc w:val="both"/>
        <w:rPr>
          <w:rStyle w:val="Ninguno"/>
          <w:rFonts w:ascii="Arial" w:hAnsi="Arial" w:cs="Arial"/>
          <w:sz w:val="24"/>
          <w:szCs w:val="24"/>
        </w:rPr>
      </w:pPr>
      <w:r>
        <w:rPr>
          <w:rStyle w:val="Ninguno"/>
          <w:rFonts w:ascii="Arial" w:hAnsi="Arial" w:cs="Arial"/>
          <w:sz w:val="24"/>
          <w:szCs w:val="24"/>
        </w:rPr>
        <w:t xml:space="preserve">Habiendo considerado por consenso que la propuesta de adición del </w:t>
      </w:r>
      <w:r w:rsidR="00B7593B">
        <w:rPr>
          <w:rStyle w:val="Ninguno"/>
          <w:rFonts w:ascii="Arial" w:hAnsi="Arial" w:cs="Arial"/>
          <w:sz w:val="24"/>
          <w:szCs w:val="24"/>
        </w:rPr>
        <w:t>numeral</w:t>
      </w:r>
      <w:r>
        <w:rPr>
          <w:rStyle w:val="Ninguno"/>
          <w:rFonts w:ascii="Arial" w:hAnsi="Arial" w:cs="Arial"/>
          <w:sz w:val="24"/>
          <w:szCs w:val="24"/>
        </w:rPr>
        <w:t xml:space="preserve"> </w:t>
      </w:r>
      <w:r w:rsidR="00B7593B">
        <w:rPr>
          <w:rStyle w:val="Ninguno"/>
          <w:rFonts w:ascii="Arial" w:hAnsi="Arial" w:cs="Arial"/>
          <w:sz w:val="24"/>
          <w:szCs w:val="24"/>
        </w:rPr>
        <w:t xml:space="preserve">162 no es oportuna ya que su contenido ya se encuentra regulado en el artículo 37 del Reglamento del Gobierno y la Administración Pública Municipal de Zapotlán el Grande, Jalisco. </w:t>
      </w:r>
    </w:p>
    <w:p w:rsidR="00E1212B" w:rsidRDefault="00E1212B" w:rsidP="00FC2121">
      <w:pPr>
        <w:pStyle w:val="Sinespaciado"/>
        <w:spacing w:line="276" w:lineRule="auto"/>
        <w:jc w:val="both"/>
        <w:rPr>
          <w:rStyle w:val="Ninguno"/>
          <w:rFonts w:ascii="Arial" w:hAnsi="Arial" w:cs="Arial"/>
          <w:sz w:val="24"/>
          <w:szCs w:val="24"/>
        </w:rPr>
      </w:pPr>
    </w:p>
    <w:p w:rsidR="00B7593B" w:rsidRDefault="00B7593B" w:rsidP="00FC21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288C" w:rsidRPr="002B5BDA" w:rsidRDefault="0082288C" w:rsidP="00FC21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5BDA">
        <w:rPr>
          <w:rFonts w:ascii="Arial" w:hAnsi="Arial" w:cs="Arial"/>
          <w:b/>
          <w:sz w:val="24"/>
          <w:szCs w:val="24"/>
        </w:rPr>
        <w:t>CONSIDERACIONES.</w:t>
      </w:r>
    </w:p>
    <w:p w:rsidR="0082288C" w:rsidRPr="002B5BDA" w:rsidRDefault="0082288C" w:rsidP="00FC212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2288C" w:rsidRPr="002B5BDA" w:rsidRDefault="0082288C" w:rsidP="00FC2121">
      <w:pPr>
        <w:pStyle w:val="Prrafodelista"/>
        <w:numPr>
          <w:ilvl w:val="0"/>
          <w:numId w:val="3"/>
        </w:numPr>
        <w:spacing w:before="3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5BDA">
        <w:rPr>
          <w:rFonts w:ascii="Arial" w:hAnsi="Arial" w:cs="Arial"/>
          <w:sz w:val="24"/>
          <w:szCs w:val="24"/>
        </w:rPr>
        <w:t xml:space="preserve">La Constitución Política de los Estados Unidos Mexicanos, en </w:t>
      </w:r>
      <w:r>
        <w:rPr>
          <w:rFonts w:ascii="Arial" w:hAnsi="Arial" w:cs="Arial"/>
          <w:sz w:val="24"/>
          <w:szCs w:val="24"/>
        </w:rPr>
        <w:t xml:space="preserve">su artículo 115 establece que: </w:t>
      </w:r>
      <w:r w:rsidRPr="002B5BDA">
        <w:rPr>
          <w:rFonts w:ascii="Arial" w:hAnsi="Arial" w:cs="Arial"/>
          <w:sz w:val="24"/>
          <w:szCs w:val="24"/>
        </w:rPr>
        <w:t>"Los estados adoptarán, para su régimen interior, la forma de gobierno republicano, representativo, democrático, laico y popular, teniendo como base de su división territorial y de su organización política y administrativa, el municipio libre. Cada Municipio será gobernado por un Ayuntamiento de elección popular directa, integrado por un Presidente Municipal y el número de regidores y síndicos que la ley determine. La competencia que esta Constitución otorga al gobierno municipal se ejercerá por el Ayuntamiento de manera exclusiva y no habrá autoridad intermedia alguna entre éste y el Gobierno del Estado.”</w:t>
      </w:r>
    </w:p>
    <w:p w:rsidR="0082288C" w:rsidRPr="002B5BDA" w:rsidRDefault="0082288C" w:rsidP="00FC2121">
      <w:pPr>
        <w:pStyle w:val="Prrafodelista"/>
        <w:spacing w:before="3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2288C" w:rsidRPr="002B5BDA" w:rsidRDefault="0082288C" w:rsidP="00FC2121">
      <w:pPr>
        <w:pStyle w:val="Prrafodelista"/>
        <w:numPr>
          <w:ilvl w:val="0"/>
          <w:numId w:val="3"/>
        </w:numPr>
        <w:spacing w:before="3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5BDA">
        <w:rPr>
          <w:rFonts w:ascii="Arial" w:hAnsi="Arial" w:cs="Arial"/>
          <w:sz w:val="24"/>
          <w:szCs w:val="24"/>
        </w:rPr>
        <w:t xml:space="preserve">En virtud de lo anterior, se puede concluir que el Ayuntamiento de Zapotlán el Grande, Jalisco, se encuentra plenamente facultado para </w:t>
      </w:r>
      <w:r w:rsidRPr="007E09D2">
        <w:rPr>
          <w:rFonts w:ascii="Arial" w:hAnsi="Arial" w:cs="Arial"/>
          <w:sz w:val="24"/>
          <w:szCs w:val="24"/>
        </w:rPr>
        <w:t>elaborar, aprobar</w:t>
      </w:r>
      <w:r>
        <w:rPr>
          <w:rFonts w:ascii="Arial" w:hAnsi="Arial" w:cs="Arial"/>
          <w:sz w:val="24"/>
          <w:szCs w:val="24"/>
        </w:rPr>
        <w:t>,</w:t>
      </w:r>
      <w:r w:rsidRPr="007E09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reformar </w:t>
      </w:r>
      <w:r w:rsidRPr="007E09D2">
        <w:rPr>
          <w:rFonts w:ascii="Arial" w:hAnsi="Arial" w:cs="Arial"/>
          <w:sz w:val="24"/>
          <w:szCs w:val="24"/>
        </w:rPr>
        <w:t>o modificar</w:t>
      </w:r>
      <w:r>
        <w:rPr>
          <w:rFonts w:ascii="Arial" w:hAnsi="Arial" w:cs="Arial"/>
          <w:sz w:val="24"/>
          <w:szCs w:val="24"/>
        </w:rPr>
        <w:t xml:space="preserve">, así como </w:t>
      </w:r>
      <w:r w:rsidRPr="002B5BDA">
        <w:rPr>
          <w:rFonts w:ascii="Arial" w:hAnsi="Arial" w:cs="Arial"/>
          <w:sz w:val="24"/>
          <w:szCs w:val="24"/>
        </w:rPr>
        <w:t xml:space="preserve">publicar sus ordenamientos o reglamentos, como lo es, en el presente caso del </w:t>
      </w:r>
      <w:r w:rsidRPr="002B5BDA">
        <w:rPr>
          <w:rStyle w:val="Ninguno"/>
          <w:rFonts w:ascii="Arial" w:hAnsi="Arial" w:cs="Arial"/>
          <w:sz w:val="24"/>
          <w:szCs w:val="24"/>
        </w:rPr>
        <w:t xml:space="preserve">Reglamento </w:t>
      </w:r>
      <w:r w:rsidRPr="002B5BDA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l Gobierno y la Administración Pública Municipal de </w:t>
      </w:r>
      <w:r w:rsidRPr="002B5BDA">
        <w:rPr>
          <w:rFonts w:ascii="Arial" w:hAnsi="Arial" w:cs="Arial"/>
          <w:bCs/>
          <w:sz w:val="24"/>
          <w:szCs w:val="24"/>
        </w:rPr>
        <w:t>Zapotlán el Grande, Jalisco</w:t>
      </w:r>
      <w:r w:rsidRPr="002B5BDA">
        <w:rPr>
          <w:rFonts w:ascii="Arial" w:hAnsi="Arial" w:cs="Arial"/>
          <w:b/>
          <w:sz w:val="24"/>
          <w:szCs w:val="24"/>
        </w:rPr>
        <w:t>.</w:t>
      </w:r>
    </w:p>
    <w:p w:rsidR="0082288C" w:rsidRPr="002B5BDA" w:rsidRDefault="0082288C" w:rsidP="00FC2121">
      <w:pPr>
        <w:pStyle w:val="Prrafodelista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</w:p>
    <w:p w:rsidR="0082288C" w:rsidRPr="006A06E3" w:rsidRDefault="0082288C" w:rsidP="00FC2121">
      <w:pPr>
        <w:pStyle w:val="Prrafodelista"/>
        <w:numPr>
          <w:ilvl w:val="0"/>
          <w:numId w:val="3"/>
        </w:numPr>
        <w:spacing w:before="3"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A06E3">
        <w:rPr>
          <w:rFonts w:ascii="Arial" w:hAnsi="Arial" w:cs="Arial"/>
          <w:sz w:val="24"/>
          <w:szCs w:val="24"/>
        </w:rPr>
        <w:t>De conformidad al artículo 69 fracción I, es facultad de la Comisión de Reglamentos y Gobernació</w:t>
      </w:r>
      <w:r w:rsidR="00A8065C">
        <w:rPr>
          <w:rFonts w:ascii="Arial" w:hAnsi="Arial" w:cs="Arial"/>
          <w:sz w:val="24"/>
          <w:szCs w:val="24"/>
        </w:rPr>
        <w:t>n “p</w:t>
      </w:r>
      <w:r w:rsidRPr="006A06E3">
        <w:rPr>
          <w:rFonts w:ascii="Arial" w:hAnsi="Arial" w:cs="Arial"/>
          <w:sz w:val="24"/>
          <w:szCs w:val="24"/>
        </w:rPr>
        <w:t>roponer, analizar, estudiar y dictaminar las iniciativas concernientes a la creación, reforma, adición, derogación o abrogación de ordenamientos municipales</w:t>
      </w:r>
      <w:r w:rsidR="00A8065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</w:t>
      </w:r>
      <w:r w:rsidRPr="006A06E3">
        <w:rPr>
          <w:rFonts w:ascii="Arial" w:hAnsi="Arial" w:cs="Arial"/>
          <w:sz w:val="24"/>
          <w:szCs w:val="24"/>
        </w:rPr>
        <w:t xml:space="preserve"> por lo cual </w:t>
      </w:r>
      <w:r>
        <w:rPr>
          <w:rFonts w:ascii="Arial" w:hAnsi="Arial" w:cs="Arial"/>
          <w:sz w:val="24"/>
          <w:szCs w:val="24"/>
        </w:rPr>
        <w:t>esta Comisión edilicia</w:t>
      </w:r>
      <w:r w:rsidRPr="006A0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 competente</w:t>
      </w:r>
      <w:r w:rsidRPr="006A06E3">
        <w:rPr>
          <w:rFonts w:ascii="Arial" w:hAnsi="Arial" w:cs="Arial"/>
          <w:sz w:val="24"/>
          <w:szCs w:val="24"/>
        </w:rPr>
        <w:t xml:space="preserve"> para emitir el presente Dictamen. </w:t>
      </w:r>
    </w:p>
    <w:p w:rsidR="0082288C" w:rsidRPr="002B5BDA" w:rsidRDefault="0082288C" w:rsidP="00FC2121">
      <w:pPr>
        <w:spacing w:after="0"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2288C" w:rsidRDefault="0082288C" w:rsidP="00FC2121">
      <w:pPr>
        <w:spacing w:after="0"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B5BDA">
        <w:rPr>
          <w:rFonts w:ascii="Arial" w:hAnsi="Arial" w:cs="Arial"/>
          <w:bCs/>
          <w:sz w:val="24"/>
          <w:szCs w:val="24"/>
        </w:rPr>
        <w:t xml:space="preserve">Por lo anteriormente expuesto, fundado y motivado, la </w:t>
      </w:r>
      <w:r>
        <w:rPr>
          <w:rFonts w:ascii="Arial" w:hAnsi="Arial" w:cs="Arial"/>
          <w:bCs/>
          <w:sz w:val="24"/>
          <w:szCs w:val="24"/>
        </w:rPr>
        <w:t xml:space="preserve">Comisión Edilicia de Reglamentos y Gobernación </w:t>
      </w:r>
      <w:r w:rsidRPr="002B5BDA">
        <w:rPr>
          <w:rFonts w:ascii="Arial" w:hAnsi="Arial" w:cs="Arial"/>
          <w:bCs/>
          <w:sz w:val="24"/>
          <w:szCs w:val="24"/>
        </w:rPr>
        <w:t>comparecemos a efecto de poner a consideración para la aprobación de este Honorable Pleno del Ayuntamiento, los siguientes:</w:t>
      </w:r>
    </w:p>
    <w:p w:rsidR="00B7593B" w:rsidRDefault="00B7593B" w:rsidP="00FC2121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2288C" w:rsidRPr="002B5BDA" w:rsidRDefault="0082288C" w:rsidP="00FC21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5BDA">
        <w:rPr>
          <w:rFonts w:ascii="Arial" w:hAnsi="Arial" w:cs="Arial"/>
          <w:b/>
          <w:sz w:val="24"/>
          <w:szCs w:val="24"/>
        </w:rPr>
        <w:t xml:space="preserve">R E S O L U T I V O </w:t>
      </w:r>
      <w:proofErr w:type="gramStart"/>
      <w:r w:rsidRPr="002B5BDA">
        <w:rPr>
          <w:rFonts w:ascii="Arial" w:hAnsi="Arial" w:cs="Arial"/>
          <w:b/>
          <w:sz w:val="24"/>
          <w:szCs w:val="24"/>
        </w:rPr>
        <w:t>S :</w:t>
      </w:r>
      <w:proofErr w:type="gramEnd"/>
      <w:r w:rsidRPr="002B5BDA">
        <w:rPr>
          <w:rFonts w:ascii="Arial" w:hAnsi="Arial" w:cs="Arial"/>
          <w:b/>
          <w:sz w:val="24"/>
          <w:szCs w:val="24"/>
        </w:rPr>
        <w:t xml:space="preserve"> </w:t>
      </w:r>
    </w:p>
    <w:p w:rsidR="0082288C" w:rsidRDefault="0082288C" w:rsidP="00FC21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2288C" w:rsidRDefault="0082288C" w:rsidP="00FC2121">
      <w:pPr>
        <w:pStyle w:val="Sinespaciado"/>
        <w:spacing w:line="276" w:lineRule="auto"/>
        <w:ind w:firstLine="708"/>
        <w:jc w:val="both"/>
        <w:rPr>
          <w:rStyle w:val="Ninguno"/>
          <w:rFonts w:ascii="Arial" w:hAnsi="Arial" w:cs="Arial"/>
          <w:sz w:val="24"/>
          <w:szCs w:val="24"/>
        </w:rPr>
      </w:pPr>
      <w:proofErr w:type="gramStart"/>
      <w:r w:rsidRPr="002B5BDA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sz w:val="24"/>
          <w:szCs w:val="24"/>
        </w:rPr>
        <w:t>.-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B5BDA">
        <w:rPr>
          <w:rFonts w:ascii="Arial" w:hAnsi="Arial" w:cs="Arial"/>
          <w:sz w:val="24"/>
          <w:szCs w:val="24"/>
        </w:rPr>
        <w:t xml:space="preserve">Se aprueba en lo general y en lo particular el Dictamen </w:t>
      </w:r>
      <w:r>
        <w:rPr>
          <w:rFonts w:ascii="Arial" w:hAnsi="Arial" w:cs="Arial"/>
          <w:sz w:val="24"/>
          <w:szCs w:val="24"/>
        </w:rPr>
        <w:t xml:space="preserve">de la Comisión Edilicia </w:t>
      </w:r>
      <w:r w:rsidRPr="002B5BDA">
        <w:rPr>
          <w:rFonts w:ascii="Arial" w:hAnsi="Arial" w:cs="Arial"/>
          <w:sz w:val="24"/>
          <w:szCs w:val="24"/>
        </w:rPr>
        <w:t xml:space="preserve">de Reglamentos y Gobernación que </w:t>
      </w:r>
      <w:r w:rsidRPr="002B5BDA">
        <w:rPr>
          <w:rStyle w:val="Ninguno"/>
          <w:rFonts w:ascii="Arial" w:hAnsi="Arial" w:cs="Arial"/>
          <w:sz w:val="24"/>
          <w:szCs w:val="24"/>
        </w:rPr>
        <w:t xml:space="preserve">reforma </w:t>
      </w:r>
      <w:r>
        <w:rPr>
          <w:rStyle w:val="Ninguno"/>
          <w:rFonts w:ascii="Arial" w:hAnsi="Arial" w:cs="Arial"/>
          <w:sz w:val="24"/>
          <w:szCs w:val="24"/>
        </w:rPr>
        <w:t xml:space="preserve">los artículos </w:t>
      </w:r>
      <w:r w:rsidR="00B7593B">
        <w:rPr>
          <w:rStyle w:val="Ninguno"/>
          <w:rFonts w:ascii="Arial" w:hAnsi="Arial" w:cs="Arial"/>
          <w:sz w:val="24"/>
          <w:szCs w:val="24"/>
        </w:rPr>
        <w:t xml:space="preserve">156, 158 y la adición de los numerales 160, 161 y 162 </w:t>
      </w:r>
      <w:r w:rsidR="00B7593B" w:rsidRPr="0082288C">
        <w:rPr>
          <w:rStyle w:val="Ninguno"/>
          <w:rFonts w:ascii="Arial" w:hAnsi="Arial" w:cs="Arial"/>
          <w:sz w:val="24"/>
          <w:szCs w:val="24"/>
        </w:rPr>
        <w:t xml:space="preserve">al Reglamento </w:t>
      </w:r>
      <w:r w:rsidR="00B7593B">
        <w:rPr>
          <w:rStyle w:val="Ninguno"/>
          <w:rFonts w:ascii="Arial" w:hAnsi="Arial" w:cs="Arial"/>
          <w:sz w:val="24"/>
          <w:szCs w:val="24"/>
        </w:rPr>
        <w:t xml:space="preserve">Interior del Atontamiento de Zapotlán el Grande, </w:t>
      </w:r>
      <w:r w:rsidRPr="00B7593B">
        <w:rPr>
          <w:rStyle w:val="Ninguno"/>
          <w:rFonts w:ascii="Arial" w:hAnsi="Arial" w:cs="Arial"/>
          <w:sz w:val="24"/>
          <w:szCs w:val="24"/>
        </w:rPr>
        <w:t xml:space="preserve">en los términos planteados en el cuadro comparativo contenido </w:t>
      </w:r>
      <w:r w:rsidR="00B7593B">
        <w:rPr>
          <w:rStyle w:val="Ninguno"/>
          <w:rFonts w:ascii="Arial" w:hAnsi="Arial" w:cs="Arial"/>
          <w:sz w:val="24"/>
          <w:szCs w:val="24"/>
        </w:rPr>
        <w:t>en el</w:t>
      </w:r>
      <w:r w:rsidRPr="00B7593B">
        <w:rPr>
          <w:rStyle w:val="Ninguno"/>
          <w:rFonts w:ascii="Arial" w:hAnsi="Arial" w:cs="Arial"/>
          <w:sz w:val="24"/>
          <w:szCs w:val="24"/>
        </w:rPr>
        <w:t xml:space="preserve"> presente dictamen.</w:t>
      </w:r>
    </w:p>
    <w:p w:rsidR="00FC2121" w:rsidRPr="00B7593B" w:rsidRDefault="00FC2121" w:rsidP="00FC2121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2288C" w:rsidRPr="002B5BDA" w:rsidRDefault="0082288C" w:rsidP="00FC2121">
      <w:pPr>
        <w:pStyle w:val="Textoindependient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B5BDA">
        <w:rPr>
          <w:rFonts w:ascii="Arial" w:hAnsi="Arial" w:cs="Arial"/>
          <w:b/>
          <w:bCs/>
          <w:sz w:val="24"/>
          <w:szCs w:val="24"/>
        </w:rPr>
        <w:lastRenderedPageBreak/>
        <w:t>SEGUNDO.-</w:t>
      </w:r>
      <w:proofErr w:type="gramEnd"/>
      <w:r w:rsidRPr="002B5B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15BA">
        <w:rPr>
          <w:rFonts w:ascii="Arial" w:hAnsi="Arial" w:cs="Arial"/>
          <w:bCs/>
          <w:sz w:val="24"/>
          <w:szCs w:val="24"/>
        </w:rPr>
        <w:t>Se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notifique a la Presidenta Municipal, para que de conformidad al artículo 9 fracción I del Reglamento de la Gaceta Municipal ordene </w:t>
      </w:r>
      <w:r w:rsidRPr="002B5BDA">
        <w:rPr>
          <w:rFonts w:ascii="Arial" w:hAnsi="Arial" w:cs="Arial"/>
          <w:sz w:val="24"/>
          <w:szCs w:val="24"/>
        </w:rPr>
        <w:t>publicar las</w:t>
      </w:r>
      <w:r w:rsidRPr="002B5BDA">
        <w:rPr>
          <w:rStyle w:val="Ninguno"/>
          <w:rFonts w:ascii="Arial" w:hAnsi="Arial" w:cs="Arial"/>
          <w:sz w:val="24"/>
          <w:szCs w:val="24"/>
          <w:lang w:val="es-MX"/>
        </w:rPr>
        <w:t xml:space="preserve"> reformas </w:t>
      </w:r>
      <w:r>
        <w:rPr>
          <w:rStyle w:val="Ninguno"/>
          <w:rFonts w:ascii="Arial" w:hAnsi="Arial" w:cs="Arial"/>
          <w:sz w:val="24"/>
          <w:szCs w:val="24"/>
          <w:lang w:val="es-MX"/>
        </w:rPr>
        <w:t>señaladas en el resolutivo primero</w:t>
      </w:r>
      <w:r w:rsidRPr="002B5BDA">
        <w:rPr>
          <w:rFonts w:ascii="Arial" w:hAnsi="Arial" w:cs="Arial"/>
          <w:sz w:val="24"/>
          <w:szCs w:val="24"/>
        </w:rPr>
        <w:t xml:space="preserve">, prescribiendo su entrada en vigor </w:t>
      </w:r>
      <w:r>
        <w:rPr>
          <w:rFonts w:ascii="Arial" w:hAnsi="Arial" w:cs="Arial"/>
          <w:sz w:val="24"/>
          <w:szCs w:val="24"/>
        </w:rPr>
        <w:t xml:space="preserve">a partir del </w:t>
      </w:r>
      <w:r w:rsidRPr="002B5BDA">
        <w:rPr>
          <w:rFonts w:ascii="Arial" w:hAnsi="Arial" w:cs="Arial"/>
          <w:sz w:val="24"/>
          <w:szCs w:val="24"/>
        </w:rPr>
        <w:t>día siguiente de su publicación en la Gaceta Municipal.</w:t>
      </w:r>
    </w:p>
    <w:p w:rsidR="0082288C" w:rsidRPr="002B5BDA" w:rsidRDefault="0082288C" w:rsidP="00FC2121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2288C" w:rsidRPr="002B5BDA" w:rsidRDefault="0082288C" w:rsidP="00FC2121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5BDA">
        <w:rPr>
          <w:rFonts w:ascii="Arial" w:hAnsi="Arial" w:cs="Arial"/>
          <w:b/>
          <w:bCs/>
          <w:sz w:val="24"/>
          <w:szCs w:val="24"/>
        </w:rPr>
        <w:t>TERCERO</w:t>
      </w:r>
      <w:r w:rsidRPr="002B5BDA">
        <w:rPr>
          <w:rFonts w:ascii="Arial" w:hAnsi="Arial" w:cs="Arial"/>
          <w:sz w:val="24"/>
          <w:szCs w:val="24"/>
        </w:rPr>
        <w:t xml:space="preserve">.- Se instruye a la Secretaria de Ayuntamiento para que una vez publicadas las reformas del presente dictamen en la Gaceta Municipal, remita una copia certificada del </w:t>
      </w:r>
      <w:r w:rsidRPr="002B5BDA">
        <w:rPr>
          <w:rStyle w:val="Ninguno"/>
          <w:rFonts w:ascii="Arial" w:hAnsi="Arial" w:cs="Arial"/>
          <w:sz w:val="24"/>
          <w:szCs w:val="24"/>
        </w:rPr>
        <w:t xml:space="preserve">Reglamento </w:t>
      </w:r>
      <w:r>
        <w:rPr>
          <w:rFonts w:ascii="Arial" w:hAnsi="Arial" w:cs="Arial"/>
          <w:bCs/>
          <w:sz w:val="24"/>
          <w:szCs w:val="24"/>
        </w:rPr>
        <w:t>del Gobierno y la Administración Pública Municipal de</w:t>
      </w:r>
      <w:r w:rsidRPr="002B5BDA">
        <w:rPr>
          <w:rFonts w:ascii="Arial" w:hAnsi="Arial" w:cs="Arial"/>
          <w:bCs/>
          <w:sz w:val="24"/>
          <w:szCs w:val="24"/>
        </w:rPr>
        <w:t xml:space="preserve"> Zapotlán el Grande, Jalisco</w:t>
      </w:r>
      <w:r w:rsidRPr="002B5BDA">
        <w:rPr>
          <w:rStyle w:val="Ninguno"/>
          <w:rFonts w:ascii="Arial" w:hAnsi="Arial" w:cs="Arial"/>
          <w:sz w:val="24"/>
          <w:szCs w:val="24"/>
        </w:rPr>
        <w:t xml:space="preserve"> que incluya las reformas aprobadas </w:t>
      </w:r>
      <w:r>
        <w:rPr>
          <w:rStyle w:val="Ninguno"/>
          <w:rFonts w:ascii="Arial" w:hAnsi="Arial" w:cs="Arial"/>
          <w:sz w:val="24"/>
          <w:szCs w:val="24"/>
        </w:rPr>
        <w:t xml:space="preserve">en el presente dictamen </w:t>
      </w:r>
      <w:r w:rsidRPr="002B5BDA">
        <w:rPr>
          <w:rFonts w:ascii="Arial" w:hAnsi="Arial" w:cs="Arial"/>
          <w:sz w:val="24"/>
          <w:szCs w:val="24"/>
        </w:rPr>
        <w:t xml:space="preserve">a la Biblioteca del Honorable Congreso del estado, en los términos del artículo 42 fracción VII de la Ley de Gobierno y la Administración Pública Municipal del Estado de Jalisco. </w:t>
      </w:r>
    </w:p>
    <w:p w:rsidR="0082288C" w:rsidRPr="002B5BDA" w:rsidRDefault="0082288C" w:rsidP="00FC21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2288C" w:rsidRDefault="0082288C" w:rsidP="00FC2121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B5BDA">
        <w:rPr>
          <w:rFonts w:ascii="Arial" w:hAnsi="Arial" w:cs="Arial"/>
          <w:b/>
          <w:bCs/>
          <w:sz w:val="24"/>
          <w:szCs w:val="24"/>
        </w:rPr>
        <w:t>CUARTO</w:t>
      </w:r>
      <w:r w:rsidRPr="002B5BDA">
        <w:rPr>
          <w:rFonts w:ascii="Arial" w:hAnsi="Arial" w:cs="Arial"/>
          <w:sz w:val="24"/>
          <w:szCs w:val="24"/>
        </w:rPr>
        <w:t>.-</w:t>
      </w:r>
      <w:proofErr w:type="gramEnd"/>
      <w:r w:rsidRPr="002B5BDA">
        <w:rPr>
          <w:rFonts w:ascii="Arial" w:hAnsi="Arial" w:cs="Arial"/>
          <w:sz w:val="24"/>
          <w:szCs w:val="24"/>
        </w:rPr>
        <w:t xml:space="preserve"> Se faculta a la Presidenta Municipal y la Secretaria de Ayuntamiento a suscribir la documentación inherente al cumplimiento de los presentes resolutivos. </w:t>
      </w:r>
    </w:p>
    <w:p w:rsidR="00B7593B" w:rsidRPr="002B5BDA" w:rsidRDefault="00B7593B" w:rsidP="00FC2121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2288C" w:rsidRPr="005E1179" w:rsidRDefault="0082288C" w:rsidP="005E1179">
      <w:pPr>
        <w:spacing w:after="0" w:line="240" w:lineRule="auto"/>
        <w:jc w:val="center"/>
        <w:rPr>
          <w:rFonts w:ascii="Arial Narrow" w:hAnsi="Arial Narrow" w:cstheme="minorHAnsi"/>
          <w:b/>
          <w:bCs/>
          <w:i/>
          <w:iCs/>
          <w:sz w:val="24"/>
        </w:rPr>
      </w:pPr>
      <w:r w:rsidRPr="005E1179">
        <w:rPr>
          <w:rFonts w:ascii="Arial Narrow" w:hAnsi="Arial Narrow" w:cstheme="minorHAnsi"/>
          <w:b/>
          <w:bCs/>
          <w:i/>
          <w:iCs/>
          <w:sz w:val="24"/>
        </w:rPr>
        <w:t>A T E N T A M E N T E</w:t>
      </w:r>
    </w:p>
    <w:p w:rsidR="0082288C" w:rsidRPr="005E1179" w:rsidRDefault="0082288C" w:rsidP="005E1179">
      <w:pPr>
        <w:spacing w:after="0" w:line="240" w:lineRule="auto"/>
        <w:jc w:val="center"/>
        <w:rPr>
          <w:rFonts w:ascii="Arial Narrow" w:hAnsi="Arial Narrow" w:cstheme="minorHAnsi"/>
          <w:b/>
          <w:bCs/>
          <w:i/>
          <w:iCs/>
          <w:sz w:val="24"/>
        </w:rPr>
      </w:pPr>
      <w:r w:rsidRPr="005E1179">
        <w:rPr>
          <w:rFonts w:ascii="Arial Narrow" w:hAnsi="Arial Narrow" w:cstheme="minorHAnsi"/>
          <w:b/>
          <w:bCs/>
          <w:i/>
          <w:iCs/>
          <w:sz w:val="24"/>
        </w:rPr>
        <w:t>"2025, AÑO DEL 130 ANIVERSARIO DEL NATALICIO DE LA MUSA Y ESCRITORA ZAPOTLENSE MARIA GUADALUPE MARIN PRECIADO".</w:t>
      </w:r>
    </w:p>
    <w:p w:rsidR="0082288C" w:rsidRPr="005E1179" w:rsidRDefault="0082288C" w:rsidP="005E1179">
      <w:pPr>
        <w:spacing w:after="0" w:line="240" w:lineRule="auto"/>
        <w:jc w:val="center"/>
        <w:rPr>
          <w:rFonts w:ascii="Arial Narrow" w:hAnsi="Arial Narrow" w:cstheme="minorHAnsi"/>
          <w:b/>
          <w:bCs/>
          <w:i/>
          <w:iCs/>
          <w:sz w:val="24"/>
        </w:rPr>
      </w:pPr>
      <w:r w:rsidRPr="005E1179">
        <w:rPr>
          <w:rFonts w:ascii="Arial Narrow" w:hAnsi="Arial Narrow" w:cstheme="minorHAnsi"/>
          <w:b/>
          <w:bCs/>
          <w:i/>
          <w:iCs/>
          <w:sz w:val="24"/>
        </w:rPr>
        <w:t>“2025, CENTENARIO DE LA INSTITUCIONALIZACIÓN DE LA FERIA ZAPOTLÁN”.</w:t>
      </w:r>
    </w:p>
    <w:p w:rsidR="0082288C" w:rsidRPr="005E1179" w:rsidRDefault="0082288C" w:rsidP="005E1179">
      <w:pPr>
        <w:spacing w:after="0" w:line="240" w:lineRule="auto"/>
        <w:jc w:val="center"/>
        <w:rPr>
          <w:rFonts w:ascii="Arial Narrow" w:hAnsi="Arial Narrow" w:cstheme="minorHAnsi"/>
          <w:b/>
          <w:bCs/>
          <w:i/>
          <w:iCs/>
          <w:sz w:val="24"/>
        </w:rPr>
      </w:pPr>
      <w:r w:rsidRPr="005E1179">
        <w:rPr>
          <w:rFonts w:ascii="Arial Narrow" w:hAnsi="Arial Narrow" w:cstheme="minorHAnsi"/>
          <w:b/>
          <w:bCs/>
          <w:i/>
          <w:iCs/>
          <w:sz w:val="24"/>
        </w:rPr>
        <w:t>CD. GUZMÁN MUNICIPIO DE ZAPOTLÁN EL GRANDE, JALISCO.</w:t>
      </w:r>
    </w:p>
    <w:p w:rsidR="0082288C" w:rsidRPr="005E1179" w:rsidRDefault="0082288C" w:rsidP="005E1179">
      <w:pPr>
        <w:spacing w:after="0" w:line="240" w:lineRule="auto"/>
        <w:jc w:val="center"/>
        <w:rPr>
          <w:rFonts w:ascii="Arial Narrow" w:hAnsi="Arial Narrow" w:cstheme="minorHAnsi"/>
          <w:b/>
          <w:bCs/>
          <w:i/>
          <w:iCs/>
          <w:sz w:val="24"/>
        </w:rPr>
      </w:pPr>
      <w:r w:rsidRPr="005E1179">
        <w:rPr>
          <w:rFonts w:ascii="Arial Narrow" w:hAnsi="Arial Narrow" w:cstheme="minorHAnsi"/>
          <w:b/>
          <w:bCs/>
          <w:i/>
          <w:iCs/>
          <w:sz w:val="24"/>
        </w:rPr>
        <w:t xml:space="preserve">A </w:t>
      </w:r>
      <w:r w:rsidR="00B7593B" w:rsidRPr="005E1179">
        <w:rPr>
          <w:rFonts w:ascii="Arial Narrow" w:hAnsi="Arial Narrow" w:cstheme="minorHAnsi"/>
          <w:b/>
          <w:bCs/>
          <w:i/>
          <w:iCs/>
          <w:sz w:val="24"/>
        </w:rPr>
        <w:t xml:space="preserve">06 </w:t>
      </w:r>
      <w:r w:rsidRPr="005E1179">
        <w:rPr>
          <w:rFonts w:ascii="Arial Narrow" w:hAnsi="Arial Narrow" w:cstheme="minorHAnsi"/>
          <w:b/>
          <w:bCs/>
          <w:i/>
          <w:iCs/>
          <w:sz w:val="24"/>
        </w:rPr>
        <w:t xml:space="preserve">DE </w:t>
      </w:r>
      <w:r w:rsidR="00B7593B" w:rsidRPr="005E1179">
        <w:rPr>
          <w:rFonts w:ascii="Arial Narrow" w:hAnsi="Arial Narrow" w:cstheme="minorHAnsi"/>
          <w:b/>
          <w:bCs/>
          <w:i/>
          <w:iCs/>
          <w:sz w:val="24"/>
        </w:rPr>
        <w:t>NOVIEMBRE</w:t>
      </w:r>
      <w:r w:rsidRPr="005E1179">
        <w:rPr>
          <w:rFonts w:ascii="Arial Narrow" w:hAnsi="Arial Narrow" w:cstheme="minorHAnsi"/>
          <w:b/>
          <w:bCs/>
          <w:i/>
          <w:iCs/>
          <w:sz w:val="24"/>
        </w:rPr>
        <w:t xml:space="preserve"> DE 2025.</w:t>
      </w:r>
    </w:p>
    <w:p w:rsidR="0082288C" w:rsidRPr="005E1179" w:rsidRDefault="0082288C" w:rsidP="005E1179">
      <w:pPr>
        <w:pStyle w:val="Cuerpo"/>
        <w:rPr>
          <w:rStyle w:val="Ninguno"/>
          <w:rFonts w:ascii="Arial Narrow" w:eastAsia="Cambria" w:hAnsi="Arial Narrow" w:cs="Arial"/>
          <w:b/>
          <w:bCs/>
          <w:szCs w:val="22"/>
          <w:lang w:val="es-MX"/>
        </w:rPr>
      </w:pPr>
    </w:p>
    <w:p w:rsidR="009D2A05" w:rsidRPr="005E1179" w:rsidRDefault="009D2A05" w:rsidP="005E1179">
      <w:pPr>
        <w:pStyle w:val="Cuerpo"/>
        <w:rPr>
          <w:rStyle w:val="Ninguno"/>
          <w:rFonts w:ascii="Arial Narrow" w:eastAsia="Cambria" w:hAnsi="Arial Narrow" w:cs="Arial"/>
          <w:b/>
          <w:bCs/>
          <w:szCs w:val="22"/>
          <w:lang w:val="es-MX"/>
        </w:rPr>
      </w:pPr>
    </w:p>
    <w:p w:rsidR="0082288C" w:rsidRPr="005E1179" w:rsidRDefault="0082288C" w:rsidP="005E1179">
      <w:pPr>
        <w:pStyle w:val="Cuerpo"/>
        <w:rPr>
          <w:rStyle w:val="Ninguno"/>
          <w:rFonts w:ascii="Arial Narrow" w:eastAsia="Cambria" w:hAnsi="Arial Narrow" w:cs="Arial"/>
          <w:b/>
          <w:bCs/>
          <w:szCs w:val="22"/>
          <w:lang w:val="es-MX"/>
        </w:rPr>
      </w:pPr>
    </w:p>
    <w:p w:rsidR="0082288C" w:rsidRPr="005E1179" w:rsidRDefault="0082288C" w:rsidP="005E1179">
      <w:pPr>
        <w:pStyle w:val="Cuerpo"/>
        <w:rPr>
          <w:rStyle w:val="Ninguno"/>
          <w:rFonts w:ascii="Arial Narrow" w:eastAsia="Cambria" w:hAnsi="Arial Narrow" w:cs="Arial"/>
          <w:b/>
          <w:bCs/>
          <w:szCs w:val="22"/>
          <w:lang w:val="es-MX"/>
        </w:rPr>
      </w:pPr>
    </w:p>
    <w:p w:rsidR="0082288C" w:rsidRPr="005E1179" w:rsidRDefault="0082288C" w:rsidP="005E1179">
      <w:pPr>
        <w:pStyle w:val="Cuerpo"/>
        <w:jc w:val="center"/>
        <w:rPr>
          <w:rStyle w:val="Ninguno"/>
          <w:rFonts w:ascii="Arial Narrow" w:eastAsia="Cambria" w:hAnsi="Arial Narrow" w:cs="Arial"/>
          <w:b/>
          <w:bCs/>
          <w:szCs w:val="22"/>
          <w:lang w:val="es-MX"/>
        </w:rPr>
      </w:pPr>
      <w:r w:rsidRPr="005E1179">
        <w:rPr>
          <w:rStyle w:val="Ninguno"/>
          <w:rFonts w:ascii="Arial Narrow" w:hAnsi="Arial Narrow" w:cs="Arial"/>
          <w:b/>
          <w:bCs/>
          <w:szCs w:val="22"/>
          <w:lang w:val="es-MX"/>
        </w:rPr>
        <w:t>MTRA. CLAUDIA MARGARITA ROBLES GÓMEZ</w:t>
      </w:r>
    </w:p>
    <w:p w:rsidR="0082288C" w:rsidRPr="005E1179" w:rsidRDefault="0082288C" w:rsidP="005E1179">
      <w:pPr>
        <w:pStyle w:val="Cuerpo"/>
        <w:jc w:val="center"/>
        <w:rPr>
          <w:rStyle w:val="Ninguno"/>
          <w:rFonts w:ascii="Arial Narrow" w:hAnsi="Arial Narrow" w:cs="Arial"/>
          <w:b/>
          <w:bCs/>
          <w:szCs w:val="22"/>
          <w:lang w:val="es-MX"/>
        </w:rPr>
      </w:pPr>
      <w:r w:rsidRPr="005E1179">
        <w:rPr>
          <w:rStyle w:val="Ninguno"/>
          <w:rFonts w:ascii="Arial Narrow" w:hAnsi="Arial Narrow" w:cs="Arial"/>
          <w:b/>
          <w:bCs/>
          <w:szCs w:val="22"/>
          <w:lang w:val="es-MX"/>
        </w:rPr>
        <w:t xml:space="preserve">SÍNDICA Y PRESIDENTA DE LA COMISIÓN EDILICIA PERMANENTE </w:t>
      </w:r>
    </w:p>
    <w:p w:rsidR="0082288C" w:rsidRPr="005E1179" w:rsidRDefault="0082288C" w:rsidP="005E1179">
      <w:pPr>
        <w:pStyle w:val="Cuerpo"/>
        <w:jc w:val="center"/>
        <w:rPr>
          <w:rStyle w:val="Ninguno"/>
          <w:rFonts w:ascii="Arial Narrow" w:hAnsi="Arial Narrow" w:cs="Arial"/>
          <w:b/>
          <w:bCs/>
          <w:szCs w:val="22"/>
          <w:lang w:val="es-MX"/>
        </w:rPr>
      </w:pPr>
      <w:r w:rsidRPr="005E1179">
        <w:rPr>
          <w:rStyle w:val="Ninguno"/>
          <w:rFonts w:ascii="Arial Narrow" w:hAnsi="Arial Narrow" w:cs="Arial"/>
          <w:b/>
          <w:bCs/>
          <w:szCs w:val="22"/>
          <w:lang w:val="es-MX"/>
        </w:rPr>
        <w:t>DE REGLAMENTOS Y GOBERNACIÓN</w:t>
      </w:r>
    </w:p>
    <w:p w:rsidR="0082288C" w:rsidRPr="005E1179" w:rsidRDefault="0082288C" w:rsidP="005E1179">
      <w:pPr>
        <w:pStyle w:val="Cuerpo"/>
        <w:jc w:val="center"/>
        <w:rPr>
          <w:rStyle w:val="Ninguno"/>
          <w:rFonts w:ascii="Arial Narrow" w:hAnsi="Arial Narrow" w:cs="Arial"/>
          <w:bCs/>
          <w:szCs w:val="22"/>
          <w:lang w:val="es-MX"/>
        </w:rPr>
      </w:pPr>
    </w:p>
    <w:p w:rsidR="0082288C" w:rsidRPr="005E1179" w:rsidRDefault="0082288C" w:rsidP="005E1179">
      <w:pPr>
        <w:pStyle w:val="Cuerpo"/>
        <w:jc w:val="center"/>
        <w:rPr>
          <w:rStyle w:val="Ninguno"/>
          <w:rFonts w:ascii="Arial Narrow" w:eastAsia="Cambria" w:hAnsi="Arial Narrow" w:cs="Arial"/>
          <w:bCs/>
          <w:szCs w:val="22"/>
          <w:lang w:val="es-MX"/>
        </w:rPr>
      </w:pPr>
    </w:p>
    <w:p w:rsidR="009D2A05" w:rsidRPr="005E1179" w:rsidRDefault="009D2A05" w:rsidP="005E1179">
      <w:pPr>
        <w:pStyle w:val="Cuerpo"/>
        <w:jc w:val="center"/>
        <w:rPr>
          <w:rStyle w:val="Ninguno"/>
          <w:rFonts w:ascii="Arial Narrow" w:eastAsia="Cambria" w:hAnsi="Arial Narrow" w:cs="Arial"/>
          <w:bCs/>
          <w:szCs w:val="22"/>
          <w:lang w:val="es-MX"/>
        </w:rPr>
      </w:pPr>
    </w:p>
    <w:p w:rsidR="0082288C" w:rsidRPr="005E1179" w:rsidRDefault="0082288C" w:rsidP="005E1179">
      <w:pPr>
        <w:pStyle w:val="Cuerpo"/>
        <w:jc w:val="center"/>
        <w:rPr>
          <w:rStyle w:val="Ninguno"/>
          <w:rFonts w:ascii="Arial Narrow" w:eastAsia="Cambria" w:hAnsi="Arial Narrow" w:cs="Arial"/>
          <w:bCs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2288C" w:rsidRPr="005E1179" w:rsidTr="00821197">
        <w:tc>
          <w:tcPr>
            <w:tcW w:w="4536" w:type="dxa"/>
          </w:tcPr>
          <w:p w:rsidR="00B7593B" w:rsidRPr="005E1179" w:rsidRDefault="00B7593B" w:rsidP="005E1179">
            <w:pPr>
              <w:jc w:val="center"/>
              <w:rPr>
                <w:rFonts w:ascii="Arial Narrow" w:eastAsia="Arial" w:hAnsi="Arial Narrow" w:cs="Arial"/>
                <w:b/>
                <w:szCs w:val="22"/>
              </w:rPr>
            </w:pPr>
            <w:r w:rsidRPr="005E1179">
              <w:rPr>
                <w:rFonts w:ascii="Arial Narrow" w:eastAsia="Arial" w:hAnsi="Arial Narrow" w:cs="Arial"/>
                <w:b/>
                <w:szCs w:val="22"/>
              </w:rPr>
              <w:t xml:space="preserve">DRA. MARÍA OLGA GARCÍA AYALA </w:t>
            </w:r>
          </w:p>
          <w:p w:rsidR="0082288C" w:rsidRPr="005E1179" w:rsidRDefault="0082288C" w:rsidP="005E1179">
            <w:pPr>
              <w:jc w:val="center"/>
              <w:rPr>
                <w:rFonts w:ascii="Arial Narrow" w:eastAsia="Arial" w:hAnsi="Arial Narrow" w:cs="Arial"/>
                <w:szCs w:val="22"/>
              </w:rPr>
            </w:pPr>
            <w:r w:rsidRPr="005E1179">
              <w:rPr>
                <w:rFonts w:ascii="Arial Narrow" w:eastAsia="Arial" w:hAnsi="Arial Narrow" w:cs="Arial"/>
                <w:szCs w:val="22"/>
              </w:rPr>
              <w:t xml:space="preserve">REGIDORA VOCAL DE LA COMISIÓN DE </w:t>
            </w:r>
          </w:p>
          <w:p w:rsidR="0082288C" w:rsidRPr="005E1179" w:rsidRDefault="0082288C" w:rsidP="005E1179">
            <w:pPr>
              <w:jc w:val="center"/>
              <w:rPr>
                <w:rFonts w:ascii="Arial Narrow" w:eastAsia="Arial" w:hAnsi="Arial Narrow" w:cs="Arial"/>
                <w:b/>
                <w:szCs w:val="22"/>
              </w:rPr>
            </w:pPr>
            <w:r w:rsidRPr="005E1179">
              <w:rPr>
                <w:rFonts w:ascii="Arial Narrow" w:eastAsia="Arial" w:hAnsi="Arial Narrow" w:cs="Arial"/>
                <w:szCs w:val="22"/>
              </w:rPr>
              <w:t>REGLAMENTOS Y GOBERNACIÓN</w:t>
            </w:r>
          </w:p>
          <w:p w:rsidR="0082288C" w:rsidRPr="005E1179" w:rsidRDefault="0082288C" w:rsidP="005E1179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Cs w:val="22"/>
                <w:lang w:val="es-MX"/>
              </w:rPr>
            </w:pPr>
          </w:p>
        </w:tc>
        <w:tc>
          <w:tcPr>
            <w:tcW w:w="4536" w:type="dxa"/>
          </w:tcPr>
          <w:p w:rsidR="0082288C" w:rsidRPr="005E1179" w:rsidRDefault="00B7593B" w:rsidP="005E1179">
            <w:pPr>
              <w:jc w:val="center"/>
              <w:rPr>
                <w:rFonts w:ascii="Arial Narrow" w:eastAsia="Arial" w:hAnsi="Arial Narrow" w:cs="Arial"/>
                <w:b/>
                <w:szCs w:val="22"/>
              </w:rPr>
            </w:pPr>
            <w:r w:rsidRPr="005E1179">
              <w:rPr>
                <w:rFonts w:ascii="Arial Narrow" w:eastAsia="Arial" w:hAnsi="Arial Narrow" w:cs="Arial"/>
                <w:b/>
                <w:szCs w:val="22"/>
              </w:rPr>
              <w:t>LIC. MIGUEL MARENTES</w:t>
            </w:r>
          </w:p>
          <w:p w:rsidR="0082288C" w:rsidRPr="005E1179" w:rsidRDefault="0082288C" w:rsidP="005E1179">
            <w:pPr>
              <w:jc w:val="center"/>
              <w:rPr>
                <w:rFonts w:ascii="Arial Narrow" w:eastAsia="Arial" w:hAnsi="Arial Narrow" w:cs="Arial"/>
                <w:szCs w:val="22"/>
              </w:rPr>
            </w:pPr>
            <w:r w:rsidRPr="005E1179">
              <w:rPr>
                <w:rFonts w:ascii="Arial Narrow" w:eastAsia="Arial" w:hAnsi="Arial Narrow" w:cs="Arial"/>
                <w:szCs w:val="22"/>
              </w:rPr>
              <w:t xml:space="preserve">REGIDOR VOCAL DE LA COMISIÓN DE </w:t>
            </w:r>
          </w:p>
          <w:p w:rsidR="0082288C" w:rsidRPr="005E1179" w:rsidRDefault="0082288C" w:rsidP="005E1179">
            <w:pPr>
              <w:jc w:val="center"/>
              <w:rPr>
                <w:rFonts w:ascii="Arial Narrow" w:eastAsia="Arial" w:hAnsi="Arial Narrow" w:cs="Arial"/>
                <w:b/>
                <w:szCs w:val="22"/>
              </w:rPr>
            </w:pPr>
            <w:r w:rsidRPr="005E1179">
              <w:rPr>
                <w:rFonts w:ascii="Arial Narrow" w:eastAsia="Arial" w:hAnsi="Arial Narrow" w:cs="Arial"/>
                <w:szCs w:val="22"/>
              </w:rPr>
              <w:t>REGLAMENTOS Y GOBERNACIÓN</w:t>
            </w:r>
          </w:p>
          <w:p w:rsidR="0082288C" w:rsidRPr="005E1179" w:rsidRDefault="0082288C" w:rsidP="005E1179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Cs w:val="22"/>
                <w:lang w:val="es-MX"/>
              </w:rPr>
            </w:pPr>
          </w:p>
        </w:tc>
      </w:tr>
    </w:tbl>
    <w:p w:rsidR="0082288C" w:rsidRPr="005E1179" w:rsidRDefault="0082288C" w:rsidP="0082288C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0"/>
          <w:szCs w:val="20"/>
          <w:lang w:val="es-MX"/>
        </w:rPr>
      </w:pPr>
    </w:p>
    <w:p w:rsidR="00B7593B" w:rsidRPr="005E1179" w:rsidRDefault="00B7593B" w:rsidP="0082288C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0"/>
          <w:szCs w:val="20"/>
          <w:lang w:val="es-MX"/>
        </w:rPr>
      </w:pPr>
    </w:p>
    <w:p w:rsidR="0082288C" w:rsidRPr="00FC2121" w:rsidRDefault="0082288C" w:rsidP="009D2A05">
      <w:pPr>
        <w:pStyle w:val="Cuerpo"/>
        <w:jc w:val="both"/>
        <w:rPr>
          <w:rStyle w:val="Ninguno"/>
          <w:rFonts w:ascii="Arial Narrow" w:hAnsi="Arial Narrow" w:cs="Arial"/>
          <w:sz w:val="16"/>
          <w:szCs w:val="16"/>
          <w:lang w:val="es-MX"/>
        </w:rPr>
      </w:pPr>
      <w:r w:rsidRPr="00FC2121">
        <w:rPr>
          <w:rStyle w:val="Ninguno"/>
          <w:rFonts w:ascii="Arial Narrow" w:hAnsi="Arial Narrow" w:cs="Arial"/>
          <w:sz w:val="16"/>
          <w:szCs w:val="16"/>
          <w:lang w:val="es-MX"/>
        </w:rPr>
        <w:t xml:space="preserve">LA PRESENTE HOJA DE FIRMAS CORRESPONDEN AL DICTAMEN DE ORDENAMIENTO QUE REFORMA, CREA Y DEROGA DIVERSOS ARTÍCULOS DEL </w:t>
      </w:r>
      <w:r w:rsidR="00B7593B" w:rsidRPr="00FC2121">
        <w:rPr>
          <w:rStyle w:val="Ninguno"/>
          <w:rFonts w:ascii="Arial Narrow" w:hAnsi="Arial Narrow" w:cs="Arial"/>
          <w:sz w:val="16"/>
          <w:szCs w:val="16"/>
          <w:lang w:val="es-MX"/>
        </w:rPr>
        <w:t>REGLAMENTO INTERIOR DEL AYUNTAMIETNO</w:t>
      </w:r>
      <w:r w:rsidRPr="00FC2121">
        <w:rPr>
          <w:rStyle w:val="Ninguno"/>
          <w:rFonts w:ascii="Arial Narrow" w:hAnsi="Arial Narrow" w:cs="Arial"/>
          <w:sz w:val="16"/>
          <w:szCs w:val="16"/>
          <w:lang w:val="es-MX"/>
        </w:rPr>
        <w:t xml:space="preserve"> DE ZAPOTLÁN EL GRANDE, JALISCO</w:t>
      </w:r>
    </w:p>
    <w:p w:rsidR="0082288C" w:rsidRPr="00FC2121" w:rsidRDefault="0082288C" w:rsidP="009D2A05">
      <w:pPr>
        <w:pStyle w:val="Cuerpo"/>
        <w:jc w:val="both"/>
        <w:rPr>
          <w:rStyle w:val="Ninguno"/>
          <w:rFonts w:ascii="Arial Narrow" w:hAnsi="Arial Narrow" w:cs="Arial"/>
          <w:sz w:val="16"/>
          <w:szCs w:val="16"/>
          <w:lang w:val="es-MX"/>
        </w:rPr>
      </w:pPr>
    </w:p>
    <w:p w:rsidR="0082288C" w:rsidRPr="00FC2121" w:rsidRDefault="0082288C" w:rsidP="009D2A05">
      <w:pPr>
        <w:pStyle w:val="Cuerpo"/>
        <w:jc w:val="both"/>
        <w:rPr>
          <w:rStyle w:val="Ninguno"/>
          <w:rFonts w:ascii="Arial Narrow" w:eastAsia="Cambria" w:hAnsi="Arial Narrow" w:cs="Arial"/>
          <w:sz w:val="16"/>
          <w:szCs w:val="16"/>
          <w:lang w:val="es-MX"/>
        </w:rPr>
      </w:pPr>
      <w:proofErr w:type="spellStart"/>
      <w:r w:rsidRPr="00FC2121">
        <w:rPr>
          <w:rStyle w:val="Ninguno"/>
          <w:rFonts w:ascii="Arial Narrow" w:hAnsi="Arial Narrow" w:cs="Arial"/>
          <w:sz w:val="16"/>
          <w:szCs w:val="16"/>
          <w:lang w:val="es-MX"/>
        </w:rPr>
        <w:t>C.c.p</w:t>
      </w:r>
      <w:proofErr w:type="spellEnd"/>
      <w:r w:rsidRPr="00FC2121">
        <w:rPr>
          <w:rStyle w:val="Ninguno"/>
          <w:rFonts w:ascii="Arial Narrow" w:hAnsi="Arial Narrow" w:cs="Arial"/>
          <w:sz w:val="16"/>
          <w:szCs w:val="16"/>
          <w:lang w:val="es-MX"/>
        </w:rPr>
        <w:t>. Archivo</w:t>
      </w:r>
    </w:p>
    <w:p w:rsidR="0082288C" w:rsidRPr="00FC2121" w:rsidRDefault="0082288C" w:rsidP="009D2A05">
      <w:pPr>
        <w:pStyle w:val="Cuerpo"/>
        <w:jc w:val="both"/>
        <w:rPr>
          <w:rFonts w:ascii="Arial Narrow" w:hAnsi="Arial Narrow"/>
          <w:sz w:val="16"/>
          <w:szCs w:val="16"/>
        </w:rPr>
      </w:pPr>
      <w:r w:rsidRPr="00FC2121">
        <w:rPr>
          <w:rStyle w:val="Ninguno"/>
          <w:rFonts w:ascii="Arial Narrow" w:hAnsi="Arial Narrow" w:cs="Arial"/>
          <w:sz w:val="16"/>
          <w:szCs w:val="16"/>
          <w:lang w:val="es-MX"/>
        </w:rPr>
        <w:t>CMRG/krag</w:t>
      </w:r>
    </w:p>
    <w:sectPr w:rsidR="0082288C" w:rsidRPr="00FC2121" w:rsidSect="009D2A05">
      <w:headerReference w:type="even" r:id="rId7"/>
      <w:headerReference w:type="default" r:id="rId8"/>
      <w:headerReference w:type="first" r:id="rId9"/>
      <w:pgSz w:w="12240" w:h="15840"/>
      <w:pgMar w:top="1843" w:right="1325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E0" w:rsidRDefault="004748E0">
      <w:pPr>
        <w:spacing w:after="0" w:line="240" w:lineRule="auto"/>
      </w:pPr>
      <w:r>
        <w:separator/>
      </w:r>
    </w:p>
  </w:endnote>
  <w:endnote w:type="continuationSeparator" w:id="0">
    <w:p w:rsidR="004748E0" w:rsidRDefault="0047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E0" w:rsidRDefault="004748E0">
      <w:pPr>
        <w:spacing w:after="0" w:line="240" w:lineRule="auto"/>
      </w:pPr>
      <w:r>
        <w:separator/>
      </w:r>
    </w:p>
  </w:footnote>
  <w:footnote w:type="continuationSeparator" w:id="0">
    <w:p w:rsidR="004748E0" w:rsidRDefault="0047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97" w:rsidRDefault="004748E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08676"/>
      <w:docPartObj>
        <w:docPartGallery w:val="Page Numbers (Top of Page)"/>
        <w:docPartUnique/>
      </w:docPartObj>
    </w:sdtPr>
    <w:sdtEndPr/>
    <w:sdtContent>
      <w:p w:rsidR="00821197" w:rsidRDefault="00821197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9634D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9634D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21197" w:rsidRDefault="004748E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-85.2pt;margin-top:-84.9pt;width:612.25pt;height:808.05pt;z-index:-251655168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97" w:rsidRDefault="004748E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D0D"/>
    <w:multiLevelType w:val="hybridMultilevel"/>
    <w:tmpl w:val="88BAD9AC"/>
    <w:lvl w:ilvl="0" w:tplc="877C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30C29"/>
    <w:multiLevelType w:val="hybridMultilevel"/>
    <w:tmpl w:val="44A87662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8C"/>
    <w:rsid w:val="000218DB"/>
    <w:rsid w:val="004748E0"/>
    <w:rsid w:val="005E1179"/>
    <w:rsid w:val="00821197"/>
    <w:rsid w:val="0082288C"/>
    <w:rsid w:val="009D2A05"/>
    <w:rsid w:val="00A8065C"/>
    <w:rsid w:val="00B7593B"/>
    <w:rsid w:val="00D9634D"/>
    <w:rsid w:val="00E1212B"/>
    <w:rsid w:val="00E74E37"/>
    <w:rsid w:val="00FC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7864370-5D4E-4B09-A849-5EC651EB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8C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2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88C"/>
    <w:rPr>
      <w:kern w:val="2"/>
      <w14:ligatures w14:val="standardContextual"/>
    </w:rPr>
  </w:style>
  <w:style w:type="character" w:customStyle="1" w:styleId="Ninguno">
    <w:name w:val="Ninguno"/>
    <w:rsid w:val="0082288C"/>
  </w:style>
  <w:style w:type="paragraph" w:customStyle="1" w:styleId="Cuerpo">
    <w:name w:val="Cuerpo"/>
    <w:rsid w:val="00822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1"/>
    <w:qFormat/>
    <w:rsid w:val="0082288C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2288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2288C"/>
  </w:style>
  <w:style w:type="paragraph" w:styleId="Textoindependiente">
    <w:name w:val="Body Text"/>
    <w:basedOn w:val="Normal"/>
    <w:link w:val="TextoindependienteCar"/>
    <w:uiPriority w:val="1"/>
    <w:qFormat/>
    <w:rsid w:val="0082288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9"/>
      <w:szCs w:val="19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288C"/>
    <w:rPr>
      <w:rFonts w:ascii="Arial MT" w:eastAsia="Arial MT" w:hAnsi="Arial MT" w:cs="Arial MT"/>
      <w:sz w:val="19"/>
      <w:szCs w:val="19"/>
      <w:lang w:val="es-ES"/>
    </w:rPr>
  </w:style>
  <w:style w:type="table" w:styleId="Tablaconcuadrcula">
    <w:name w:val="Table Grid"/>
    <w:basedOn w:val="Tablanormal"/>
    <w:uiPriority w:val="39"/>
    <w:rsid w:val="0082288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1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2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12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2112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5</cp:revision>
  <cp:lastPrinted>2025-11-10T15:36:00Z</cp:lastPrinted>
  <dcterms:created xsi:type="dcterms:W3CDTF">2025-11-07T18:02:00Z</dcterms:created>
  <dcterms:modified xsi:type="dcterms:W3CDTF">2025-11-10T16:04:00Z</dcterms:modified>
</cp:coreProperties>
</file>