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6955C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6955C2">
        <w:drawing>
          <wp:inline distT="0" distB="0" distL="0" distR="0">
            <wp:extent cx="9144000" cy="26304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bookmarkStart w:id="0" w:name="_GoBack"/>
      <w:bookmarkEnd w:id="0"/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6955C2" w:rsidP="007166A0">
                            <w:pPr>
                              <w:spacing w:after="0"/>
                              <w:jc w:val="center"/>
                            </w:pPr>
                            <w:r>
                              <w:t>ARQ. REYMUNDO FLORES ALCANTAR</w:t>
                            </w:r>
                          </w:p>
                          <w:p w:rsidR="007166A0" w:rsidRPr="00694D33" w:rsidRDefault="006955C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COORDINADOR DE SERVICIOS PUBLICOS 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6955C2" w:rsidP="007166A0">
                      <w:pPr>
                        <w:spacing w:after="0"/>
                        <w:jc w:val="center"/>
                      </w:pPr>
                      <w:r>
                        <w:t>ARQ. REYMUNDO FLORES ALCANTAR</w:t>
                      </w:r>
                    </w:p>
                    <w:p w:rsidR="007166A0" w:rsidRPr="00694D33" w:rsidRDefault="006955C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COORDINADOR DE SERVICIOS PUBLICOS 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6955C2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E77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AB68-D45B-4A25-8624-3D841085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2021-06-22T16:24:00Z</dcterms:modified>
</cp:coreProperties>
</file>