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3B88" w:rsidRDefault="000E3B88" w:rsidP="000E3B88">
      <w:pPr>
        <w:spacing w:line="312" w:lineRule="auto"/>
        <w:jc w:val="center"/>
        <w:rPr>
          <w:rFonts w:ascii="Arial" w:hAnsi="Arial" w:cs="Arial"/>
          <w:b/>
        </w:rPr>
      </w:pPr>
      <w:r>
        <w:rPr>
          <w:rFonts w:ascii="Arial" w:hAnsi="Arial" w:cs="Arial"/>
          <w:b/>
        </w:rPr>
        <w:t>DIRECCION GENERAL DE ADMINISTRACION E INNOVACION GUBERNAMENTAL</w:t>
      </w:r>
    </w:p>
    <w:p w:rsidR="000E3B88" w:rsidRDefault="000E3B88" w:rsidP="000E3B88">
      <w:pPr>
        <w:spacing w:line="312" w:lineRule="auto"/>
        <w:jc w:val="center"/>
        <w:rPr>
          <w:rFonts w:ascii="Arial" w:hAnsi="Arial" w:cs="Arial"/>
          <w:b/>
        </w:rPr>
      </w:pPr>
      <w:r w:rsidRPr="00551ADC">
        <w:rPr>
          <w:rFonts w:ascii="Arial" w:hAnsi="Arial" w:cs="Arial"/>
          <w:b/>
        </w:rPr>
        <w:t>DIRECCION DE RECURSOS HUMANOS</w:t>
      </w:r>
    </w:p>
    <w:p w:rsidR="000E3B88" w:rsidRPr="00551ADC" w:rsidRDefault="000E3B88" w:rsidP="000E3B88">
      <w:pPr>
        <w:spacing w:line="312" w:lineRule="auto"/>
        <w:jc w:val="center"/>
        <w:rPr>
          <w:rFonts w:ascii="Arial" w:hAnsi="Arial" w:cs="Arial"/>
          <w:b/>
        </w:rPr>
      </w:pPr>
    </w:p>
    <w:p w:rsidR="000E3B88" w:rsidRDefault="000E3B88" w:rsidP="000E3B88">
      <w:pPr>
        <w:spacing w:line="312" w:lineRule="auto"/>
        <w:jc w:val="center"/>
        <w:rPr>
          <w:rFonts w:ascii="Arial" w:hAnsi="Arial" w:cs="Arial"/>
        </w:rPr>
      </w:pPr>
      <w:r w:rsidRPr="00551ADC">
        <w:rPr>
          <w:rFonts w:ascii="Arial" w:hAnsi="Arial" w:cs="Arial"/>
        </w:rPr>
        <w:t xml:space="preserve">Informe Breve de Actividades </w:t>
      </w:r>
    </w:p>
    <w:p w:rsidR="00F2373E" w:rsidRPr="00551ADC" w:rsidRDefault="00F2373E" w:rsidP="000E3B88">
      <w:pPr>
        <w:spacing w:line="312" w:lineRule="auto"/>
        <w:jc w:val="center"/>
        <w:rPr>
          <w:rFonts w:ascii="Arial" w:hAnsi="Arial" w:cs="Arial"/>
        </w:rPr>
      </w:pPr>
      <w:r>
        <w:rPr>
          <w:rFonts w:ascii="Arial" w:hAnsi="Arial" w:cs="Arial"/>
        </w:rPr>
        <w:t>Enero – marzo 2026.</w:t>
      </w:r>
    </w:p>
    <w:p w:rsidR="000E3B88" w:rsidRDefault="000E3B88" w:rsidP="000E3B88">
      <w:pPr>
        <w:spacing w:line="312" w:lineRule="auto"/>
        <w:rPr>
          <w:rFonts w:ascii="Arial" w:hAnsi="Arial" w:cs="Arial"/>
        </w:rPr>
      </w:pPr>
    </w:p>
    <w:p w:rsidR="000E3B88" w:rsidRDefault="000E3B88" w:rsidP="000E3B88">
      <w:pPr>
        <w:spacing w:line="312" w:lineRule="auto"/>
        <w:jc w:val="both"/>
        <w:rPr>
          <w:rFonts w:ascii="Arial" w:hAnsi="Arial" w:cs="Arial"/>
        </w:rPr>
      </w:pPr>
      <w:r w:rsidRPr="00551ADC">
        <w:rPr>
          <w:rFonts w:ascii="Arial" w:hAnsi="Arial" w:cs="Arial"/>
        </w:rPr>
        <w:t>La</w:t>
      </w:r>
      <w:r>
        <w:rPr>
          <w:rFonts w:ascii="Arial" w:hAnsi="Arial" w:cs="Arial"/>
        </w:rPr>
        <w:t xml:space="preserve"> </w:t>
      </w:r>
      <w:r w:rsidRPr="00551ADC">
        <w:rPr>
          <w:rFonts w:ascii="Arial" w:hAnsi="Arial" w:cs="Arial"/>
          <w:bCs/>
        </w:rPr>
        <w:t>Dirección General De Administración E Innovación Gubernamental</w:t>
      </w:r>
      <w:r>
        <w:rPr>
          <w:rFonts w:ascii="Arial" w:hAnsi="Arial" w:cs="Arial"/>
          <w:bCs/>
        </w:rPr>
        <w:t xml:space="preserve"> en conjunto con la</w:t>
      </w:r>
      <w:r w:rsidRPr="00551ADC">
        <w:rPr>
          <w:rFonts w:ascii="Arial" w:hAnsi="Arial" w:cs="Arial"/>
        </w:rPr>
        <w:t xml:space="preserve"> Dirección de Recursos Humanos</w:t>
      </w:r>
      <w:r>
        <w:rPr>
          <w:rFonts w:ascii="Arial" w:hAnsi="Arial" w:cs="Arial"/>
        </w:rPr>
        <w:t>,</w:t>
      </w:r>
      <w:r w:rsidRPr="00551ADC">
        <w:rPr>
          <w:rFonts w:ascii="Arial" w:hAnsi="Arial" w:cs="Arial"/>
        </w:rPr>
        <w:t xml:space="preserve"> desempeña</w:t>
      </w:r>
      <w:r>
        <w:rPr>
          <w:rFonts w:ascii="Arial" w:hAnsi="Arial" w:cs="Arial"/>
        </w:rPr>
        <w:t>n</w:t>
      </w:r>
      <w:r w:rsidRPr="00551ADC">
        <w:rPr>
          <w:rFonts w:ascii="Arial" w:hAnsi="Arial" w:cs="Arial"/>
        </w:rPr>
        <w:t xml:space="preserve"> un papel fundamental en la atención y acompañamiento del personal que conforma este Ayuntamiento. Además de recibir y atender de manera personalizada a cada compañero en relación con sus necesidades laborales y personales, es</w:t>
      </w:r>
      <w:r>
        <w:rPr>
          <w:rFonts w:ascii="Arial" w:hAnsi="Arial" w:cs="Arial"/>
        </w:rPr>
        <w:t>tás</w:t>
      </w:r>
      <w:r w:rsidRPr="00551ADC">
        <w:rPr>
          <w:rFonts w:ascii="Arial" w:hAnsi="Arial" w:cs="Arial"/>
        </w:rPr>
        <w:t xml:space="preserve"> Direcc</w:t>
      </w:r>
      <w:r>
        <w:rPr>
          <w:rFonts w:ascii="Arial" w:hAnsi="Arial" w:cs="Arial"/>
        </w:rPr>
        <w:t>io</w:t>
      </w:r>
      <w:r w:rsidRPr="00551ADC">
        <w:rPr>
          <w:rFonts w:ascii="Arial" w:hAnsi="Arial" w:cs="Arial"/>
        </w:rPr>
        <w:t>n</w:t>
      </w:r>
      <w:r>
        <w:rPr>
          <w:rFonts w:ascii="Arial" w:hAnsi="Arial" w:cs="Arial"/>
        </w:rPr>
        <w:t>es</w:t>
      </w:r>
      <w:r w:rsidRPr="00551ADC">
        <w:rPr>
          <w:rFonts w:ascii="Arial" w:hAnsi="Arial" w:cs="Arial"/>
        </w:rPr>
        <w:t xml:space="preserve"> ha ampliado su labor mediante la organización y participación activa en eventos que fortalecen el sentido de pertenencia y reconocimiento entre los trabajadores.</w:t>
      </w:r>
    </w:p>
    <w:p w:rsidR="000E3B88" w:rsidRPr="00551ADC" w:rsidRDefault="000E3B88" w:rsidP="000E3B88">
      <w:pPr>
        <w:spacing w:line="312" w:lineRule="auto"/>
        <w:jc w:val="both"/>
        <w:rPr>
          <w:rFonts w:ascii="Arial" w:hAnsi="Arial" w:cs="Arial"/>
          <w:b/>
        </w:rPr>
      </w:pPr>
    </w:p>
    <w:p w:rsidR="000E3B88" w:rsidRPr="00551ADC" w:rsidRDefault="000E3B88" w:rsidP="000E3B88">
      <w:pPr>
        <w:spacing w:line="312" w:lineRule="auto"/>
        <w:rPr>
          <w:rFonts w:ascii="Arial" w:hAnsi="Arial" w:cs="Arial"/>
        </w:rPr>
      </w:pPr>
      <w:r w:rsidRPr="00551ADC">
        <w:rPr>
          <w:rFonts w:ascii="Arial" w:hAnsi="Arial" w:cs="Arial"/>
        </w:rPr>
        <w:t>Durante el presente periodo</w:t>
      </w:r>
      <w:r>
        <w:rPr>
          <w:rFonts w:ascii="Arial" w:hAnsi="Arial" w:cs="Arial"/>
        </w:rPr>
        <w:t xml:space="preserve"> enero – marzo</w:t>
      </w:r>
      <w:r w:rsidRPr="00551ADC">
        <w:rPr>
          <w:rFonts w:ascii="Arial" w:hAnsi="Arial" w:cs="Arial"/>
        </w:rPr>
        <w:t>, se han llevado a cabo diversas acciones destacadas, entre ellas:</w:t>
      </w:r>
    </w:p>
    <w:p w:rsidR="000E3B88" w:rsidRPr="00551ADC" w:rsidRDefault="000E3B88" w:rsidP="000E3B88">
      <w:pPr>
        <w:numPr>
          <w:ilvl w:val="0"/>
          <w:numId w:val="1"/>
        </w:numPr>
        <w:spacing w:line="312" w:lineRule="auto"/>
        <w:rPr>
          <w:rFonts w:ascii="Arial" w:hAnsi="Arial" w:cs="Arial"/>
          <w:b/>
          <w:bCs/>
        </w:rPr>
      </w:pPr>
      <w:r w:rsidRPr="00551ADC">
        <w:rPr>
          <w:rFonts w:ascii="Arial" w:hAnsi="Arial" w:cs="Arial"/>
          <w:b/>
          <w:bCs/>
        </w:rPr>
        <w:t>Reconocimientos en fechas especiales:</w:t>
      </w:r>
    </w:p>
    <w:p w:rsidR="000E3B88" w:rsidRPr="00551ADC" w:rsidRDefault="000E3B88" w:rsidP="000E3B88">
      <w:pPr>
        <w:numPr>
          <w:ilvl w:val="1"/>
          <w:numId w:val="1"/>
        </w:numPr>
        <w:spacing w:line="312" w:lineRule="auto"/>
        <w:rPr>
          <w:rFonts w:ascii="Arial" w:hAnsi="Arial" w:cs="Arial"/>
        </w:rPr>
      </w:pPr>
      <w:r w:rsidRPr="00551ADC">
        <w:rPr>
          <w:rFonts w:ascii="Arial" w:hAnsi="Arial" w:cs="Arial"/>
        </w:rPr>
        <w:t>En el mes de enero, se celebró el Día del Policía y del Agente Vial, evento en el que se rindió homenaje a su compromiso y labor en favor de la comunidad.</w:t>
      </w:r>
    </w:p>
    <w:p w:rsidR="000E3B88" w:rsidRPr="00551ADC" w:rsidRDefault="000E3B88" w:rsidP="000E3B88">
      <w:pPr>
        <w:numPr>
          <w:ilvl w:val="1"/>
          <w:numId w:val="1"/>
        </w:numPr>
        <w:spacing w:line="312" w:lineRule="auto"/>
        <w:rPr>
          <w:rFonts w:ascii="Arial" w:hAnsi="Arial" w:cs="Arial"/>
        </w:rPr>
      </w:pPr>
      <w:r w:rsidRPr="00551ADC">
        <w:rPr>
          <w:rFonts w:ascii="Arial" w:hAnsi="Arial" w:cs="Arial"/>
        </w:rPr>
        <w:t>También en enero, se realizó la tradicional entrega de la Rosca de Reyes a todos los trabajadores.</w:t>
      </w:r>
    </w:p>
    <w:p w:rsidR="000E3B88" w:rsidRPr="00551ADC" w:rsidRDefault="000E3B88" w:rsidP="000E3B88">
      <w:pPr>
        <w:numPr>
          <w:ilvl w:val="1"/>
          <w:numId w:val="1"/>
        </w:numPr>
        <w:spacing w:line="312" w:lineRule="auto"/>
        <w:rPr>
          <w:rFonts w:ascii="Arial" w:hAnsi="Arial" w:cs="Arial"/>
        </w:rPr>
      </w:pPr>
      <w:r w:rsidRPr="00551ADC">
        <w:rPr>
          <w:rFonts w:ascii="Arial" w:hAnsi="Arial" w:cs="Arial"/>
        </w:rPr>
        <w:t>En marzo, se conmemoró el Día Internacional de la Mujer, reconociendo la valiosa contribución de las compañeras en todas las áreas del Ayuntamiento.</w:t>
      </w:r>
    </w:p>
    <w:p w:rsidR="000E3B88" w:rsidRDefault="000E3B88" w:rsidP="000E3B88">
      <w:pPr>
        <w:numPr>
          <w:ilvl w:val="0"/>
          <w:numId w:val="1"/>
        </w:numPr>
        <w:spacing w:line="312" w:lineRule="auto"/>
        <w:rPr>
          <w:rFonts w:ascii="Arial" w:hAnsi="Arial" w:cs="Arial"/>
        </w:rPr>
      </w:pPr>
      <w:r w:rsidRPr="00551ADC">
        <w:rPr>
          <w:rFonts w:ascii="Arial" w:hAnsi="Arial" w:cs="Arial"/>
          <w:b/>
          <w:bCs/>
        </w:rPr>
        <w:t>Gestión de uniformes</w:t>
      </w:r>
      <w:r w:rsidRPr="00551ADC">
        <w:rPr>
          <w:rFonts w:ascii="Arial" w:hAnsi="Arial" w:cs="Arial"/>
        </w:rPr>
        <w:t>:</w:t>
      </w:r>
      <w:r w:rsidRPr="00551ADC">
        <w:rPr>
          <w:rFonts w:ascii="Arial" w:hAnsi="Arial" w:cs="Arial"/>
        </w:rPr>
        <w:br/>
        <w:t>Durante estos meses, se ha trabajado en la identificación y selección de proveedores para la adquisición de uniformes destinados tanto al personal administrativo como operativo, garantizando así el cumplimiento de los estándares de calidad y presentación institucional.</w:t>
      </w:r>
      <w:r w:rsidR="00F2373E">
        <w:rPr>
          <w:rFonts w:ascii="Arial" w:hAnsi="Arial" w:cs="Arial"/>
        </w:rPr>
        <w:t xml:space="preserve"> Así como la gestión de los impermeables para el personal operativo. </w:t>
      </w:r>
    </w:p>
    <w:p w:rsidR="000E3B88" w:rsidRPr="00551ADC" w:rsidRDefault="000E3B88" w:rsidP="000E3B88">
      <w:pPr>
        <w:spacing w:line="312" w:lineRule="auto"/>
        <w:ind w:left="720"/>
        <w:rPr>
          <w:rFonts w:ascii="Arial" w:hAnsi="Arial" w:cs="Arial"/>
        </w:rPr>
      </w:pPr>
    </w:p>
    <w:p w:rsidR="000E3B88" w:rsidRPr="00551ADC" w:rsidRDefault="000E3B88" w:rsidP="000E3B88">
      <w:pPr>
        <w:spacing w:line="312" w:lineRule="auto"/>
        <w:jc w:val="both"/>
        <w:rPr>
          <w:rFonts w:ascii="Arial" w:hAnsi="Arial" w:cs="Arial"/>
        </w:rPr>
      </w:pPr>
      <w:r w:rsidRPr="00551ADC">
        <w:rPr>
          <w:rFonts w:ascii="Arial" w:hAnsi="Arial" w:cs="Arial"/>
        </w:rPr>
        <w:t>Estas acciones reflejan el compromiso continuo de la Dirección de Recursos Humanos no solo en la gestión eficiente del capital humano, sino también en el fortalecimiento de un ambiente laboral inclusivo, motivador y digno.</w:t>
      </w:r>
    </w:p>
    <w:p w:rsidR="000E3B88" w:rsidRPr="00551ADC" w:rsidRDefault="000E3B88" w:rsidP="000E3B88">
      <w:pPr>
        <w:spacing w:line="312" w:lineRule="auto"/>
        <w:rPr>
          <w:rFonts w:ascii="Arial" w:hAnsi="Arial" w:cs="Arial"/>
        </w:rPr>
      </w:pPr>
    </w:p>
    <w:p w:rsidR="009A38C4" w:rsidRDefault="009A38C4"/>
    <w:sectPr w:rsidR="009A38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C22CB"/>
    <w:multiLevelType w:val="multilevel"/>
    <w:tmpl w:val="1430F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028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B88"/>
    <w:rsid w:val="000E3B88"/>
    <w:rsid w:val="00123264"/>
    <w:rsid w:val="00763601"/>
    <w:rsid w:val="009A38C4"/>
    <w:rsid w:val="00A20F2E"/>
    <w:rsid w:val="00F2373E"/>
    <w:rsid w:val="00FB18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B65D1"/>
  <w15:chartTrackingRefBased/>
  <w15:docId w15:val="{7DC7C6E0-9A80-44B7-8B76-66BCA69A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B88"/>
    <w:pPr>
      <w:spacing w:after="0" w:line="240" w:lineRule="auto"/>
    </w:pPr>
    <w:rPr>
      <w:rFonts w:eastAsiaTheme="minorEastAsia"/>
      <w:kern w:val="0"/>
      <w:sz w:val="24"/>
      <w:szCs w:val="24"/>
      <w:lang w:val="es-ES_tradnl" w:eastAsia="es-ES"/>
      <w14:ligatures w14:val="none"/>
    </w:rPr>
  </w:style>
  <w:style w:type="paragraph" w:styleId="Ttulo1">
    <w:name w:val="heading 1"/>
    <w:basedOn w:val="Normal"/>
    <w:next w:val="Normal"/>
    <w:link w:val="Ttulo1Car"/>
    <w:uiPriority w:val="9"/>
    <w:qFormat/>
    <w:rsid w:val="000E3B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E3B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E3B8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E3B8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E3B8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E3B8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3B8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3B8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3B8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3B8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E3B8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E3B8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E3B8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E3B8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E3B8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3B8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3B8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3B88"/>
    <w:rPr>
      <w:rFonts w:eastAsiaTheme="majorEastAsia" w:cstheme="majorBidi"/>
      <w:color w:val="272727" w:themeColor="text1" w:themeTint="D8"/>
    </w:rPr>
  </w:style>
  <w:style w:type="paragraph" w:styleId="Ttulo">
    <w:name w:val="Title"/>
    <w:basedOn w:val="Normal"/>
    <w:next w:val="Normal"/>
    <w:link w:val="TtuloCar"/>
    <w:uiPriority w:val="10"/>
    <w:qFormat/>
    <w:rsid w:val="000E3B8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3B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3B8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3B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3B88"/>
    <w:pPr>
      <w:spacing w:before="160"/>
      <w:jc w:val="center"/>
    </w:pPr>
    <w:rPr>
      <w:i/>
      <w:iCs/>
      <w:color w:val="404040" w:themeColor="text1" w:themeTint="BF"/>
    </w:rPr>
  </w:style>
  <w:style w:type="character" w:customStyle="1" w:styleId="CitaCar">
    <w:name w:val="Cita Car"/>
    <w:basedOn w:val="Fuentedeprrafopredeter"/>
    <w:link w:val="Cita"/>
    <w:uiPriority w:val="29"/>
    <w:rsid w:val="000E3B88"/>
    <w:rPr>
      <w:i/>
      <w:iCs/>
      <w:color w:val="404040" w:themeColor="text1" w:themeTint="BF"/>
    </w:rPr>
  </w:style>
  <w:style w:type="paragraph" w:styleId="Prrafodelista">
    <w:name w:val="List Paragraph"/>
    <w:basedOn w:val="Normal"/>
    <w:uiPriority w:val="34"/>
    <w:qFormat/>
    <w:rsid w:val="000E3B88"/>
    <w:pPr>
      <w:ind w:left="720"/>
      <w:contextualSpacing/>
    </w:pPr>
  </w:style>
  <w:style w:type="character" w:styleId="nfasisintenso">
    <w:name w:val="Intense Emphasis"/>
    <w:basedOn w:val="Fuentedeprrafopredeter"/>
    <w:uiPriority w:val="21"/>
    <w:qFormat/>
    <w:rsid w:val="000E3B88"/>
    <w:rPr>
      <w:i/>
      <w:iCs/>
      <w:color w:val="2F5496" w:themeColor="accent1" w:themeShade="BF"/>
    </w:rPr>
  </w:style>
  <w:style w:type="paragraph" w:styleId="Citadestacada">
    <w:name w:val="Intense Quote"/>
    <w:basedOn w:val="Normal"/>
    <w:next w:val="Normal"/>
    <w:link w:val="CitadestacadaCar"/>
    <w:uiPriority w:val="30"/>
    <w:qFormat/>
    <w:rsid w:val="000E3B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E3B88"/>
    <w:rPr>
      <w:i/>
      <w:iCs/>
      <w:color w:val="2F5496" w:themeColor="accent1" w:themeShade="BF"/>
    </w:rPr>
  </w:style>
  <w:style w:type="character" w:styleId="Referenciaintensa">
    <w:name w:val="Intense Reference"/>
    <w:basedOn w:val="Fuentedeprrafopredeter"/>
    <w:uiPriority w:val="32"/>
    <w:qFormat/>
    <w:rsid w:val="000E3B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1534</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Pedraza Rodríguez</dc:creator>
  <cp:keywords/>
  <dc:description/>
  <cp:lastModifiedBy>Carolina Pedraza Rodríguez</cp:lastModifiedBy>
  <cp:revision>2</cp:revision>
  <dcterms:created xsi:type="dcterms:W3CDTF">2026-03-12T16:04:00Z</dcterms:created>
  <dcterms:modified xsi:type="dcterms:W3CDTF">2026-03-12T16:04:00Z</dcterms:modified>
</cp:coreProperties>
</file>